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2707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b/>
          <w:color w:val="000000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</w:rPr>
      </w:r>
    </w:p>
    <w:p>
      <w:pPr>
        <w:pStyle w:val="661"/>
        <w:ind w:left="0" w:right="0" w:firstLine="0"/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Почти 500 гектаров земли выявлено под стройку на Ямале: проект «Земля для стройки» на 1 июня 2026 года</w:t>
      </w:r>
      <w:r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nos" w:hAnsi="Tinos" w:cs="Tinos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Управление Росреестра по Ямало-Ненецкому автономному округу подвело промежуточные итоги реализации проекта «Земля для стройки». На 1 июня 2026 года выявлены и готовятся к вовлечению сотни земельных участков под жилищную застройку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, а показатели вовлечения демонстрируют устойчивый рост.</w:t>
      </w:r>
      <w:r>
        <w:rPr>
          <w:rFonts w:ascii="Tinos" w:hAnsi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pStyle w:val="663"/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Потенциал для развития: что выявлено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 рамках постоянного мониторинга земель, пригодных для жилищного строительства, по состоянию на начало июня 2026 года на территории ЯНАО выявлено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выявлено и вовлечено в оборот 1 165 земельных участков и территорий. Их суммарная площадь составляет 492,8 гектара.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663"/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Вовлечение в оборот: итоги на 1 июня 2026 года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На сегодняшний день уже вовлечено из выявленных земельных участков в жилищное строительство: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numPr>
          <w:ilvl w:val="0"/>
          <w:numId w:val="3"/>
        </w:numPr>
        <w:ind w:right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Под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индивидуальное жилищное строительство (ИЖС)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: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218 участков общей площадью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24,16 Га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numPr>
          <w:ilvl w:val="0"/>
          <w:numId w:val="3"/>
        </w:numPr>
        <w:ind w:right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Под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строительство многоквартирных домов (МКД)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: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121 участок общей площадью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140,05 Га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Динамику вовлечения земельных участков прокомментировала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заместитель руководителя Управления Росреестра по Ямало-Ненецкому автономному округу Марина Савельева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: </w:t>
      </w:r>
      <w:r>
        <w:rPr>
          <w:rFonts w:ascii="Tinos" w:hAnsi="Tinos" w:eastAsia="Tinos" w:cs="Tinos"/>
          <w:i/>
          <w:color w:val="000000"/>
          <w:sz w:val="24"/>
          <w:szCs w:val="24"/>
        </w:rPr>
        <w:t xml:space="preserve">«Мы видим уверенную по</w:t>
      </w:r>
      <w:r>
        <w:rPr>
          <w:rFonts w:ascii="Tinos" w:hAnsi="Tinos" w:eastAsia="Tinos" w:cs="Tinos"/>
          <w:i/>
          <w:color w:val="000000"/>
          <w:sz w:val="24"/>
          <w:szCs w:val="24"/>
        </w:rPr>
        <w:t xml:space="preserve">ложительную динамику. С марта текущего года количество вовлечённых участков под индивидуальное жилищное строительство увеличилось на 28, а их общая площадь выросла на 3,16 гектара. По многоквартирной застройке прирост составил 16 участков, а площадь вовлеч</w:t>
      </w:r>
      <w:r>
        <w:rPr>
          <w:rFonts w:ascii="Tinos" w:hAnsi="Tinos" w:eastAsia="Tinos" w:cs="Tinos"/>
          <w:i/>
          <w:color w:val="000000"/>
          <w:sz w:val="24"/>
          <w:szCs w:val="24"/>
        </w:rPr>
        <w:t xml:space="preserve">ённых территорий под МКД увеличилась на 16,05 гектара. Это говорит о высоких темпах вовлечения земель в оборот и эффективной работе в рамках проекта “Земля для стройки” на Ямале».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В Департаменте имущественных отношений ЯНАО отметили ключевые факторы, повлиявшие на положительную динамику: </w:t>
      </w:r>
      <w:r>
        <w:rPr>
          <w:rFonts w:ascii="Tinos" w:hAnsi="Tinos" w:eastAsia="Tinos" w:cs="Tinos"/>
          <w:i/>
          <w:color w:val="000000"/>
          <w:sz w:val="24"/>
          <w:szCs w:val="24"/>
        </w:rPr>
        <w:t xml:space="preserve">«</w:t>
      </w:r>
      <w:r>
        <w:rPr>
          <w:rFonts w:ascii="Tinos" w:hAnsi="Tinos" w:eastAsia="Tinos" w:cs="Tinos"/>
          <w:i/>
          <w:iCs/>
          <w:sz w:val="24"/>
          <w:szCs w:val="24"/>
        </w:rPr>
        <w:t xml:space="preserve">Увеличение объёмов строительства и ввода жилья в  округе напрямую связано с масштабной работой по ликвидации аварийного  жилищного фонда. Основная масса такого жилья планируется к расселению до  2027 года. Что касается прироста индивидуальных домов, то зде</w:t>
      </w:r>
      <w:r>
        <w:rPr>
          <w:rFonts w:ascii="Tinos" w:hAnsi="Tinos" w:eastAsia="Tinos" w:cs="Tinos"/>
          <w:i/>
          <w:iCs/>
          <w:sz w:val="24"/>
          <w:szCs w:val="24"/>
        </w:rPr>
        <w:t xml:space="preserve">сь  ключевую роль сыграли льготные кредитные программы»</w:t>
      </w:r>
      <w:r>
        <w:rPr>
          <w:rFonts w:ascii="Tinos" w:hAnsi="Tinos" w:eastAsia="Tinos" w:cs="Tinos"/>
          <w:i/>
          <w:color w:val="000000"/>
          <w:sz w:val="24"/>
          <w:szCs w:val="24"/>
        </w:rPr>
        <w:t xml:space="preserve">, – отметила Екатерина Атарщикова, заместитель директора.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Все заинтересованные лица и инвесторы могут ознакомиться с информацией о выявленных участках 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на портале пространственных данных «Национальная система пространственных данных» 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</w:r>
      <w:hyperlink r:id="rId10" w:tooltip="https://nspd.gov.ru/#top_section" w:history="1">
        <w:r>
          <w:rPr>
            <w:rStyle w:val="817"/>
            <w:rFonts w:ascii="Tinos" w:hAnsi="Tinos" w:eastAsia="Tinos" w:cs="Tinos"/>
            <w:sz w:val="24"/>
            <w:szCs w:val="24"/>
            <w:highlight w:val="white"/>
          </w:rPr>
          <w:t xml:space="preserve">https://nspd.gov.ru/#top_section</w:t>
        </w:r>
        <w:r>
          <w:rPr>
            <w:rStyle w:val="817"/>
            <w:rFonts w:ascii="Tinos" w:hAnsi="Tinos" w:eastAsia="Tinos" w:cs="Tinos"/>
            <w:sz w:val="24"/>
            <w:szCs w:val="24"/>
            <w:highlight w:val="white"/>
          </w:rPr>
        </w:r>
      </w:hyperlink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, сервис «Земля для стройки»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nspd.gov.ru/#top_sect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3</cp:revision>
  <dcterms:modified xsi:type="dcterms:W3CDTF">2026-06-09T06:03:55Z</dcterms:modified>
</cp:coreProperties>
</file>