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highlight w:val="non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40079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867024" cy="1009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highlight w:val="none"/>
        </w:rPr>
      </w:r>
    </w:p>
    <w:p>
      <w:pPr>
        <w:ind w:left="0" w:right="0" w:firstLine="0"/>
        <w:rPr>
          <w:rFonts w:ascii="Tinos" w:hAnsi="Tinos" w:cs="Tino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4"/>
        </w:rPr>
        <w:t xml:space="preserve">Новый порядок оплаты сведений из ЕГРН: что изменилось с мая 2026 года</w:t>
      </w:r>
      <w:r>
        <w:rPr>
          <w:rFonts w:ascii="Tinos" w:hAnsi="Tinos" w:cs="Tinos"/>
          <w:sz w:val="24"/>
        </w:rPr>
      </w:r>
      <w:r>
        <w:rPr>
          <w:rFonts w:ascii="Tinos" w:hAnsi="Tinos" w:cs="Tinos"/>
          <w:sz w:val="24"/>
        </w:rPr>
      </w:r>
    </w:p>
    <w:p>
      <w:pPr>
        <w:ind w:left="0" w:right="0" w:firstLine="0"/>
        <w:rPr>
          <w:rFonts w:ascii="Tinos" w:hAnsi="Tinos" w:cs="Tinos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</w:rPr>
        <w:t xml:space="preserve">С 16 мая 2026 года вступил в силу новый порядок взимания и возврата платы за предоставление сведений из Единого государственного реестра недвижимости (ЕГРН), утверждённый приказом Росреестра </w:t>
      </w:r>
      <w:r>
        <w:rPr>
          <w:rFonts w:ascii="Tinos" w:hAnsi="Tinos" w:eastAsia="Tinos" w:cs="Tinos"/>
          <w:color w:val="000000"/>
          <w:sz w:val="24"/>
        </w:rPr>
        <w:t xml:space="preserve">от 25 февраля 2026 г. № П/0101/26 «Об утверждении порядка взимания и возврата платы за предоставление сведений, содержащихся в Едином государственном реестре недвижимости, и иной информации»</w:t>
      </w:r>
      <w:r>
        <w:rPr>
          <w:rFonts w:ascii="Tinos" w:hAnsi="Tinos" w:eastAsia="Tinos" w:cs="Tinos"/>
          <w:color w:val="000000"/>
          <w:sz w:val="24"/>
        </w:rPr>
        <w:t xml:space="preserve">.</w:t>
      </w:r>
      <w:r>
        <w:rPr>
          <w:rFonts w:ascii="Tinos" w:hAnsi="Tinos" w:cs="Tinos"/>
          <w:color w:val="000000"/>
          <w:sz w:val="24"/>
          <w:szCs w:val="24"/>
          <w:highlight w:val="none"/>
        </w:rPr>
      </w:r>
      <w:r>
        <w:rPr>
          <w:rFonts w:ascii="Tinos" w:hAnsi="Tinos" w:cs="Tinos"/>
          <w:color w:val="000000"/>
          <w:sz w:val="24"/>
          <w:szCs w:val="24"/>
          <w:highlight w:val="none"/>
        </w:rPr>
      </w:r>
    </w:p>
    <w:p>
      <w:pPr>
        <w:ind w:left="0" w:right="0" w:firstLine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4"/>
          <w:szCs w:val="24"/>
        </w:rPr>
        <w:t xml:space="preserve">Управление Росреестра по Ямало-Ненецкому автономному округу рассказывает о к</w:t>
      </w:r>
      <w:r>
        <w:rPr>
          <w:rFonts w:ascii="Tinos" w:hAnsi="Tinos" w:eastAsia="Tinos" w:cs="Tinos"/>
          <w:sz w:val="24"/>
          <w:szCs w:val="24"/>
        </w:rPr>
        <w:t xml:space="preserve">лючевых изменениях.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0"/>
        <w:rPr>
          <w:rFonts w:ascii="Tinos" w:hAnsi="Tinos" w:cs="Tino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4"/>
        </w:rPr>
        <w:t xml:space="preserve">1. Увеличен срок оплаты с 7 до 14 дней</w:t>
        <w:br/>
      </w:r>
      <w:r>
        <w:rPr>
          <w:rFonts w:ascii="Tinos" w:hAnsi="Tinos" w:eastAsia="Tinos" w:cs="Tinos"/>
          <w:b w:val="0"/>
          <w:bCs w:val="0"/>
          <w:color w:val="000000"/>
          <w:sz w:val="24"/>
        </w:rPr>
        <w:t xml:space="preserve">Т</w:t>
      </w:r>
      <w:r>
        <w:rPr>
          <w:rFonts w:ascii="Tinos" w:hAnsi="Tinos" w:eastAsia="Tinos" w:cs="Tinos"/>
          <w:b w:val="0"/>
          <w:bCs w:val="0"/>
          <w:color w:val="000000"/>
          <w:sz w:val="24"/>
        </w:rPr>
        <w:t xml:space="preserve">еперь срок оплаты госпошлины за выписку из ЕГРН увеличен до 14 дней (ранее — 5 дней)</w:t>
      </w:r>
      <w:r>
        <w:rPr>
          <w:rFonts w:ascii="Tinos" w:hAnsi="Tinos" w:eastAsia="Tinos" w:cs="Tinos"/>
          <w:color w:val="000000"/>
          <w:sz w:val="24"/>
        </w:rPr>
        <w:t xml:space="preserve"> с даты получения Уникального идентификатора начисления (УИН). Отсчёт начинается со дня, следующего за днём получения УИН.</w:t>
      </w:r>
      <w:r>
        <w:rPr>
          <w:rFonts w:ascii="Tinos" w:hAnsi="Tinos" w:cs="Tinos"/>
          <w:sz w:val="24"/>
        </w:rPr>
      </w:r>
      <w:r>
        <w:rPr>
          <w:rFonts w:ascii="Tinos" w:hAnsi="Tinos" w:cs="Tinos"/>
          <w:sz w:val="24"/>
        </w:rPr>
      </w:r>
    </w:p>
    <w:p>
      <w:pPr>
        <w:ind w:left="0" w:right="0" w:firstLine="0"/>
        <w:rPr>
          <w:rFonts w:ascii="Tinos" w:hAnsi="Tinos" w:cs="Tino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4"/>
        </w:rPr>
        <w:t xml:space="preserve">2. Расширены основания для полного возврата платы</w:t>
        <w:br/>
      </w:r>
      <w:r>
        <w:rPr>
          <w:rFonts w:ascii="Tinos" w:hAnsi="Tinos" w:eastAsia="Tinos" w:cs="Tinos"/>
          <w:color w:val="000000"/>
          <w:sz w:val="24"/>
        </w:rPr>
        <w:t xml:space="preserve">Ранее плату возвращали только в случае, если заявитель вообще не направлял запрос. Теперь добавилось ещё одно основание возврата: если запрос считается неполученным (например, из-за ошибок в оформлении) и Роскадастр не рассматривал его по существу.</w:t>
      </w:r>
      <w:r>
        <w:rPr>
          <w:rFonts w:ascii="Tinos" w:hAnsi="Tinos" w:cs="Tinos"/>
          <w:sz w:val="24"/>
        </w:rPr>
      </w:r>
      <w:r>
        <w:rPr>
          <w:rFonts w:ascii="Tinos" w:hAnsi="Tinos" w:cs="Tinos"/>
          <w:sz w:val="24"/>
        </w:rPr>
      </w:r>
    </w:p>
    <w:p>
      <w:pPr>
        <w:ind w:left="0" w:right="0" w:firstLine="0"/>
        <w:rPr>
          <w:rFonts w:ascii="Tinos" w:hAnsi="Tinos" w:cs="Tino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4"/>
        </w:rPr>
        <w:t xml:space="preserve">3. Упрощён порядок возврата (копии вместо подлинников)</w:t>
        <w:br/>
      </w:r>
      <w:r>
        <w:rPr>
          <w:rFonts w:ascii="Tinos" w:hAnsi="Tinos" w:eastAsia="Tinos" w:cs="Tinos"/>
          <w:color w:val="000000"/>
          <w:sz w:val="24"/>
        </w:rPr>
        <w:t xml:space="preserve">По старым правилам при оплате наличными требовались подлинники платёжных документов. Новый порядок разрешает представлять только копии — подлинники больше не нужны.</w:t>
      </w:r>
      <w:r>
        <w:rPr>
          <w:rFonts w:ascii="Tinos" w:hAnsi="Tinos" w:cs="Tinos"/>
          <w:sz w:val="24"/>
        </w:rPr>
      </w:r>
      <w:r>
        <w:rPr>
          <w:rFonts w:ascii="Tinos" w:hAnsi="Tinos" w:cs="Tinos"/>
          <w:sz w:val="24"/>
        </w:rPr>
      </w:r>
    </w:p>
    <w:p>
      <w:pPr>
        <w:ind w:left="0" w:right="0" w:firstLine="0"/>
        <w:rPr>
          <w:rFonts w:ascii="Tinos" w:hAnsi="Tinos" w:cs="Tino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4"/>
        </w:rPr>
        <w:t xml:space="preserve">4. Расширен перечень сведений в заявлении о возврате платы</w:t>
        <w:br/>
      </w:r>
      <w:r>
        <w:rPr>
          <w:rFonts w:ascii="Tinos" w:hAnsi="Tinos" w:eastAsia="Tinos" w:cs="Tinos"/>
          <w:color w:val="000000"/>
          <w:sz w:val="24"/>
        </w:rPr>
        <w:t xml:space="preserve">Для физических лиц теперь требуются паспортные данные, ИНН, СНИЛС, номер контактного телефона. Для юридических — полное наименование, ИНН/КПП, реквизиты счёта в Казначействе или банке, данные представителя.</w:t>
      </w:r>
      <w:r>
        <w:rPr>
          <w:rFonts w:ascii="Tinos" w:hAnsi="Tinos" w:cs="Tinos"/>
          <w:sz w:val="24"/>
        </w:rPr>
      </w:r>
      <w:r>
        <w:rPr>
          <w:rFonts w:ascii="Tinos" w:hAnsi="Tinos" w:cs="Tinos"/>
          <w:sz w:val="24"/>
        </w:rPr>
      </w:r>
    </w:p>
    <w:p>
      <w:pPr>
        <w:ind w:left="0" w:right="0" w:firstLine="0"/>
        <w:rPr>
          <w:rFonts w:ascii="Tinos" w:hAnsi="Tinos" w:cs="Tino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4"/>
        </w:rPr>
        <w:t xml:space="preserve">5. Закреплён перечень оснований для отказа в возврате</w:t>
        <w:br/>
      </w:r>
      <w:r>
        <w:rPr>
          <w:rFonts w:ascii="Tinos" w:hAnsi="Tinos" w:eastAsia="Tinos" w:cs="Tinos"/>
          <w:color w:val="000000"/>
          <w:sz w:val="24"/>
        </w:rPr>
        <w:t xml:space="preserve">Среди них: подписание заявления ненадлежащим лицом, истечение трёхлетнего срока для подачи заявления, отсутствие сведений об оплате в базе администратора, ранее принятое решение о возврате по этому платежу.</w:t>
      </w:r>
      <w:r>
        <w:rPr>
          <w:rFonts w:ascii="Tinos" w:hAnsi="Tinos" w:cs="Tinos"/>
          <w:sz w:val="24"/>
        </w:rPr>
      </w:r>
      <w:r>
        <w:rPr>
          <w:rFonts w:ascii="Tinos" w:hAnsi="Tinos" w:cs="Tinos"/>
          <w:sz w:val="24"/>
        </w:rPr>
      </w:r>
    </w:p>
    <w:p>
      <w:pPr>
        <w:ind w:left="0" w:right="0" w:firstLine="0"/>
        <w:rPr>
          <w:rFonts w:ascii="Tinos" w:hAnsi="Tinos" w:cs="Tino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4"/>
        </w:rPr>
        <w:t xml:space="preserve">6. Появились новые виды электронной подписи для заявления о возврате</w:t>
        <w:br/>
      </w:r>
      <w:r>
        <w:rPr>
          <w:rFonts w:ascii="Tinos" w:hAnsi="Tinos" w:eastAsia="Tinos" w:cs="Tinos"/>
          <w:color w:val="000000"/>
          <w:sz w:val="24"/>
        </w:rPr>
        <w:t xml:space="preserve">Раньше допускалась только усиленная квалифицированная электронная подпись (УКЭП). Теперь можно использовать также усиленную неквалифицированную (УНЭП) — если её сертификат создан в инфраструктуре Госуслуг, — а также простую электронную подпись при подаче ч</w:t>
      </w:r>
      <w:r>
        <w:rPr>
          <w:rFonts w:ascii="Tinos" w:hAnsi="Tinos" w:eastAsia="Tinos" w:cs="Tinos"/>
          <w:color w:val="000000"/>
          <w:sz w:val="24"/>
        </w:rPr>
        <w:t xml:space="preserve">ерез личный кабинет портала «Госуслуги».</w:t>
      </w:r>
      <w:r>
        <w:rPr>
          <w:rFonts w:ascii="Tinos" w:hAnsi="Tinos" w:cs="Tinos"/>
          <w:sz w:val="24"/>
        </w:rPr>
      </w:r>
      <w:r>
        <w:rPr>
          <w:rFonts w:ascii="Tinos" w:hAnsi="Tinos" w:cs="Tinos"/>
          <w:sz w:val="24"/>
        </w:rPr>
      </w:r>
    </w:p>
    <w:p>
      <w:pPr>
        <w:ind w:left="0" w:right="0" w:firstLine="0"/>
        <w:rPr>
          <w:rFonts w:ascii="Tinos" w:hAnsi="Tinos" w:cs="Tinos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4"/>
        </w:rPr>
        <w:t xml:space="preserve">7. Изменён порядок рассмотрения неполных заявлений о возврате</w:t>
        <w:br/>
      </w:r>
      <w:r>
        <w:rPr>
          <w:rFonts w:ascii="Tinos" w:hAnsi="Tinos" w:eastAsia="Tinos" w:cs="Tinos"/>
          <w:color w:val="000000"/>
          <w:sz w:val="24"/>
        </w:rPr>
        <w:t xml:space="preserve">Ранее такое заявление считалось неполученным и не рассматривалось. Теперь администратор обязан в течение 10 рабочих дней направить заявителю мотивированное уведомление о невозможности рассмотрения с указанием причин.</w:t>
      </w:r>
      <w:r>
        <w:rPr>
          <w:rFonts w:ascii="Tinos" w:hAnsi="Tinos" w:cs="Tinos"/>
          <w:sz w:val="24"/>
        </w:rPr>
      </w:r>
      <w:r>
        <w:rPr>
          <w:rFonts w:ascii="Tinos" w:hAnsi="Tinos" w:cs="Tinos"/>
          <w:sz w:val="24"/>
        </w:rPr>
      </w:r>
    </w:p>
    <w:p>
      <w:pPr>
        <w:ind w:left="0" w:right="0" w:firstLine="0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highlight w:val="none"/>
        </w:rPr>
        <w:t xml:space="preserve">И.о. директора филиала </w:t>
      </w:r>
      <w:r>
        <w:rPr>
          <w:rFonts w:ascii="Tinos" w:hAnsi="Tinos" w:eastAsia="Tinos" w:cs="Tinos"/>
          <w:color w:val="000000"/>
          <w:sz w:val="24"/>
        </w:rPr>
        <w:t xml:space="preserve">ППК «Роскадастр» </w:t>
      </w:r>
      <w:r>
        <w:rPr>
          <w:rFonts w:ascii="Tinos" w:hAnsi="Tinos" w:eastAsia="Tinos" w:cs="Tinos"/>
          <w:color w:val="000000"/>
          <w:sz w:val="24"/>
        </w:rPr>
        <w:t xml:space="preserve">по ЯНАО Егор Рябин</w:t>
      </w:r>
      <w:r>
        <w:rPr>
          <w:rFonts w:ascii="Tinos" w:hAnsi="Tinos" w:eastAsia="Tinos" w:cs="Tinos"/>
          <w:color w:val="000000"/>
          <w:sz w:val="24"/>
        </w:rPr>
        <w:t xml:space="preserve"> прокомментировал:</w:t>
      </w:r>
      <w:r>
        <w:rPr>
          <w:rFonts w:ascii="Tinos" w:hAnsi="Tinos" w:eastAsia="Tinos" w:cs="Tinos"/>
          <w:color w:val="000000"/>
          <w:sz w:val="24"/>
        </w:rPr>
        <w:t xml:space="preserve"> </w:t>
      </w:r>
      <w:r>
        <w:rPr>
          <w:rFonts w:ascii="Tinos" w:hAnsi="Tinos" w:eastAsia="Tinos" w:cs="Tinos"/>
          <w:i/>
          <w:color w:val="000000"/>
          <w:sz w:val="24"/>
        </w:rPr>
        <w:t xml:space="preserve">«Ключево</w:t>
      </w:r>
      <w:r>
        <w:rPr>
          <w:rFonts w:ascii="Tinos" w:hAnsi="Tinos" w:eastAsia="Tinos" w:cs="Tinos"/>
          <w:i/>
          <w:color w:val="000000"/>
          <w:sz w:val="24"/>
        </w:rPr>
        <w:t xml:space="preserve">е новшество для граждан — расширение оснований для возврата денежных средств. Раньше, если вы ошиблись в запросе и Росреестр вернул его без рассмотрения, плата фактически “сгорала”. С 16 мая 2026 года такая ситуация стала прямым основанием для полного возв</w:t>
      </w:r>
      <w:r>
        <w:rPr>
          <w:rFonts w:ascii="Tinos" w:hAnsi="Tinos" w:eastAsia="Tinos" w:cs="Tinos"/>
          <w:i/>
          <w:color w:val="000000"/>
          <w:sz w:val="24"/>
        </w:rPr>
        <w:t xml:space="preserve">рата. Мы убираем финансовые риски заявителя за технические ошибки»</w:t>
      </w:r>
      <w:r>
        <w:rPr>
          <w:rFonts w:ascii="Tinos" w:hAnsi="Tinos" w:eastAsia="Tinos" w:cs="Tinos"/>
          <w:color w:val="000000"/>
          <w:sz w:val="24"/>
        </w:rPr>
        <w:t xml:space="preserve">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0"/>
        <w:rPr>
          <w:rFonts w:ascii="Tinos" w:hAnsi="Tinos" w:cs="Tinos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i/>
          <w:iCs/>
          <w:color w:val="000000"/>
          <w:sz w:val="24"/>
        </w:rPr>
        <w:t xml:space="preserve">«</w:t>
      </w:r>
      <w:r>
        <w:rPr>
          <w:rFonts w:ascii="Tinos" w:hAnsi="Tinos" w:eastAsia="Tinos" w:cs="Tinos"/>
          <w:i/>
          <w:iCs/>
          <w:color w:val="000000"/>
          <w:sz w:val="24"/>
        </w:rPr>
        <w:t xml:space="preserve">Новый порядок делает систему более прозрачной, снижает финансовые риски заявителей и упрощает документооборот. Увеличенные сроки, дополнительные основания для возврата и гибкие способы подписи заявлений — всё это направлено на повышение комфорта граждан и </w:t>
      </w:r>
      <w:r>
        <w:rPr>
          <w:rFonts w:ascii="Tinos" w:hAnsi="Tinos" w:eastAsia="Tinos" w:cs="Tinos"/>
          <w:i/>
          <w:iCs/>
          <w:color w:val="000000"/>
          <w:sz w:val="24"/>
        </w:rPr>
        <w:t xml:space="preserve">бизнеса при получении сведений из ЕГРН»,</w:t>
      </w:r>
      <w:r>
        <w:rPr>
          <w:rFonts w:ascii="Tinos" w:hAnsi="Tinos" w:eastAsia="Tinos" w:cs="Tinos"/>
          <w:color w:val="000000"/>
          <w:sz w:val="24"/>
        </w:rPr>
        <w:t xml:space="preserve"> -  подвел итог Михаил Кириллов, руководитель Управления Росреестра по ЯНАО.</w:t>
      </w: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</w:p>
    <w:p>
      <w:pPr>
        <w:ind w:left="0" w:right="0" w:firstLine="0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cs="Tinos"/>
          <w:sz w:val="24"/>
          <w:szCs w:val="24"/>
          <w:highlight w:val="none"/>
        </w:rPr>
        <w:t xml:space="preserve">Подробнее с законом можно ознакомится здесь </w:t>
      </w:r>
      <w:r>
        <w:rPr>
          <w:rFonts w:ascii="Tinos" w:hAnsi="Tinos" w:cs="Tinos"/>
          <w:sz w:val="24"/>
          <w:highlight w:val="none"/>
        </w:rPr>
      </w:r>
      <w:hyperlink r:id="rId9" w:tooltip="http://publication.pravo.gov.ru/document/0001202605050006?index=1" w:history="1">
        <w:r>
          <w:rPr>
            <w:rStyle w:val="813"/>
            <w:rFonts w:ascii="Tinos" w:hAnsi="Tinos" w:cs="Tinos"/>
            <w:sz w:val="24"/>
            <w:highlight w:val="none"/>
          </w:rPr>
          <w:t xml:space="preserve">http://publication.pravo.gov.ru/document/0001202605050006?index=1</w:t>
        </w:r>
        <w:r>
          <w:rPr>
            <w:rStyle w:val="813"/>
            <w:rFonts w:ascii="Tinos" w:hAnsi="Tinos" w:cs="Tinos"/>
            <w:sz w:val="24"/>
            <w:highlight w:val="none"/>
          </w:rPr>
        </w:r>
      </w:hyperlink>
      <w:r>
        <w:rPr>
          <w:rFonts w:ascii="Tinos" w:hAnsi="Tinos" w:cs="Tinos"/>
          <w:sz w:val="24"/>
          <w:highlight w:val="none"/>
        </w:rPr>
        <w:t xml:space="preserve"> 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left="0" w:right="0" w:firstLine="0"/>
        <w:rPr>
          <w:rFonts w:ascii="Tinos" w:hAnsi="Tinos" w:cs="Tinos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</w:p>
    <w:p>
      <w:r>
        <w:rPr>
          <w:highlight w:val="none"/>
        </w:rPr>
      </w:r>
      <w:r>
        <w:rPr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1"/>
    <w:next w:val="831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No Spacing"/>
    <w:basedOn w:val="831"/>
    <w:uiPriority w:val="1"/>
    <w:qFormat/>
    <w:pPr>
      <w:spacing w:after="0" w:line="240" w:lineRule="auto"/>
    </w:pPr>
  </w:style>
  <w:style w:type="paragraph" w:styleId="835">
    <w:name w:val="List Paragraph"/>
    <w:basedOn w:val="831"/>
    <w:uiPriority w:val="34"/>
    <w:qFormat/>
    <w:pPr>
      <w:contextualSpacing/>
      <w:ind w:left="720"/>
    </w:pPr>
  </w:style>
  <w:style w:type="character" w:styleId="83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http://publication.pravo.gov.ru/document/0001202605050006?index=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zvskaredina</cp:lastModifiedBy>
  <cp:revision>2</cp:revision>
  <dcterms:modified xsi:type="dcterms:W3CDTF">2026-06-03T06:25:46Z</dcterms:modified>
</cp:coreProperties>
</file>