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rPr>
          <w:rFonts w:ascii="Liberation Sans" w:hAnsi="Liberation Sans" w:cs="Liberation Sans"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Уважаемые 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новоуренгойцы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!</w:t>
      </w:r>
      <w:r>
        <w:rPr>
          <w:rFonts w:ascii="Liberation Sans" w:hAnsi="Liberation Sans" w:cs="Liberation Sans"/>
          <w:bCs/>
          <w:sz w:val="28"/>
          <w:szCs w:val="28"/>
        </w:rPr>
      </w:r>
    </w:p>
    <w:p>
      <w:pPr>
        <w:pStyle w:val="856"/>
        <w:ind w:left="0" w:right="0" w:firstLine="709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Администрация города Новый Уренгой сообщает, что в соответствии с Уголовно-процессуальным кодексом Российской Федерации, Федеральным законом от 20 августа 2004 года № 113-ФЗ «О присяжных заседателях федеральных судов общей юрисдикции в Российской Федерации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», а также согласно Порядку составления списков и запасных списков кандидатов в присяжные заседатели муниципальных образований в Ямало-Ненецком автономном округе и общих и запасных списков кандидатов в присяжные заседатели Ямало-Ненецкого автономного округ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а, утвержденному постановлением Правительства Ямало-Ненецкого автономного округа от 24 мая 2017 года № 478-П, проводятся мероприятия по формированию списков кандидатов в присяжные заседатели городского округа город Новый Уренгой на 2027-2030 годы из числа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граждан, постоянно проживающих на территории города Новый Уренгой.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Списки кандидатов в присяжные заседатели составляются Администрацией города Новый Уренгой на основе персональных данных об избирателях, входящих в информационные ресурсы Государственной автоматизированной системы Российской Федерации «Выборы», путем случай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ной выборки установленного числа граждан.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кандидаты попадают из избирательных списков. Когда придет ваша очередь, и в каком процессе вы будете участвовать, решает компьютер. Это и называется «случайная выборка».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Присяжный заседатель – лицо, привлеченное в установленном в Уголовно-процессуальном кодексе РФ порядке для участия в судебном разбирательстве и вынесения вердикта.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Присяжные заседатели наравне с судьей решают, виновен или не виновен подсудимый. Это люди, которые не обязаны обладать специальными юридическими познаниями, разбираться в тонкостях квалификации, а должны оценить событие преступления, виновность, исходя из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своих обычных жизненных побуждений, предпочтений, ценностей и жизненного опыта.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На присяжного заседателя в период осуществления им правосудия распространяются гарантии независимости и неприкосновенности судей, установленные </w:t>
      </w:r>
      <w:hyperlink r:id="rId9" w:tooltip="consultantplus://offline/ref=395755ED11C6E4CA1C84247B290B2F620AF75760957ADB35C1CCE9B3E3C6E119A633983AE8790F11L" w:history="1">
        <w:r>
          <w:rPr>
            <w:rStyle w:val="831"/>
            <w:rFonts w:ascii="Liberation Sans" w:hAnsi="Liberation Sans" w:eastAsia="Liberation Sans" w:cs="Liberation Sans"/>
            <w:color w:val="000000" w:themeColor="text1"/>
            <w:sz w:val="28"/>
            <w:szCs w:val="28"/>
            <w:u w:val="none"/>
          </w:rPr>
          <w:t xml:space="preserve">Конституцией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 Российской Федерации и федеральным законодательством.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Граждане, включенные в списки кандидатов в присяжные заседатели, исключаются из указанных списков в случаях: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1) выявления обстоятельств, указанных в части 2 статьи 3 Федерального закона от 20 августа 2004 года № 113-ФЗ;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2) подачи гражданином письменного заявления о наличии обстоятельств, препятствующих исполнению им обязанностей присяжного заседателя, если он является: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- лицом, не владеющим языком, на котором ведется судопроизводство;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- лицом, не способным исполнять обязанности присяжного заседателя по состоянию здоровья, подтвержденному медицинскими документами;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- лицом, достигшим возраста 65 лет;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- лицом, замещающим государственные должности или выборные должности в органах местного самоуправления;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- военнослужащим;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- гражданином, уволенным с военной службы по контракту из органов федеральной службы безопасности, органов государственной охраны или органов внешней разведки, - в течение пяти лет со дня увольнения;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- судьей, прокурором, следователем, дознавателем, адвокатом, нотариусом, должностным лицом органов принудительного исполнения Российской Федерации или частным детективом - в период осуществления профессиональной деятельности и в течение пяти лет со дня ее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прекращения;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- имеющим специальное звание сотрудником органов внутренних дел, таможенных органов или органов и учреждений уголовно-исполнительной системы;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- гражданином, уволенным со службы в органах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внутренних дел, таможенных органах или органах и учреждений уголовно-исполнительной системы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- в течение пяти лет со дня увольнения;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священнослужителем.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Гражданин, включенный в один из списков кандидатов в присяжные заседатели, вправе подать в адрес Администрации города Новый Уренгой письменное заявление о необоснованном включении его в список кандидатов в присяжные заседатели, об исключении его из указанн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ого списка или исправлении неточных сведений о кандидатах в присяжные заседатели, содержащихся в этом списке.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Рассмотрение заявления об исключении из списка и принятие по нему решения осуществляется Администрацией города Новый Уренгой в срок, не превышающий 5 рабочих дней, начиная со дня, следующего за днем его поступления в Администрацию города Новый Уренгой. Реш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ение по заявлению может быть обжаловано заявителем в суде в порядке, установленном Кодексом административного судопроизводства Российской Федерации.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Участие в осуществлении правосудия в качестве присяжных заседателей граждан, включенных в списки кандидатов в присяжные заседатели, является гражданским долгом.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br/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line="276" w:lineRule="atLeast"/>
        <w:shd w:val="clear" w:color="auto" w:fill="ffffff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line="276" w:lineRule="atLeast"/>
        <w:shd w:val="clear" w:color="auto" w:fill="ffffff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567" w:right="851" w:bottom="56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0742618"/>
      <w:docPartObj>
        <w:docPartGallery w:val="Page Numbers (Top of Page)"/>
        <w:docPartUnique w:val="true"/>
      </w:docPartObj>
      <w:rPr/>
    </w:sdtPr>
    <w:sdtContent>
      <w:p>
        <w:pPr>
          <w:pStyle w:val="855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851"/>
    <w:link w:val="850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49"/>
    <w:next w:val="849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51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51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1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1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1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1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49"/>
    <w:next w:val="849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1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49"/>
    <w:next w:val="849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51"/>
    <w:link w:val="694"/>
    <w:uiPriority w:val="10"/>
    <w:rPr>
      <w:sz w:val="48"/>
      <w:szCs w:val="48"/>
    </w:rPr>
  </w:style>
  <w:style w:type="paragraph" w:styleId="696">
    <w:name w:val="Subtitle"/>
    <w:basedOn w:val="849"/>
    <w:next w:val="849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1"/>
    <w:link w:val="696"/>
    <w:uiPriority w:val="11"/>
    <w:rPr>
      <w:sz w:val="24"/>
      <w:szCs w:val="24"/>
    </w:rPr>
  </w:style>
  <w:style w:type="paragraph" w:styleId="698">
    <w:name w:val="Quote"/>
    <w:basedOn w:val="849"/>
    <w:next w:val="849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49"/>
    <w:next w:val="849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51"/>
    <w:link w:val="855"/>
    <w:uiPriority w:val="99"/>
  </w:style>
  <w:style w:type="character" w:styleId="703">
    <w:name w:val="Footer Char"/>
    <w:basedOn w:val="851"/>
    <w:link w:val="860"/>
    <w:uiPriority w:val="99"/>
  </w:style>
  <w:style w:type="paragraph" w:styleId="704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860"/>
    <w:uiPriority w:val="99"/>
  </w:style>
  <w:style w:type="table" w:styleId="706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1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1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  <w:rPr>
      <w:sz w:val="28"/>
    </w:rPr>
  </w:style>
  <w:style w:type="paragraph" w:styleId="850">
    <w:name w:val="Heading 1"/>
    <w:basedOn w:val="849"/>
    <w:next w:val="849"/>
    <w:qFormat/>
    <w:pPr>
      <w:jc w:val="both"/>
      <w:keepNext/>
      <w:outlineLvl w:val="0"/>
    </w:pPr>
    <w:rPr>
      <w:szCs w:val="24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table" w:styleId="854">
    <w:name w:val="Table Grid"/>
    <w:basedOn w:val="852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5">
    <w:name w:val="Header"/>
    <w:basedOn w:val="849"/>
    <w:link w:val="862"/>
    <w:uiPriority w:val="99"/>
    <w:pPr>
      <w:tabs>
        <w:tab w:val="center" w:pos="4153" w:leader="none"/>
        <w:tab w:val="right" w:pos="8306" w:leader="none"/>
      </w:tabs>
    </w:pPr>
  </w:style>
  <w:style w:type="paragraph" w:styleId="856">
    <w:name w:val="Body Text Indent 2"/>
    <w:basedOn w:val="849"/>
    <w:pPr>
      <w:ind w:left="1736" w:hanging="35"/>
      <w:jc w:val="both"/>
    </w:pPr>
  </w:style>
  <w:style w:type="paragraph" w:styleId="857">
    <w:name w:val="Balloon Text"/>
    <w:basedOn w:val="849"/>
    <w:semiHidden/>
    <w:rPr>
      <w:rFonts w:ascii="Tahoma" w:hAnsi="Tahoma" w:cs="Tahoma"/>
      <w:sz w:val="16"/>
      <w:szCs w:val="16"/>
    </w:rPr>
  </w:style>
  <w:style w:type="paragraph" w:styleId="858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59">
    <w:name w:val="List Paragraph"/>
    <w:basedOn w:val="849"/>
    <w:uiPriority w:val="34"/>
    <w:qFormat/>
    <w:pPr>
      <w:contextualSpacing/>
      <w:ind w:left="720"/>
    </w:pPr>
  </w:style>
  <w:style w:type="paragraph" w:styleId="860">
    <w:name w:val="Footer"/>
    <w:basedOn w:val="849"/>
    <w:link w:val="861"/>
    <w:pPr>
      <w:tabs>
        <w:tab w:val="center" w:pos="4677" w:leader="none"/>
        <w:tab w:val="right" w:pos="9355" w:leader="none"/>
      </w:tabs>
    </w:pPr>
  </w:style>
  <w:style w:type="character" w:styleId="861" w:customStyle="1">
    <w:name w:val="Нижний колонтитул Знак"/>
    <w:basedOn w:val="851"/>
    <w:link w:val="860"/>
    <w:rPr>
      <w:sz w:val="28"/>
    </w:rPr>
  </w:style>
  <w:style w:type="character" w:styleId="862" w:customStyle="1">
    <w:name w:val="Верхний колонтитул Знак"/>
    <w:basedOn w:val="851"/>
    <w:link w:val="855"/>
    <w:uiPriority w:val="99"/>
    <w:rPr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395755ED11C6E4CA1C84247B290B2F620AF75760957ADB35C1CCE9B3E3C6E119A633983AE8790F11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Home</Company>
  <DocSecurity>0</DocSecurity>
  <HyperlinksChanged>false</HyperlinksChanged>
  <LinksUpToDate>false</LinksUpToDate>
  <ScaleCrop>false</ScaleCrop>
  <SharedDoc>false</SharedDoc>
  <Template>15. Угловой бланк Организационно-распорядительного управления.dot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НОВЫЙ УРЕНГОЙ</dc:title>
  <dc:creator>SeledkovaTD</dc:creator>
  <cp:revision>6</cp:revision>
  <dcterms:created xsi:type="dcterms:W3CDTF">2021-06-01T04:53:00Z</dcterms:created>
  <dcterms:modified xsi:type="dcterms:W3CDTF">2026-06-08T04:50:52Z</dcterms:modified>
</cp:coreProperties>
</file>