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4536"/>
        <w:rPr>
          <w:rFonts w:ascii="Liberation Sans" w:hAnsi="Liberation Sans"/>
          <w:sz w:val="26"/>
          <w:szCs w:val="26"/>
        </w:rPr>
      </w:pPr>
      <w:r>
        <w:rPr>
          <w:rFonts w:ascii="Liberation Sans" w:hAnsi="Liberation Sans"/>
          <w:sz w:val="26"/>
          <w:szCs w:val="26"/>
        </w:rPr>
        <w:t>Приложение 1</w:t>
      </w:r>
    </w:p>
    <w:p>
      <w:pPr>
        <w:pStyle w:val="Normal"/>
        <w:ind w:firstLine="4536"/>
        <w:rPr>
          <w:rFonts w:ascii="Liberation Sans" w:hAnsi="Liberation Sans"/>
          <w:sz w:val="26"/>
          <w:szCs w:val="26"/>
        </w:rPr>
      </w:pPr>
      <w:r>
        <w:rPr>
          <w:rFonts w:ascii="Liberation Sans" w:hAnsi="Liberation Sans"/>
          <w:sz w:val="26"/>
          <w:szCs w:val="26"/>
        </w:rPr>
        <w:t>к составу документации об аукционе,</w:t>
      </w:r>
    </w:p>
    <w:p>
      <w:pPr>
        <w:pStyle w:val="Normal"/>
        <w:ind w:left="4536"/>
        <w:rPr>
          <w:rFonts w:ascii="Liberation Sans" w:hAnsi="Liberation Sans"/>
          <w:sz w:val="26"/>
          <w:szCs w:val="26"/>
        </w:rPr>
      </w:pPr>
      <w:r>
        <w:rPr>
          <w:rFonts w:ascii="Liberation Sans" w:hAnsi="Liberation Sans"/>
          <w:sz w:val="26"/>
          <w:szCs w:val="26"/>
        </w:rPr>
        <w:t>утвержденной приказом Департамента имущественных и жилищных отношений Администрации города Новый Уренгой</w:t>
      </w:r>
    </w:p>
    <w:p>
      <w:pPr>
        <w:pStyle w:val="Normal"/>
        <w:ind w:firstLine="4536"/>
        <w:rPr>
          <w:rFonts w:ascii="Liberation Sans" w:hAnsi="Liberation Sans"/>
          <w:sz w:val="26"/>
          <w:szCs w:val="26"/>
          <w:u w:val="single"/>
        </w:rPr>
      </w:pPr>
      <w:r>
        <w:rPr>
          <w:rFonts w:ascii="Liberation Sans" w:hAnsi="Liberation Sans"/>
          <w:sz w:val="26"/>
          <w:szCs w:val="26"/>
          <w:u w:val="single"/>
        </w:rPr>
        <w:t xml:space="preserve">от                2026 № </w:t>
      </w:r>
      <w:r>
        <w:rPr>
          <w:rFonts w:ascii="Liberation Sans" w:hAnsi="Liberation Sans"/>
          <w:b/>
          <w:bCs/>
          <w:sz w:val="26"/>
          <w:szCs w:val="26"/>
          <w:u w:val="single"/>
        </w:rPr>
        <w:t xml:space="preserve">________________   </w:t>
      </w:r>
      <w:r>
        <w:rPr>
          <w:rFonts w:ascii="Liberation Sans" w:hAnsi="Liberation Sans"/>
          <w:sz w:val="26"/>
          <w:szCs w:val="26"/>
          <w:u w:val="single"/>
        </w:rPr>
        <w:t xml:space="preserve">     </w:t>
      </w:r>
    </w:p>
    <w:p>
      <w:pPr>
        <w:pStyle w:val="Normal"/>
        <w:ind w:firstLine="4536"/>
        <w:rPr>
          <w:rFonts w:ascii="Liberation Sans" w:hAnsi="Liberation Sans"/>
          <w:sz w:val="26"/>
          <w:szCs w:val="26"/>
        </w:rPr>
      </w:pPr>
      <w:r>
        <w:rPr>
          <w:rFonts w:ascii="Liberation Sans" w:hAnsi="Liberation Sans"/>
          <w:sz w:val="26"/>
          <w:szCs w:val="26"/>
        </w:rPr>
      </w:r>
    </w:p>
    <w:p>
      <w:pPr>
        <w:pStyle w:val="Normal"/>
        <w:ind w:firstLine="4536"/>
        <w:rPr>
          <w:rFonts w:ascii="Liberation Sans" w:hAnsi="Liberation Sans"/>
          <w:sz w:val="26"/>
          <w:szCs w:val="26"/>
        </w:rPr>
      </w:pPr>
      <w:r>
        <w:rPr>
          <w:rFonts w:ascii="Liberation Sans" w:hAnsi="Liberation Sans"/>
          <w:sz w:val="26"/>
          <w:szCs w:val="26"/>
        </w:rPr>
      </w:r>
    </w:p>
    <w:p>
      <w:pPr>
        <w:pStyle w:val="Normal"/>
        <w:rPr>
          <w:rFonts w:ascii="Liberation Sans" w:hAnsi="Liberation Sans"/>
          <w:sz w:val="26"/>
          <w:szCs w:val="26"/>
        </w:rPr>
      </w:pPr>
      <w:r>
        <w:rPr>
          <w:rFonts w:ascii="Liberation Sans" w:hAnsi="Liberation Sans"/>
          <w:sz w:val="26"/>
          <w:szCs w:val="26"/>
        </w:rPr>
      </w:r>
    </w:p>
    <w:p>
      <w:pPr>
        <w:pStyle w:val="Normal"/>
        <w:ind w:firstLine="708"/>
        <w:jc w:val="center"/>
        <w:rPr>
          <w:rFonts w:ascii="Liberation Sans" w:hAnsi="Liberation Sans"/>
          <w:b/>
          <w:sz w:val="26"/>
          <w:szCs w:val="26"/>
        </w:rPr>
      </w:pPr>
      <w:r>
        <w:rPr>
          <w:rFonts w:ascii="Liberation Sans" w:hAnsi="Liberation Sans"/>
          <w:b/>
          <w:sz w:val="26"/>
          <w:szCs w:val="26"/>
        </w:rPr>
        <w:t xml:space="preserve">Извещение </w:t>
      </w:r>
      <w:r>
        <w:rPr>
          <w:rFonts w:ascii="Liberation Sans" w:hAnsi="Liberation Sans"/>
          <w:b/>
          <w:bCs/>
          <w:sz w:val="26"/>
          <w:szCs w:val="26"/>
        </w:rPr>
        <w:t>№ 2-2026/ЭА</w:t>
      </w:r>
    </w:p>
    <w:p>
      <w:pPr>
        <w:pStyle w:val="Normal"/>
        <w:jc w:val="center"/>
        <w:rPr>
          <w:rFonts w:ascii="Liberation Sans" w:hAnsi="Liberation Sans"/>
          <w:b/>
          <w:sz w:val="26"/>
          <w:szCs w:val="26"/>
        </w:rPr>
      </w:pPr>
      <w:r>
        <w:rPr>
          <w:rFonts w:ascii="Liberation Sans" w:hAnsi="Liberation Sans"/>
          <w:b/>
          <w:sz w:val="26"/>
          <w:szCs w:val="26"/>
        </w:rPr>
        <w:t>о проведении электронного аукциона</w:t>
      </w:r>
    </w:p>
    <w:p>
      <w:pPr>
        <w:pStyle w:val="Normal"/>
        <w:ind w:firstLine="708"/>
        <w:jc w:val="center"/>
        <w:rPr>
          <w:rFonts w:ascii="Liberation Sans" w:hAnsi="Liberation Sans"/>
          <w:b/>
          <w:sz w:val="26"/>
          <w:szCs w:val="26"/>
        </w:rPr>
      </w:pPr>
      <w:r>
        <w:rPr>
          <w:rFonts w:ascii="Liberation Sans" w:hAnsi="Liberation Sans"/>
          <w:b/>
          <w:sz w:val="26"/>
          <w:szCs w:val="26"/>
        </w:rPr>
        <w:t>на право заключения договора аренды</w:t>
      </w:r>
    </w:p>
    <w:p>
      <w:pPr>
        <w:pStyle w:val="Normal"/>
        <w:ind w:firstLine="708"/>
        <w:jc w:val="center"/>
        <w:rPr>
          <w:rFonts w:ascii="Liberation Sans" w:hAnsi="Liberation Sans"/>
          <w:b/>
          <w:sz w:val="26"/>
          <w:szCs w:val="26"/>
        </w:rPr>
      </w:pPr>
      <w:r>
        <w:rPr>
          <w:rFonts w:ascii="Liberation Sans" w:hAnsi="Liberation Sans"/>
          <w:b/>
          <w:sz w:val="26"/>
          <w:szCs w:val="26"/>
        </w:rPr>
        <w:t>муниципального недвижимого имущества</w:t>
      </w:r>
    </w:p>
    <w:p>
      <w:pPr>
        <w:pStyle w:val="Normal"/>
        <w:ind w:firstLine="709"/>
        <w:jc w:val="center"/>
        <w:rPr>
          <w:rFonts w:ascii="Liberation Sans" w:hAnsi="Liberation Sans"/>
          <w:sz w:val="26"/>
          <w:szCs w:val="26"/>
        </w:rPr>
      </w:pPr>
      <w:r>
        <w:rPr>
          <w:rFonts w:ascii="Liberation Sans" w:hAnsi="Liberation Sans"/>
          <w:sz w:val="26"/>
          <w:szCs w:val="26"/>
        </w:rPr>
      </w:r>
    </w:p>
    <w:p>
      <w:pPr>
        <w:pStyle w:val="Normal"/>
        <w:ind w:firstLine="709"/>
        <w:jc w:val="both"/>
        <w:rPr>
          <w:rFonts w:ascii="Liberation Sans" w:hAnsi="Liberation Sans"/>
          <w:sz w:val="26"/>
          <w:szCs w:val="26"/>
        </w:rPr>
      </w:pPr>
      <w:r>
        <w:rPr>
          <w:rFonts w:ascii="Liberation Sans" w:hAnsi="Liberation Sans"/>
          <w:bCs/>
          <w:sz w:val="26"/>
          <w:szCs w:val="26"/>
        </w:rPr>
        <w:t xml:space="preserve">Аукцион проводится: на </w:t>
      </w:r>
      <w:r>
        <w:rPr>
          <w:rFonts w:ascii="Liberation Sans" w:hAnsi="Liberation Sans"/>
          <w:b/>
          <w:bCs/>
          <w:sz w:val="26"/>
          <w:szCs w:val="26"/>
        </w:rPr>
        <w:t>электронной площадке «Сбербанк-АСТ»</w:t>
      </w:r>
      <w:r>
        <w:rPr>
          <w:rFonts w:ascii="Liberation Sans" w:hAnsi="Liberation Sans"/>
          <w:bCs/>
          <w:sz w:val="26"/>
          <w:szCs w:val="26"/>
        </w:rPr>
        <w:t xml:space="preserve">, размещенной на сайте </w:t>
      </w:r>
      <w:hyperlink r:id="rId2" w:tgtFrame="http://utp.sberbank-ast.ru">
        <w:r>
          <w:rPr>
            <w:rStyle w:val="ListLabel162"/>
            <w:rFonts w:ascii="Liberation Sans" w:hAnsi="Liberation Sans"/>
            <w:bCs/>
            <w:color w:themeColor="text1" w:val="000000"/>
            <w:sz w:val="26"/>
            <w:szCs w:val="26"/>
            <w:lang w:val="en-US"/>
          </w:rPr>
          <w:t>http</w:t>
        </w:r>
        <w:r>
          <w:rPr>
            <w:rStyle w:val="ListLabel162"/>
            <w:rFonts w:ascii="Liberation Sans" w:hAnsi="Liberation Sans"/>
            <w:bCs/>
            <w:color w:themeColor="text1" w:val="000000"/>
            <w:sz w:val="26"/>
            <w:szCs w:val="26"/>
          </w:rPr>
          <w:t>://</w:t>
        </w:r>
        <w:r>
          <w:rPr>
            <w:rStyle w:val="ListLabel162"/>
            <w:rFonts w:ascii="Liberation Sans" w:hAnsi="Liberation Sans"/>
            <w:bCs/>
            <w:color w:themeColor="text1" w:val="000000"/>
            <w:sz w:val="26"/>
            <w:szCs w:val="26"/>
            <w:lang w:val="en-US"/>
          </w:rPr>
          <w:t>utp</w:t>
        </w:r>
        <w:r>
          <w:rPr>
            <w:rStyle w:val="ListLabel162"/>
            <w:rFonts w:ascii="Liberation Sans" w:hAnsi="Liberation Sans"/>
            <w:bCs/>
            <w:color w:themeColor="text1" w:val="000000"/>
            <w:sz w:val="26"/>
            <w:szCs w:val="26"/>
          </w:rPr>
          <w:t>.</w:t>
        </w:r>
        <w:r>
          <w:rPr>
            <w:rStyle w:val="ListLabel162"/>
            <w:rFonts w:ascii="Liberation Sans" w:hAnsi="Liberation Sans"/>
            <w:bCs/>
            <w:color w:themeColor="text1" w:val="000000"/>
            <w:sz w:val="26"/>
            <w:szCs w:val="26"/>
            <w:lang w:val="en-US"/>
          </w:rPr>
          <w:t>sberbank</w:t>
        </w:r>
        <w:r>
          <w:rPr>
            <w:rStyle w:val="ListLabel162"/>
            <w:rFonts w:ascii="Liberation Sans" w:hAnsi="Liberation Sans"/>
            <w:bCs/>
            <w:color w:themeColor="text1" w:val="000000"/>
            <w:sz w:val="26"/>
            <w:szCs w:val="26"/>
          </w:rPr>
          <w:t>-</w:t>
        </w:r>
        <w:r>
          <w:rPr>
            <w:rStyle w:val="ListLabel162"/>
            <w:rFonts w:ascii="Liberation Sans" w:hAnsi="Liberation Sans"/>
            <w:bCs/>
            <w:color w:themeColor="text1" w:val="000000"/>
            <w:sz w:val="26"/>
            <w:szCs w:val="26"/>
            <w:lang w:val="en-US"/>
          </w:rPr>
          <w:t>ast</w:t>
        </w:r>
        <w:r>
          <w:rPr>
            <w:rStyle w:val="ListLabel162"/>
            <w:rFonts w:ascii="Liberation Sans" w:hAnsi="Liberation Sans"/>
            <w:bCs/>
            <w:color w:themeColor="text1" w:val="000000"/>
            <w:sz w:val="26"/>
            <w:szCs w:val="26"/>
          </w:rPr>
          <w:t>.</w:t>
        </w:r>
        <w:r>
          <w:rPr>
            <w:rStyle w:val="ListLabel162"/>
            <w:rFonts w:ascii="Liberation Sans" w:hAnsi="Liberation Sans"/>
            <w:bCs/>
            <w:color w:themeColor="text1" w:val="000000"/>
            <w:sz w:val="26"/>
            <w:szCs w:val="26"/>
            <w:lang w:val="en-US"/>
          </w:rPr>
          <w:t>ru</w:t>
        </w:r>
      </w:hyperlink>
      <w:r>
        <w:rPr>
          <w:rFonts w:ascii="Liberation Sans" w:hAnsi="Liberation Sans"/>
          <w:bCs/>
          <w:color w:themeColor="text1" w:val="000000"/>
          <w:sz w:val="26"/>
          <w:szCs w:val="26"/>
        </w:rPr>
        <w:t xml:space="preserve"> (торговая секция «Приватизация, аренда и продажа прав») в </w:t>
      </w:r>
      <w:r>
        <w:rPr>
          <w:rFonts w:ascii="Liberation Sans" w:hAnsi="Liberation Sans"/>
          <w:bCs/>
          <w:sz w:val="26"/>
          <w:szCs w:val="26"/>
        </w:rPr>
        <w:t xml:space="preserve">сети Интернет, </w:t>
      </w:r>
      <w:r>
        <w:rPr>
          <w:rFonts w:ascii="Liberation Sans" w:hAnsi="Liberation Sans"/>
          <w:sz w:val="26"/>
          <w:szCs w:val="26"/>
        </w:rPr>
        <w:t>в соответствии                с Гражданским кодексом Российской Федерации, Федеральным законом                   от 26.07.2006 № 135-ФЗ «О защите конкуренции»,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распоряжением заместителя Главы Администрации города от 29.05.2026 № 1304-рз «Об организации и проведении торгов на право заключения договора аренды муниципального недвижимого имущества</w:t>
      </w:r>
      <w:r>
        <w:rPr>
          <w:rFonts w:ascii="Liberation Sans" w:hAnsi="Liberation Sans"/>
          <w:color w:val="000000"/>
          <w:sz w:val="26"/>
          <w:szCs w:val="26"/>
        </w:rPr>
        <w:t xml:space="preserve">», </w:t>
      </w:r>
      <w:r>
        <w:rPr>
          <w:rFonts w:ascii="Liberation Sans" w:hAnsi="Liberation Sans"/>
          <w:sz w:val="26"/>
          <w:szCs w:val="26"/>
        </w:rPr>
        <w:t xml:space="preserve">                     </w:t>
      </w:r>
    </w:p>
    <w:p>
      <w:pPr>
        <w:pStyle w:val="Normal"/>
        <w:widowControl w:val="false"/>
        <w:tabs>
          <w:tab w:val="clear" w:pos="708"/>
          <w:tab w:val="left" w:pos="567" w:leader="none"/>
        </w:tabs>
        <w:ind w:firstLine="720" w:right="-1"/>
        <w:jc w:val="both"/>
        <w:rPr>
          <w:rFonts w:ascii="Liberation Sans" w:hAnsi="Liberation Sans"/>
          <w:sz w:val="26"/>
          <w:szCs w:val="26"/>
        </w:rPr>
      </w:pPr>
      <w:r>
        <w:rPr>
          <w:rFonts w:ascii="Liberation Sans" w:hAnsi="Liberation Sans"/>
          <w:sz w:val="26"/>
          <w:szCs w:val="26"/>
        </w:rPr>
        <w:t>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 регламентом Универсальной торговой платформы «Сбербанк-АСТ», регламентом торговой секции «Приватизация, аренда и продажа прав» универсальной торговой платформы АО «Сбербанк-АСТ».</w:t>
      </w:r>
    </w:p>
    <w:p>
      <w:pPr>
        <w:pStyle w:val="Normal"/>
        <w:rPr>
          <w:rFonts w:ascii="Liberation Sans" w:hAnsi="Liberation Sans"/>
          <w:sz w:val="26"/>
          <w:szCs w:val="26"/>
        </w:rPr>
      </w:pPr>
      <w:r>
        <w:rPr>
          <w:rFonts w:ascii="Liberation Sans" w:hAnsi="Liberation Sans"/>
          <w:sz w:val="26"/>
          <w:szCs w:val="26"/>
        </w:rPr>
      </w:r>
    </w:p>
    <w:p>
      <w:pPr>
        <w:pStyle w:val="Normal"/>
        <w:widowControl w:val="false"/>
        <w:ind w:right="126"/>
        <w:jc w:val="center"/>
        <w:rPr>
          <w:rFonts w:ascii="Liberation Sans" w:hAnsi="Liberation Sans"/>
          <w:b/>
          <w:bCs/>
          <w:sz w:val="26"/>
          <w:szCs w:val="26"/>
        </w:rPr>
      </w:pPr>
      <w:r>
        <w:rPr>
          <w:rFonts w:ascii="Liberation Sans" w:hAnsi="Liberation Sans"/>
          <w:b/>
          <w:bCs/>
          <w:sz w:val="26"/>
          <w:szCs w:val="26"/>
        </w:rPr>
        <w:t>Общие положения</w:t>
      </w:r>
    </w:p>
    <w:p>
      <w:pPr>
        <w:pStyle w:val="Normal"/>
        <w:spacing w:before="0" w:after="0"/>
        <w:ind w:firstLine="720"/>
        <w:contextualSpacing/>
        <w:jc w:val="both"/>
        <w:rPr>
          <w:rFonts w:ascii="Liberation Sans" w:hAnsi="Liberation Sans"/>
          <w:sz w:val="26"/>
          <w:szCs w:val="26"/>
        </w:rPr>
      </w:pPr>
      <w:r>
        <w:rPr>
          <w:rFonts w:ascii="Liberation Sans" w:hAnsi="Liberation Sans"/>
          <w:b/>
          <w:sz w:val="26"/>
          <w:szCs w:val="26"/>
        </w:rPr>
        <w:t>Организатор аукциона</w:t>
      </w:r>
      <w:r>
        <w:rPr>
          <w:rFonts w:ascii="Liberation Sans" w:hAnsi="Liberation Sans"/>
          <w:sz w:val="26"/>
          <w:szCs w:val="26"/>
        </w:rPr>
        <w:t xml:space="preserve"> – Департамент имущественных и жилищных отношений Администрации города Новый Уренгой (далее – Организатор аукциона).  </w:t>
      </w:r>
    </w:p>
    <w:p>
      <w:pPr>
        <w:pStyle w:val="Normal"/>
        <w:ind w:firstLine="720"/>
        <w:jc w:val="both"/>
        <w:rPr>
          <w:rFonts w:ascii="Liberation Sans" w:hAnsi="Liberation Sans"/>
          <w:sz w:val="26"/>
          <w:szCs w:val="26"/>
        </w:rPr>
      </w:pPr>
      <w:r>
        <w:rPr>
          <w:rFonts w:ascii="Liberation Sans" w:hAnsi="Liberation Sans"/>
          <w:sz w:val="26"/>
          <w:szCs w:val="26"/>
        </w:rPr>
        <w:t>Местонахождение: 629300, ЯНАО, городской округ город Новый Уренгой, пр-т Ленинградский, д. 5б, телефон: (3494) 93-19-21,  электронная почта: dijo@nur.yanao.ru.</w:t>
      </w:r>
    </w:p>
    <w:p>
      <w:pPr>
        <w:pStyle w:val="NormalWeb"/>
        <w:widowControl w:val="false"/>
        <w:spacing w:beforeAutospacing="0" w:before="0" w:afterAutospacing="0" w:after="0"/>
        <w:ind w:firstLine="720" w:right="126"/>
        <w:contextualSpacing/>
        <w:jc w:val="both"/>
        <w:rPr>
          <w:rFonts w:ascii="Liberation Sans" w:hAnsi="Liberation Sans"/>
          <w:bCs/>
          <w:sz w:val="26"/>
          <w:szCs w:val="26"/>
        </w:rPr>
      </w:pPr>
      <w:r>
        <w:rPr>
          <w:rFonts w:ascii="Liberation Sans" w:hAnsi="Liberation Sans"/>
          <w:bCs/>
          <w:sz w:val="26"/>
          <w:szCs w:val="26"/>
        </w:rPr>
        <w:t>Контактные лица – Иванцова Оксана Игоревна, телефон: 8 (3494) 93-19-43, электронная почта: oump-dn@yandex.ru</w:t>
      </w:r>
    </w:p>
    <w:p>
      <w:pPr>
        <w:pStyle w:val="NormalWeb"/>
        <w:widowControl w:val="false"/>
        <w:spacing w:beforeAutospacing="0" w:before="0" w:afterAutospacing="0" w:after="0"/>
        <w:ind w:firstLine="720" w:right="126"/>
        <w:contextualSpacing/>
        <w:jc w:val="both"/>
        <w:rPr>
          <w:rFonts w:ascii="Liberation Sans" w:hAnsi="Liberation Sans"/>
          <w:bCs/>
          <w:sz w:val="26"/>
          <w:szCs w:val="26"/>
        </w:rPr>
      </w:pPr>
      <w:r>
        <w:rPr>
          <w:rFonts w:ascii="Liberation Sans" w:hAnsi="Liberation Sans"/>
          <w:bCs/>
          <w:sz w:val="26"/>
          <w:szCs w:val="26"/>
        </w:rPr>
        <w:t>Электронная площадка – Универсальная торговая платформа акционерное общество «Сбербанк - Автоматизированная система торгов» (далее – УТП АО «Сбербанк–АСТ», электронная площадка) (</w:t>
      </w:r>
      <w:hyperlink r:id="rId3" w:tgtFrame="https://utp.sberbank-ast.ru/AP/List/BidList">
        <w:r>
          <w:rPr>
            <w:rStyle w:val="Hyperlink"/>
            <w:rFonts w:ascii="Liberation Sans" w:hAnsi="Liberation Sans"/>
            <w:sz w:val="26"/>
            <w:szCs w:val="26"/>
          </w:rPr>
          <w:t>https://utp.sberbank-ast.ru/AP/List/BidList</w:t>
        </w:r>
      </w:hyperlink>
      <w:r>
        <w:rPr>
          <w:rFonts w:ascii="Liberation Sans" w:hAnsi="Liberation Sans"/>
          <w:bCs/>
          <w:sz w:val="26"/>
          <w:szCs w:val="26"/>
        </w:rPr>
        <w:t>).</w:t>
      </w:r>
    </w:p>
    <w:p>
      <w:pPr>
        <w:pStyle w:val="NormalWeb"/>
        <w:widowControl w:val="false"/>
        <w:spacing w:beforeAutospacing="0" w:before="0" w:afterAutospacing="0" w:after="0"/>
        <w:ind w:firstLine="720" w:right="126"/>
        <w:contextualSpacing/>
        <w:jc w:val="both"/>
        <w:rPr>
          <w:rFonts w:ascii="Liberation Sans" w:hAnsi="Liberation Sans"/>
          <w:bCs/>
          <w:sz w:val="26"/>
          <w:szCs w:val="26"/>
        </w:rPr>
      </w:pPr>
      <w:r>
        <w:rPr>
          <w:rFonts w:ascii="Liberation Sans" w:hAnsi="Liberation Sans"/>
          <w:b/>
          <w:sz w:val="26"/>
          <w:szCs w:val="26"/>
        </w:rPr>
        <w:t>Оператор электронной площадки:</w:t>
      </w:r>
      <w:r>
        <w:rPr>
          <w:rFonts w:ascii="Liberation Sans" w:hAnsi="Liberation Sans"/>
          <w:sz w:val="26"/>
          <w:szCs w:val="26"/>
        </w:rPr>
        <w:t xml:space="preserve"> акционерное общество                          «Сбербанк-Автоматизированная система торгов» (далее – АО «Сбербанк-АСТ», Оператор).</w:t>
      </w:r>
    </w:p>
    <w:p>
      <w:pPr>
        <w:pStyle w:val="NormalWeb"/>
        <w:spacing w:beforeAutospacing="0" w:before="0" w:afterAutospacing="0" w:after="0"/>
        <w:ind w:firstLine="709"/>
        <w:jc w:val="both"/>
        <w:rPr>
          <w:rFonts w:ascii="Liberation Sans" w:hAnsi="Liberation Sans"/>
          <w:sz w:val="26"/>
          <w:szCs w:val="26"/>
        </w:rPr>
      </w:pPr>
      <w:r>
        <w:rPr>
          <w:rFonts w:ascii="Liberation Sans" w:hAnsi="Liberation Sans"/>
          <w:sz w:val="26"/>
          <w:szCs w:val="26"/>
        </w:rPr>
        <w:t xml:space="preserve">Юридический адрес: 127055, г. Москва,  ул. Новослободская, д. 24,               стр. 2. </w:t>
      </w:r>
    </w:p>
    <w:p>
      <w:pPr>
        <w:pStyle w:val="NormalWeb"/>
        <w:spacing w:beforeAutospacing="0" w:before="0" w:afterAutospacing="0" w:after="0"/>
        <w:ind w:firstLine="709"/>
        <w:jc w:val="both"/>
        <w:rPr>
          <w:rFonts w:ascii="Liberation Sans" w:hAnsi="Liberation Sans"/>
          <w:sz w:val="26"/>
          <w:szCs w:val="26"/>
        </w:rPr>
      </w:pPr>
      <w:r>
        <w:rPr>
          <w:rFonts w:ascii="Liberation Sans" w:hAnsi="Liberation Sans"/>
          <w:sz w:val="26"/>
          <w:szCs w:val="26"/>
        </w:rPr>
        <w:t xml:space="preserve">Фактический адрес: 119435, г. Москва, Большой Саввинский переулок, дом 12, стр. 9. </w:t>
      </w:r>
    </w:p>
    <w:p>
      <w:pPr>
        <w:pStyle w:val="Normal"/>
        <w:ind w:firstLine="709"/>
        <w:jc w:val="both"/>
        <w:rPr>
          <w:rFonts w:ascii="Liberation Sans" w:hAnsi="Liberation Sans"/>
          <w:sz w:val="26"/>
          <w:szCs w:val="26"/>
        </w:rPr>
      </w:pPr>
      <w:r>
        <w:rPr>
          <w:rFonts w:ascii="Liberation Sans" w:hAnsi="Liberation Sans"/>
          <w:sz w:val="26"/>
          <w:szCs w:val="26"/>
        </w:rPr>
        <w:t>Служба технической поддержки:</w:t>
      </w:r>
      <w:r>
        <w:rPr>
          <w:rFonts w:ascii="Liberation Sans" w:hAnsi="Liberation Sans"/>
          <w:sz w:val="26"/>
          <w:szCs w:val="26"/>
          <w:lang w:val="en-US"/>
        </w:rPr>
        <w:t> </w:t>
      </w:r>
      <w:hyperlink r:id="rId4" w:tgtFrame="mailto:property@sberbank-ast.ru">
        <w:r>
          <w:rPr>
            <w:rStyle w:val="ListLabel164"/>
            <w:rFonts w:ascii="Liberation Sans" w:hAnsi="Liberation Sans"/>
            <w:sz w:val="26"/>
            <w:szCs w:val="26"/>
            <w:lang w:val="en-US"/>
          </w:rPr>
          <w:t>property</w:t>
        </w:r>
        <w:r>
          <w:rPr>
            <w:rStyle w:val="ListLabel164"/>
            <w:rFonts w:ascii="Liberation Sans" w:hAnsi="Liberation Sans"/>
            <w:sz w:val="26"/>
            <w:szCs w:val="26"/>
          </w:rPr>
          <w:t>@</w:t>
        </w:r>
        <w:r>
          <w:rPr>
            <w:rStyle w:val="ListLabel164"/>
            <w:rFonts w:ascii="Liberation Sans" w:hAnsi="Liberation Sans"/>
            <w:sz w:val="26"/>
            <w:szCs w:val="26"/>
            <w:lang w:val="en-US"/>
          </w:rPr>
          <w:t>sberbank</w:t>
        </w:r>
        <w:r>
          <w:rPr>
            <w:rStyle w:val="ListLabel164"/>
            <w:rFonts w:ascii="Liberation Sans" w:hAnsi="Liberation Sans"/>
            <w:sz w:val="26"/>
            <w:szCs w:val="26"/>
          </w:rPr>
          <w:t>-</w:t>
        </w:r>
        <w:r>
          <w:rPr>
            <w:rStyle w:val="ListLabel164"/>
            <w:rFonts w:ascii="Liberation Sans" w:hAnsi="Liberation Sans"/>
            <w:sz w:val="26"/>
            <w:szCs w:val="26"/>
            <w:lang w:val="en-US"/>
          </w:rPr>
          <w:t>ast</w:t>
        </w:r>
        <w:r>
          <w:rPr>
            <w:rStyle w:val="ListLabel164"/>
            <w:rFonts w:ascii="Liberation Sans" w:hAnsi="Liberation Sans"/>
            <w:sz w:val="26"/>
            <w:szCs w:val="26"/>
          </w:rPr>
          <w:t>.</w:t>
        </w:r>
        <w:r>
          <w:rPr>
            <w:rStyle w:val="ListLabel164"/>
            <w:rFonts w:ascii="Liberation Sans" w:hAnsi="Liberation Sans"/>
            <w:sz w:val="26"/>
            <w:szCs w:val="26"/>
            <w:lang w:val="en-US"/>
          </w:rPr>
          <w:t>ru</w:t>
        </w:r>
      </w:hyperlink>
      <w:r>
        <w:rPr>
          <w:rFonts w:ascii="Liberation Sans" w:hAnsi="Liberation Sans"/>
          <w:sz w:val="26"/>
          <w:szCs w:val="26"/>
        </w:rPr>
        <w:t>.</w:t>
      </w:r>
    </w:p>
    <w:p>
      <w:pPr>
        <w:pStyle w:val="Normal"/>
        <w:ind w:firstLine="709"/>
        <w:jc w:val="both"/>
        <w:rPr>
          <w:rFonts w:ascii="Liberation Sans" w:hAnsi="Liberation Sans"/>
          <w:sz w:val="26"/>
          <w:szCs w:val="26"/>
        </w:rPr>
      </w:pPr>
      <w:r>
        <w:rPr>
          <w:rFonts w:ascii="Liberation Sans" w:hAnsi="Liberation Sans"/>
          <w:sz w:val="26"/>
          <w:szCs w:val="26"/>
        </w:rPr>
        <w:t xml:space="preserve">Телефоны:  8 (800) 302-29-99, 8 (495) 787-29-97, 8 (495) 787-29-99,                                         8 (495) 539-59-23. </w:t>
      </w:r>
    </w:p>
    <w:p>
      <w:pPr>
        <w:pStyle w:val="Normal"/>
        <w:ind w:firstLine="709"/>
        <w:jc w:val="both"/>
        <w:rPr>
          <w:rFonts w:ascii="Liberation Sans" w:hAnsi="Liberation Sans"/>
          <w:sz w:val="26"/>
          <w:szCs w:val="26"/>
        </w:rPr>
      </w:pPr>
      <w:r>
        <w:rPr>
          <w:rFonts w:ascii="Liberation Sans" w:hAnsi="Liberation Sans"/>
          <w:b/>
          <w:sz w:val="26"/>
          <w:szCs w:val="26"/>
        </w:rPr>
        <w:t xml:space="preserve">Претендент (заявитель) </w:t>
      </w:r>
      <w:r>
        <w:rPr>
          <w:rFonts w:ascii="Liberation Sans" w:hAnsi="Liberation Sans"/>
          <w:sz w:val="26"/>
          <w:szCs w:val="26"/>
        </w:rPr>
        <w:t>– пользователь торговой секции, подавший заявку на участие в аукционе.</w:t>
      </w:r>
    </w:p>
    <w:p>
      <w:pPr>
        <w:pStyle w:val="Normal"/>
        <w:ind w:firstLine="709"/>
        <w:jc w:val="both"/>
        <w:rPr>
          <w:rFonts w:ascii="Liberation Sans" w:hAnsi="Liberation Sans"/>
          <w:sz w:val="26"/>
          <w:szCs w:val="26"/>
        </w:rPr>
      </w:pPr>
      <w:r>
        <w:rPr>
          <w:rFonts w:ascii="Liberation Sans" w:hAnsi="Liberation Sans"/>
          <w:b/>
          <w:sz w:val="26"/>
          <w:szCs w:val="26"/>
        </w:rPr>
        <w:t xml:space="preserve">Участник аукциона </w:t>
      </w:r>
      <w:r>
        <w:rPr>
          <w:rFonts w:ascii="Liberation Sans" w:hAnsi="Liberation Sans"/>
          <w:sz w:val="26"/>
          <w:szCs w:val="26"/>
        </w:rPr>
        <w:t>– лицо, участвующее в торгах в соответствии                         с законодательством Российской Федерации и условиями настоящего извещения.</w:t>
      </w:r>
    </w:p>
    <w:p>
      <w:pPr>
        <w:pStyle w:val="Normal"/>
        <w:ind w:firstLine="709"/>
        <w:jc w:val="both"/>
        <w:rPr>
          <w:rFonts w:ascii="Liberation Sans" w:hAnsi="Liberation Sans"/>
          <w:sz w:val="26"/>
          <w:szCs w:val="26"/>
        </w:rPr>
      </w:pPr>
      <w:r>
        <w:rPr>
          <w:rFonts w:ascii="Liberation Sans" w:hAnsi="Liberation Sans"/>
          <w:b/>
          <w:sz w:val="26"/>
          <w:szCs w:val="26"/>
        </w:rPr>
        <w:t xml:space="preserve">Предмет аукциона - </w:t>
      </w:r>
      <w:r>
        <w:rPr>
          <w:rFonts w:ascii="Liberation Sans" w:hAnsi="Liberation Sans"/>
          <w:sz w:val="26"/>
          <w:szCs w:val="26"/>
        </w:rPr>
        <w:t>право на заключение договора аренды муниципального недвижимого имущества сроком на 5 лет.</w:t>
      </w:r>
    </w:p>
    <w:p>
      <w:pPr>
        <w:pStyle w:val="Normal"/>
        <w:ind w:firstLine="708"/>
        <w:jc w:val="both"/>
        <w:rPr>
          <w:rFonts w:ascii="Liberation Sans" w:hAnsi="Liberation Sans"/>
          <w:sz w:val="26"/>
          <w:szCs w:val="26"/>
        </w:rPr>
      </w:pPr>
      <w:r>
        <w:rPr>
          <w:rFonts w:ascii="Liberation Sans" w:hAnsi="Liberation Sans"/>
          <w:b/>
          <w:sz w:val="26"/>
          <w:szCs w:val="26"/>
        </w:rPr>
        <w:t xml:space="preserve">Форма торгов </w:t>
      </w:r>
      <w:r>
        <w:rPr>
          <w:rFonts w:ascii="Liberation Sans" w:hAnsi="Liberation Sans"/>
          <w:sz w:val="26"/>
          <w:szCs w:val="26"/>
        </w:rPr>
        <w:t xml:space="preserve">- аукцион в электронной форме, открытый по составу участников и форме подачи предложений. </w:t>
      </w:r>
    </w:p>
    <w:p>
      <w:pPr>
        <w:pStyle w:val="Normal"/>
        <w:ind w:firstLine="709"/>
        <w:jc w:val="both"/>
        <w:rPr>
          <w:rFonts w:ascii="Liberation Sans" w:hAnsi="Liberation Sans"/>
          <w:sz w:val="26"/>
          <w:szCs w:val="26"/>
        </w:rPr>
      </w:pPr>
      <w:r>
        <w:rPr>
          <w:rFonts w:ascii="Liberation Sans" w:hAnsi="Liberation Sans"/>
          <w:b/>
          <w:sz w:val="26"/>
          <w:szCs w:val="26"/>
        </w:rPr>
        <w:t>Начальная цена предмета аукциона</w:t>
      </w:r>
      <w:r>
        <w:rPr>
          <w:rFonts w:ascii="Liberation Sans" w:hAnsi="Liberation Sans"/>
          <w:sz w:val="26"/>
          <w:szCs w:val="26"/>
        </w:rPr>
        <w:t xml:space="preserve"> на право заключения договора аренды муниципального  имущества устанавливается в размере арендной платы сроком на 5 лет.</w:t>
      </w:r>
    </w:p>
    <w:p>
      <w:pPr>
        <w:pStyle w:val="Normal"/>
        <w:ind w:firstLine="720"/>
        <w:jc w:val="both"/>
        <w:rPr>
          <w:rFonts w:ascii="Liberation Sans" w:hAnsi="Liberation Sans"/>
          <w:sz w:val="26"/>
          <w:szCs w:val="26"/>
        </w:rPr>
      </w:pPr>
      <w:r>
        <w:rPr>
          <w:rFonts w:ascii="Liberation Sans" w:hAnsi="Liberation Sans"/>
          <w:sz w:val="26"/>
          <w:szCs w:val="26"/>
        </w:rPr>
        <w:t>Условия аукциона, а также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pPr>
        <w:pStyle w:val="Normal"/>
        <w:ind w:firstLine="720"/>
        <w:jc w:val="both"/>
        <w:rPr>
          <w:rFonts w:ascii="Liberation Sans" w:hAnsi="Liberation Sans"/>
          <w:sz w:val="26"/>
          <w:szCs w:val="26"/>
          <w:highlight w:val="none"/>
        </w:rPr>
      </w:pPr>
      <w:r>
        <w:rPr>
          <w:rFonts w:ascii="Liberation Sans" w:hAnsi="Liberation Sans"/>
          <w:sz w:val="26"/>
          <w:szCs w:val="26"/>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pPr>
        <w:pStyle w:val="Normal"/>
        <w:widowControl w:val="false"/>
        <w:ind w:firstLine="720" w:right="126"/>
        <w:jc w:val="both"/>
        <w:rPr>
          <w:rFonts w:ascii="Liberation Sans" w:hAnsi="Liberation Sans"/>
          <w:sz w:val="26"/>
          <w:szCs w:val="26"/>
        </w:rPr>
      </w:pPr>
      <w:r>
        <w:rPr>
          <w:rFonts w:ascii="Liberation Sans" w:hAnsi="Liberation Sans"/>
          <w:b/>
          <w:sz w:val="26"/>
          <w:szCs w:val="26"/>
        </w:rPr>
        <w:t xml:space="preserve">Проведения осмотра имущества: с 11.06.2026 по 03.07.2026 </w:t>
      </w:r>
      <w:r>
        <w:rPr>
          <w:rFonts w:cs="PT Astra Serif" w:ascii="Liberation Sans" w:hAnsi="Liberation Sans"/>
          <w:sz w:val="26"/>
          <w:szCs w:val="26"/>
        </w:rPr>
        <w:t xml:space="preserve">                              </w:t>
      </w:r>
      <w:r>
        <w:rPr>
          <w:rFonts w:ascii="Liberation Sans" w:hAnsi="Liberation Sans"/>
          <w:b/>
          <w:bCs/>
          <w:sz w:val="26"/>
          <w:szCs w:val="26"/>
        </w:rPr>
        <w:t>с 15 ч. 00 мин. до 18 ч. 00 мин</w:t>
      </w:r>
      <w:r>
        <w:rPr>
          <w:rFonts w:ascii="Liberation Sans" w:hAnsi="Liberation Sans"/>
          <w:sz w:val="26"/>
          <w:szCs w:val="26"/>
        </w:rPr>
        <w:t>. (местное время) в рабочие дни с понедельника по пятницу по предварительной договоренности, телефон 8 (3494) 93-19-26.</w:t>
      </w:r>
    </w:p>
    <w:p>
      <w:pPr>
        <w:pStyle w:val="Normal"/>
        <w:ind w:firstLine="708"/>
        <w:jc w:val="both"/>
        <w:rPr>
          <w:rFonts w:ascii="Liberation Sans" w:hAnsi="Liberation Sans"/>
          <w:color w:val="000000"/>
          <w:sz w:val="26"/>
          <w:szCs w:val="26"/>
        </w:rPr>
      </w:pPr>
      <w:r>
        <w:rPr>
          <w:rFonts w:ascii="Liberation Sans" w:hAnsi="Liberation Sans"/>
          <w:b/>
          <w:sz w:val="26"/>
          <w:szCs w:val="26"/>
        </w:rPr>
        <w:t xml:space="preserve">Место проведения электронного аукциона -  </w:t>
      </w:r>
      <w:r>
        <w:rPr>
          <w:rFonts w:ascii="Liberation Sans" w:hAnsi="Liberation Sans"/>
          <w:sz w:val="26"/>
          <w:szCs w:val="26"/>
        </w:rPr>
        <w:t xml:space="preserve">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w:t>
      </w:r>
      <w:hyperlink r:id="rId5" w:tgtFrame="http://utp.sberbank-ast.ru/">
        <w:r>
          <w:rPr>
            <w:rStyle w:val="Hyperlink"/>
            <w:rFonts w:ascii="Liberation Sans" w:hAnsi="Liberation Sans"/>
            <w:color w:themeColor="text1" w:val="000000"/>
            <w:sz w:val="26"/>
            <w:szCs w:val="26"/>
            <w:u w:val="none"/>
          </w:rPr>
          <w:t>http://utp.sberbank-ast.ru/</w:t>
        </w:r>
      </w:hyperlink>
      <w:r>
        <w:rPr>
          <w:rFonts w:ascii="Liberation Sans" w:hAnsi="Liberation Sans"/>
          <w:color w:themeColor="text1" w:val="000000"/>
          <w:sz w:val="26"/>
          <w:szCs w:val="26"/>
        </w:rPr>
        <w:t>.</w:t>
      </w:r>
    </w:p>
    <w:p>
      <w:pPr>
        <w:pStyle w:val="Normal"/>
        <w:ind w:firstLine="708"/>
        <w:jc w:val="both"/>
        <w:rPr>
          <w:rFonts w:ascii="Liberation Sans" w:hAnsi="Liberation Sans"/>
          <w:sz w:val="26"/>
          <w:szCs w:val="26"/>
        </w:rPr>
      </w:pPr>
      <w:r>
        <w:rPr>
          <w:rFonts w:ascii="Liberation Sans" w:hAnsi="Liberation Sans"/>
          <w:sz w:val="26"/>
          <w:szCs w:val="26"/>
        </w:rPr>
        <w:t>Проведение  аукциона в электронной форме осуществляется на электронной площадке оператором электронной площадки.</w:t>
      </w:r>
    </w:p>
    <w:p>
      <w:pPr>
        <w:pStyle w:val="Normal"/>
        <w:widowControl w:val="false"/>
        <w:ind w:firstLine="720" w:right="126"/>
        <w:jc w:val="both"/>
        <w:rPr>
          <w:rFonts w:ascii="Liberation Sans" w:hAnsi="Liberation Sans"/>
          <w:sz w:val="26"/>
          <w:szCs w:val="26"/>
          <w:highlight w:val="none"/>
        </w:rPr>
      </w:pPr>
      <w:r>
        <w:rPr>
          <w:rFonts w:ascii="Liberation Sans" w:hAnsi="Liberation Sans"/>
          <w:b/>
          <w:sz w:val="26"/>
          <w:szCs w:val="26"/>
        </w:rPr>
        <w:t>Дата размещения извещения:</w:t>
      </w:r>
      <w:r>
        <w:rPr>
          <w:rFonts w:ascii="Liberation Sans" w:hAnsi="Liberation Sans"/>
          <w:sz w:val="26"/>
          <w:szCs w:val="26"/>
        </w:rPr>
        <w:t xml:space="preserve">  </w:t>
      </w:r>
      <w:r>
        <w:rPr>
          <w:rFonts w:ascii="Liberation Sans" w:hAnsi="Liberation Sans"/>
          <w:sz w:val="26"/>
          <w:szCs w:val="26"/>
        </w:rPr>
        <w:t>10</w:t>
      </w:r>
      <w:r>
        <w:rPr>
          <w:rFonts w:ascii="Liberation Sans" w:hAnsi="Liberation Sans"/>
          <w:sz w:val="26"/>
          <w:szCs w:val="26"/>
          <w:highlight w:val="white"/>
        </w:rPr>
        <w:t>.06.2026</w:t>
      </w:r>
      <w:r>
        <w:rPr>
          <w:rFonts w:ascii="Liberation Sans" w:hAnsi="Liberation Sans"/>
          <w:sz w:val="26"/>
          <w:szCs w:val="26"/>
        </w:rPr>
        <w:t>.</w:t>
      </w:r>
    </w:p>
    <w:p>
      <w:pPr>
        <w:pStyle w:val="Normal"/>
        <w:widowControl w:val="false"/>
        <w:ind w:firstLine="720" w:right="126"/>
        <w:jc w:val="both"/>
        <w:rPr>
          <w:rFonts w:ascii="Liberation Sans" w:hAnsi="Liberation Sans"/>
          <w:sz w:val="26"/>
          <w:szCs w:val="26"/>
        </w:rPr>
      </w:pPr>
      <w:r>
        <w:rPr>
          <w:rFonts w:ascii="Liberation Sans" w:hAnsi="Liberation Sans"/>
          <w:b/>
          <w:sz w:val="26"/>
          <w:szCs w:val="26"/>
        </w:rPr>
        <w:t>Дата и время начала приема заявок на участие в аукционе:</w:t>
      </w:r>
      <w:r>
        <w:rPr>
          <w:rFonts w:ascii="Liberation Sans" w:hAnsi="Liberation Sans"/>
          <w:sz w:val="26"/>
          <w:szCs w:val="26"/>
        </w:rPr>
        <w:t xml:space="preserve">                                  </w:t>
      </w:r>
      <w:r>
        <w:rPr>
          <w:rFonts w:ascii="Liberation Sans" w:hAnsi="Liberation Sans"/>
          <w:bCs/>
          <w:color w:val="000000"/>
          <w:sz w:val="26"/>
          <w:szCs w:val="26"/>
        </w:rPr>
        <w:t xml:space="preserve"> с 14 ч. 00 мин. (время московское) 11.06.2026.</w:t>
      </w:r>
    </w:p>
    <w:p>
      <w:pPr>
        <w:pStyle w:val="Normal"/>
        <w:widowControl w:val="false"/>
        <w:ind w:firstLine="720" w:right="126"/>
        <w:jc w:val="both"/>
        <w:rPr>
          <w:rFonts w:ascii="Liberation Sans" w:hAnsi="Liberation Sans"/>
          <w:color w:val="000000"/>
          <w:sz w:val="26"/>
          <w:szCs w:val="26"/>
        </w:rPr>
      </w:pPr>
      <w:r>
        <w:rPr>
          <w:rFonts w:ascii="Liberation Sans" w:hAnsi="Liberation Sans"/>
          <w:b/>
          <w:sz w:val="26"/>
          <w:szCs w:val="26"/>
        </w:rPr>
        <w:t>Дата и время окончания приема заявок на участие в аукционе:</w:t>
      </w:r>
      <w:r>
        <w:rPr>
          <w:rFonts w:ascii="Liberation Sans" w:hAnsi="Liberation Sans"/>
          <w:sz w:val="26"/>
          <w:szCs w:val="26"/>
        </w:rPr>
        <w:t xml:space="preserve">                               </w:t>
      </w:r>
      <w:r>
        <w:rPr>
          <w:rFonts w:ascii="Liberation Sans" w:hAnsi="Liberation Sans"/>
          <w:bCs/>
          <w:color w:val="000000"/>
          <w:sz w:val="26"/>
          <w:szCs w:val="26"/>
        </w:rPr>
        <w:t>до 09 ч. 59 мин. (время московское) 03.07.2026.</w:t>
      </w:r>
    </w:p>
    <w:p>
      <w:pPr>
        <w:pStyle w:val="Normal"/>
        <w:widowControl w:val="false"/>
        <w:ind w:firstLine="720" w:right="126"/>
        <w:jc w:val="both"/>
        <w:rPr>
          <w:rFonts w:ascii="Liberation Sans" w:hAnsi="Liberation Sans"/>
          <w:sz w:val="26"/>
          <w:szCs w:val="26"/>
        </w:rPr>
      </w:pPr>
      <w:r>
        <w:rPr>
          <w:rFonts w:ascii="Liberation Sans" w:hAnsi="Liberation Sans"/>
          <w:b/>
          <w:sz w:val="26"/>
          <w:szCs w:val="26"/>
        </w:rPr>
        <w:t>Дата  определения участников аукциона:</w:t>
      </w:r>
      <w:r>
        <w:rPr>
          <w:rFonts w:ascii="Liberation Sans" w:hAnsi="Liberation Sans"/>
          <w:sz w:val="26"/>
          <w:szCs w:val="26"/>
        </w:rPr>
        <w:t xml:space="preserve"> 06.0</w:t>
      </w:r>
      <w:r>
        <w:rPr>
          <w:rFonts w:ascii="Liberation Sans" w:hAnsi="Liberation Sans"/>
          <w:bCs/>
          <w:color w:val="000000"/>
          <w:sz w:val="26"/>
          <w:szCs w:val="26"/>
        </w:rPr>
        <w:t>7.2026.</w:t>
      </w:r>
    </w:p>
    <w:p>
      <w:pPr>
        <w:pStyle w:val="Normal"/>
        <w:widowControl w:val="false"/>
        <w:ind w:firstLine="720" w:right="126"/>
        <w:jc w:val="both"/>
        <w:rPr>
          <w:b w:val="false"/>
          <w:bCs w:val="false"/>
          <w:highlight w:val="none"/>
        </w:rPr>
      </w:pPr>
      <w:r>
        <w:rPr>
          <w:rFonts w:ascii="Liberation Sans" w:hAnsi="Liberation Sans"/>
          <w:b/>
          <w:sz w:val="26"/>
          <w:szCs w:val="26"/>
        </w:rPr>
        <w:t>Дата и время проведения аукциона:</w:t>
      </w:r>
      <w:r>
        <w:rPr>
          <w:rFonts w:ascii="Liberation Sans" w:hAnsi="Liberation Sans"/>
          <w:sz w:val="26"/>
          <w:szCs w:val="26"/>
        </w:rPr>
        <w:t xml:space="preserve"> </w:t>
      </w:r>
      <w:r>
        <w:rPr>
          <w:rFonts w:ascii="Liberation Sans" w:hAnsi="Liberation Sans"/>
          <w:bCs/>
          <w:sz w:val="26"/>
          <w:szCs w:val="26"/>
        </w:rPr>
        <w:t>в 07 ч. 00 мин. (время</w:t>
      </w:r>
      <w:r>
        <w:rPr>
          <w:rFonts w:ascii="Liberation Sans" w:hAnsi="Liberation Sans"/>
          <w:sz w:val="26"/>
          <w:szCs w:val="26"/>
        </w:rPr>
        <w:t xml:space="preserve"> </w:t>
      </w:r>
      <w:r>
        <w:rPr>
          <w:rFonts w:ascii="Liberation Sans" w:hAnsi="Liberation Sans"/>
          <w:bCs/>
          <w:sz w:val="26"/>
          <w:szCs w:val="26"/>
        </w:rPr>
        <w:t xml:space="preserve">московское) </w:t>
      </w:r>
      <w:r>
        <w:rPr>
          <w:rFonts w:ascii="Liberation Sans" w:hAnsi="Liberation Sans"/>
          <w:b w:val="false"/>
          <w:bCs w:val="false"/>
          <w:color w:val="000000"/>
          <w:sz w:val="26"/>
          <w:szCs w:val="26"/>
        </w:rPr>
        <w:t>07.07.2026.</w:t>
      </w:r>
    </w:p>
    <w:p>
      <w:pPr>
        <w:pStyle w:val="Normal"/>
        <w:ind w:firstLine="708"/>
        <w:rPr>
          <w:rFonts w:ascii="Liberation Sans" w:hAnsi="Liberation Sans"/>
          <w:b/>
          <w:bCs/>
          <w:sz w:val="26"/>
          <w:szCs w:val="26"/>
        </w:rPr>
      </w:pPr>
      <w:r>
        <w:rPr>
          <w:rFonts w:ascii="Liberation Sans" w:hAnsi="Liberation Sans"/>
          <w:b/>
          <w:bCs/>
          <w:sz w:val="26"/>
          <w:szCs w:val="26"/>
        </w:rPr>
        <w:t>На аукцион выставлен 1 лот.</w:t>
      </w:r>
    </w:p>
    <w:p>
      <w:pPr>
        <w:pStyle w:val="Normal"/>
        <w:ind w:hanging="0"/>
        <w:jc w:val="left"/>
        <w:rPr>
          <w:rFonts w:ascii="Liberation Sans" w:hAnsi="Liberation Sans"/>
          <w:b/>
          <w:bCs/>
          <w:sz w:val="26"/>
          <w:szCs w:val="26"/>
          <w:highlight w:val="none"/>
        </w:rPr>
      </w:pPr>
      <w:r>
        <w:rPr>
          <w:rFonts w:ascii="Liberation Sans" w:hAnsi="Liberation Sans"/>
          <w:b/>
          <w:bCs/>
          <w:sz w:val="26"/>
          <w:szCs w:val="26"/>
        </w:rPr>
      </w:r>
    </w:p>
    <w:p>
      <w:pPr>
        <w:pStyle w:val="Normal"/>
        <w:ind w:firstLine="709"/>
        <w:jc w:val="center"/>
        <w:rPr>
          <w:rFonts w:ascii="Liberation Sans" w:hAnsi="Liberation Sans"/>
          <w:b/>
          <w:bCs/>
          <w:sz w:val="26"/>
          <w:szCs w:val="26"/>
          <w:highlight w:val="none"/>
        </w:rPr>
      </w:pPr>
      <w:r>
        <w:rPr>
          <w:rFonts w:ascii="Liberation Sans" w:hAnsi="Liberation Sans"/>
          <w:b/>
          <w:bCs/>
          <w:sz w:val="26"/>
          <w:szCs w:val="26"/>
        </w:rPr>
        <w:t>Лот 1</w:t>
      </w:r>
    </w:p>
    <w:p>
      <w:pPr>
        <w:pStyle w:val="Normal"/>
        <w:ind w:firstLine="709"/>
        <w:jc w:val="both"/>
        <w:rPr>
          <w:rFonts w:ascii="Liberation Sans" w:hAnsi="Liberation Sans" w:cs="Liberation Serif"/>
          <w:sz w:val="26"/>
          <w:szCs w:val="26"/>
        </w:rPr>
      </w:pPr>
      <w:r>
        <w:rPr>
          <w:rFonts w:ascii="Liberation Sans" w:hAnsi="Liberation Sans"/>
          <w:b/>
          <w:spacing w:val="-4"/>
          <w:sz w:val="26"/>
          <w:szCs w:val="26"/>
        </w:rPr>
        <w:t xml:space="preserve">Муниципальное недвижимое имущество: </w:t>
      </w:r>
      <w:r>
        <w:rPr>
          <w:rFonts w:cs="Liberation Serif" w:ascii="Liberation Sans" w:hAnsi="Liberation Sans"/>
          <w:sz w:val="26"/>
          <w:szCs w:val="26"/>
        </w:rPr>
        <w:t>нежилое помещение общей площадью 193,</w:t>
      </w:r>
      <w:r>
        <w:rPr>
          <w:rFonts w:cs="Liberation Serif" w:ascii="Liberation Sans" w:hAnsi="Liberation Sans"/>
          <w:sz w:val="26"/>
          <w:szCs w:val="26"/>
        </w:rPr>
        <w:t>9</w:t>
      </w:r>
      <w:r>
        <w:rPr>
          <w:rFonts w:cs="Liberation Serif" w:ascii="Liberation Sans" w:hAnsi="Liberation Sans"/>
          <w:sz w:val="26"/>
          <w:szCs w:val="26"/>
        </w:rPr>
        <w:t xml:space="preserve"> кв.м, кадастровый номер 89:11:020302:2109.</w:t>
      </w:r>
    </w:p>
    <w:p>
      <w:pPr>
        <w:pStyle w:val="Normal"/>
        <w:shd w:val="clear" w:color="auto" w:fill="FFFFFF"/>
        <w:ind w:firstLine="720"/>
        <w:jc w:val="both"/>
        <w:rPr>
          <w:rFonts w:ascii="Liberation Sans" w:hAnsi="Liberation Sans"/>
          <w:sz w:val="26"/>
          <w:szCs w:val="26"/>
        </w:rPr>
      </w:pPr>
      <w:r>
        <w:rPr>
          <w:rFonts w:ascii="Liberation Sans" w:hAnsi="Liberation Sans"/>
          <w:b/>
          <w:sz w:val="26"/>
          <w:szCs w:val="26"/>
        </w:rPr>
        <w:t xml:space="preserve">Местонахождение: </w:t>
      </w:r>
      <w:r>
        <w:rPr>
          <w:rFonts w:ascii="Liberation Sans" w:hAnsi="Liberation Sans"/>
          <w:sz w:val="26"/>
          <w:szCs w:val="26"/>
        </w:rPr>
        <w:t>Ямало-Ненецкий автономный округ, город Новый Уренгой, ул. 26 Съезда КПСС, д. 2а.</w:t>
      </w:r>
    </w:p>
    <w:p>
      <w:pPr>
        <w:pStyle w:val="Normal"/>
        <w:shd w:val="clear" w:color="auto" w:fill="FFFFFF"/>
        <w:ind w:firstLine="720"/>
        <w:jc w:val="both"/>
        <w:rPr>
          <w:rFonts w:ascii="Liberation Sans" w:hAnsi="Liberation Sans"/>
          <w:sz w:val="26"/>
          <w:szCs w:val="26"/>
        </w:rPr>
      </w:pPr>
      <w:r>
        <w:rPr>
          <w:rFonts w:ascii="Liberation Sans" w:hAnsi="Liberation Sans"/>
          <w:b/>
          <w:sz w:val="26"/>
          <w:szCs w:val="26"/>
        </w:rPr>
        <w:t>Цель использования</w:t>
      </w:r>
      <w:r>
        <w:rPr>
          <w:rFonts w:ascii="Liberation Sans" w:hAnsi="Liberation Sans"/>
          <w:sz w:val="26"/>
          <w:szCs w:val="26"/>
        </w:rPr>
        <w:t xml:space="preserve">: </w:t>
      </w:r>
      <w:r>
        <w:rPr>
          <w:rFonts w:ascii="Liberation Sans" w:hAnsi="Liberation Sans"/>
          <w:color w:val="000000"/>
          <w:sz w:val="26"/>
          <w:szCs w:val="26"/>
        </w:rPr>
        <w:t xml:space="preserve">осуществление торговой деятельности, офис, коммерческая деятельность в сфере образования, здравоохранения, спорта, культуры, </w:t>
      </w:r>
      <w:r>
        <w:rPr>
          <w:rFonts w:ascii="Liberation Sans" w:hAnsi="Liberation Sans"/>
          <w:sz w:val="26"/>
          <w:szCs w:val="26"/>
        </w:rPr>
        <w:t>предоставление услуг (связи, бытовых, юридических, финансовых).</w:t>
      </w:r>
    </w:p>
    <w:p>
      <w:pPr>
        <w:pStyle w:val="Normal"/>
        <w:shd w:val="clear" w:color="auto" w:fill="FFFFFF"/>
        <w:ind w:firstLine="720"/>
        <w:jc w:val="both"/>
        <w:rPr>
          <w:rFonts w:ascii="Liberation Sans" w:hAnsi="Liberation Sans"/>
          <w:sz w:val="26"/>
          <w:szCs w:val="26"/>
        </w:rPr>
      </w:pPr>
      <w:r>
        <w:rPr>
          <w:rFonts w:ascii="Liberation Sans" w:hAnsi="Liberation Sans"/>
          <w:b/>
          <w:sz w:val="26"/>
          <w:szCs w:val="26"/>
        </w:rPr>
        <w:t>Недвижимое имущество принадлежит городскому округу город Новый Уренгой на праве собственности,</w:t>
      </w:r>
      <w:r>
        <w:rPr>
          <w:rFonts w:ascii="Liberation Sans" w:hAnsi="Liberation Sans"/>
          <w:sz w:val="26"/>
          <w:szCs w:val="26"/>
        </w:rPr>
        <w:t xml:space="preserve"> о чем сделана запись государственной регистрации права от 18.06.2012 № </w:t>
      </w:r>
      <w:r>
        <w:rPr>
          <w:rFonts w:cs="Liberation Serif" w:ascii="Liberation Sans" w:hAnsi="Liberation Sans"/>
          <w:sz w:val="26"/>
          <w:szCs w:val="26"/>
        </w:rPr>
        <w:t>89-89-08/017/2012-254.</w:t>
      </w:r>
    </w:p>
    <w:p>
      <w:pPr>
        <w:pStyle w:val="Normal"/>
        <w:shd w:val="clear" w:color="auto" w:fill="FFFFFF"/>
        <w:ind w:firstLine="720"/>
        <w:jc w:val="both"/>
        <w:rPr>
          <w:rFonts w:ascii="Liberation Sans" w:hAnsi="Liberation Sans"/>
          <w:color w:themeColor="text1" w:val="000000"/>
          <w:spacing w:val="-4"/>
          <w:sz w:val="26"/>
          <w:szCs w:val="26"/>
          <w:highlight w:val="white"/>
        </w:rPr>
      </w:pPr>
      <w:r>
        <w:rPr>
          <w:rFonts w:ascii="Liberation Sans" w:hAnsi="Liberation Sans"/>
          <w:b/>
          <w:color w:themeColor="text1" w:val="000000"/>
          <w:sz w:val="26"/>
          <w:szCs w:val="26"/>
          <w:highlight w:val="white"/>
        </w:rPr>
        <w:t xml:space="preserve">Технические характеристики, </w:t>
      </w:r>
      <w:r>
        <w:rPr>
          <w:rFonts w:ascii="Liberation Sans" w:hAnsi="Liberation Sans"/>
          <w:color w:themeColor="text1" w:val="000000"/>
          <w:sz w:val="26"/>
          <w:szCs w:val="26"/>
          <w:highlight w:val="white"/>
        </w:rPr>
        <w:t>согласно технического паспорта на часть здания: нежилые помещения,  составленного Новоуренгойским отделением филиала по Ямало-Ненецкому АО ФГУП «Ростехинвентаризация - Федеральное БТИ» по состоянию на 15.11.2011</w:t>
      </w:r>
      <w:r>
        <w:rPr>
          <w:rFonts w:ascii="Liberation Sans" w:hAnsi="Liberation Sans"/>
          <w:b/>
          <w:color w:themeColor="text1" w:val="000000"/>
          <w:sz w:val="26"/>
          <w:szCs w:val="26"/>
          <w:highlight w:val="white"/>
        </w:rPr>
        <w:t>:</w:t>
      </w:r>
    </w:p>
    <w:p>
      <w:pPr>
        <w:pStyle w:val="Normal"/>
        <w:shd w:val="clear" w:color="auto" w:fill="FFFFFF"/>
        <w:ind w:firstLine="720"/>
        <w:jc w:val="both"/>
        <w:rPr>
          <w:rFonts w:ascii="Liberation Sans" w:hAnsi="Liberation Sans"/>
          <w:color w:themeColor="text1" w:val="000000"/>
          <w:spacing w:val="-4"/>
          <w:sz w:val="26"/>
          <w:szCs w:val="26"/>
          <w:highlight w:val="white"/>
        </w:rPr>
      </w:pPr>
      <w:r>
        <w:rPr>
          <w:rFonts w:ascii="Liberation Sans" w:hAnsi="Liberation Sans"/>
          <w:color w:themeColor="text1" w:val="000000"/>
          <w:spacing w:val="-4"/>
          <w:sz w:val="26"/>
          <w:szCs w:val="26"/>
          <w:highlight w:val="white"/>
        </w:rPr>
        <w:t>Группа капитальности – II. Литера А. Год постройки – 1983. Вид внутренней отделки – побелка, окраска. Фундамент –  железобетонные сваи,</w:t>
      </w:r>
      <w:r>
        <w:rPr>
          <w:rFonts w:ascii="Liberation Sans" w:hAnsi="Liberation Sans"/>
          <w:color w:themeColor="text1" w:val="000000"/>
          <w:spacing w:val="-4"/>
          <w:sz w:val="26"/>
          <w:szCs w:val="26"/>
          <w:highlight w:val="yellow"/>
        </w:rPr>
        <w:t xml:space="preserve"> </w:t>
      </w:r>
      <w:r>
        <w:rPr>
          <w:rFonts w:ascii="Liberation Sans" w:hAnsi="Liberation Sans"/>
          <w:color w:themeColor="text1" w:val="000000"/>
          <w:spacing w:val="-4"/>
          <w:sz w:val="26"/>
          <w:szCs w:val="26"/>
          <w:highlight w:val="white"/>
        </w:rPr>
        <w:t>стены и их наружная отделка – блочные, перегородки - железобетонные плиты.</w:t>
      </w:r>
    </w:p>
    <w:p>
      <w:pPr>
        <w:pStyle w:val="Normal"/>
        <w:shd w:val="clear" w:color="auto" w:fill="FFFFFF"/>
        <w:ind w:firstLine="720"/>
        <w:jc w:val="both"/>
        <w:rPr>
          <w:rFonts w:ascii="Liberation Sans" w:hAnsi="Liberation Sans"/>
          <w:color w:themeColor="text1" w:val="000000"/>
          <w:sz w:val="26"/>
          <w:szCs w:val="26"/>
          <w:highlight w:val="white"/>
        </w:rPr>
      </w:pPr>
      <w:r>
        <w:rPr>
          <w:rFonts w:ascii="Liberation Sans" w:hAnsi="Liberation Sans"/>
          <w:b/>
          <w:color w:themeColor="text1" w:val="000000"/>
          <w:spacing w:val="-4"/>
          <w:sz w:val="26"/>
          <w:szCs w:val="26"/>
          <w:highlight w:val="white"/>
        </w:rPr>
        <w:t>Электротехнические и сантехнические устройства здания:</w:t>
      </w:r>
      <w:r>
        <w:rPr>
          <w:rFonts w:ascii="Liberation Sans" w:hAnsi="Liberation Sans"/>
          <w:color w:themeColor="text1" w:val="000000"/>
          <w:spacing w:val="-4"/>
          <w:sz w:val="26"/>
          <w:szCs w:val="26"/>
          <w:highlight w:val="white"/>
        </w:rPr>
        <w:t xml:space="preserve"> электроосвещение, отопление, горячее водоснабжение, водопровод, канализация.</w:t>
      </w:r>
    </w:p>
    <w:p>
      <w:pPr>
        <w:pStyle w:val="Normal"/>
        <w:shd w:val="clear" w:color="auto" w:fill="FFFFFF"/>
        <w:ind w:firstLine="720"/>
        <w:jc w:val="both"/>
        <w:rPr>
          <w:rFonts w:ascii="Liberation Sans" w:hAnsi="Liberation Sans"/>
          <w:sz w:val="26"/>
          <w:szCs w:val="26"/>
          <w:highlight w:val="none"/>
        </w:rPr>
      </w:pPr>
      <w:r>
        <w:rPr>
          <w:rFonts w:ascii="Liberation Sans" w:hAnsi="Liberation Sans"/>
          <w:b/>
          <w:sz w:val="26"/>
          <w:szCs w:val="26"/>
        </w:rPr>
        <w:t xml:space="preserve">Начальная (минимальная) цена договора (лота) на срок его действия составляет </w:t>
      </w:r>
      <w:r>
        <w:rPr>
          <w:rFonts w:ascii="Liberation Sans" w:hAnsi="Liberation Sans"/>
          <w:sz w:val="26"/>
          <w:szCs w:val="26"/>
        </w:rPr>
        <w:t xml:space="preserve">– </w:t>
      </w:r>
      <w:r>
        <w:rPr>
          <w:rFonts w:ascii="Liberation Sans" w:hAnsi="Liberation Sans"/>
          <w:color w:val="auto"/>
          <w:sz w:val="26"/>
          <w:szCs w:val="26"/>
        </w:rPr>
        <w:t>5 467 704,92 руб. (без учета НДС 22%),</w:t>
      </w:r>
      <w:r>
        <w:rPr>
          <w:rFonts w:ascii="Liberation Sans" w:hAnsi="Liberation Sans"/>
          <w:b/>
          <w:color w:val="auto"/>
          <w:sz w:val="26"/>
          <w:szCs w:val="26"/>
        </w:rPr>
        <w:t xml:space="preserve"> </w:t>
      </w:r>
      <w:r>
        <w:rPr>
          <w:rFonts w:ascii="Liberation Sans" w:hAnsi="Liberation Sans"/>
          <w:sz w:val="26"/>
          <w:szCs w:val="26"/>
        </w:rPr>
        <w:t>установленная в соответствии с отчетом об оценке ООО «Региональный экспертный центр» от 23.04.2026 № 575/26.</w:t>
      </w:r>
    </w:p>
    <w:p>
      <w:pPr>
        <w:pStyle w:val="Normal"/>
        <w:shd w:val="clear" w:color="auto" w:fill="FFFFFF"/>
        <w:ind w:firstLine="720"/>
        <w:jc w:val="both"/>
        <w:rPr>
          <w:rFonts w:ascii="Liberation Sans" w:hAnsi="Liberation Sans"/>
          <w:color w:val="FF0000"/>
          <w:sz w:val="26"/>
          <w:szCs w:val="26"/>
        </w:rPr>
      </w:pPr>
      <w:r>
        <w:rPr>
          <w:rFonts w:ascii="Liberation Sans" w:hAnsi="Liberation Sans"/>
          <w:b/>
          <w:bCs/>
          <w:color w:val="FF0000"/>
          <w:sz w:val="26"/>
          <w:szCs w:val="26"/>
        </w:rPr>
        <w:t>НДС уплачивается в соответствии с действующим законодательством Российской Федерации.</w:t>
      </w:r>
    </w:p>
    <w:p>
      <w:pPr>
        <w:pStyle w:val="Normal"/>
        <w:shd w:val="clear" w:color="auto" w:fill="FFFFFF"/>
        <w:ind w:firstLine="720"/>
        <w:jc w:val="both"/>
        <w:rPr>
          <w:rFonts w:ascii="Liberation Sans" w:hAnsi="Liberation Sans"/>
          <w:sz w:val="26"/>
          <w:szCs w:val="26"/>
        </w:rPr>
      </w:pPr>
      <w:r>
        <w:rPr>
          <w:rFonts w:ascii="Liberation Sans" w:hAnsi="Liberation Sans"/>
          <w:b/>
          <w:sz w:val="26"/>
          <w:szCs w:val="26"/>
        </w:rPr>
        <w:t xml:space="preserve">Задаток составляет: </w:t>
      </w:r>
      <w:r>
        <w:rPr>
          <w:rFonts w:ascii="Liberation Sans" w:hAnsi="Liberation Sans"/>
          <w:sz w:val="26"/>
          <w:szCs w:val="26"/>
        </w:rPr>
        <w:t>10</w:t>
      </w:r>
      <w:r>
        <w:rPr>
          <w:rFonts w:ascii="Liberation Sans" w:hAnsi="Liberation Sans"/>
          <w:b/>
          <w:sz w:val="26"/>
          <w:szCs w:val="26"/>
        </w:rPr>
        <w:t xml:space="preserve"> </w:t>
      </w:r>
      <w:r>
        <w:rPr>
          <w:rFonts w:ascii="Liberation Sans" w:hAnsi="Liberation Sans"/>
          <w:sz w:val="26"/>
          <w:szCs w:val="26"/>
        </w:rPr>
        <w:t>% от начальной (минимальной) цены договора –  546 770,49 руб.</w:t>
      </w:r>
    </w:p>
    <w:p>
      <w:pPr>
        <w:pStyle w:val="Normal"/>
        <w:ind w:firstLine="709"/>
        <w:jc w:val="both"/>
        <w:rPr>
          <w:rFonts w:ascii="Liberation Sans" w:hAnsi="Liberation Sans"/>
          <w:sz w:val="26"/>
          <w:szCs w:val="26"/>
        </w:rPr>
      </w:pPr>
      <w:r>
        <w:rPr>
          <w:rFonts w:ascii="Liberation Sans" w:hAnsi="Liberation Sans"/>
          <w:b/>
          <w:sz w:val="26"/>
          <w:szCs w:val="26"/>
        </w:rPr>
        <w:t xml:space="preserve">Шаг аукциона: </w:t>
      </w:r>
      <w:r>
        <w:rPr>
          <w:rFonts w:ascii="Liberation Sans" w:hAnsi="Liberation Sans"/>
          <w:sz w:val="26"/>
          <w:szCs w:val="26"/>
        </w:rPr>
        <w:t>составляет</w:t>
      </w:r>
      <w:r>
        <w:rPr>
          <w:rFonts w:ascii="Liberation Sans" w:hAnsi="Liberation Sans"/>
          <w:b/>
          <w:sz w:val="26"/>
          <w:szCs w:val="26"/>
        </w:rPr>
        <w:t xml:space="preserve"> </w:t>
      </w:r>
      <w:r>
        <w:rPr>
          <w:rFonts w:ascii="Liberation Sans" w:hAnsi="Liberation Sans"/>
          <w:sz w:val="26"/>
          <w:szCs w:val="26"/>
        </w:rPr>
        <w:t xml:space="preserve">5 % от начальной (минимальной) цены договора –  273 385,25 руб. </w:t>
      </w:r>
    </w:p>
    <w:p>
      <w:pPr>
        <w:pStyle w:val="Normal"/>
        <w:spacing w:before="0" w:after="240"/>
        <w:contextualSpacing/>
        <w:jc w:val="both"/>
        <w:rPr>
          <w:rFonts w:ascii="Liberation Sans" w:hAnsi="Liberation Sans"/>
          <w:b/>
          <w:bCs/>
          <w:sz w:val="26"/>
          <w:szCs w:val="26"/>
        </w:rPr>
      </w:pPr>
      <w:r>
        <w:rPr>
          <w:rFonts w:ascii="Liberation Sans" w:hAnsi="Liberation Sans"/>
          <w:b/>
          <w:bCs/>
          <w:sz w:val="26"/>
          <w:szCs w:val="26"/>
        </w:rPr>
      </w:r>
    </w:p>
    <w:p>
      <w:pPr>
        <w:pStyle w:val="Normal"/>
        <w:ind w:left="540"/>
        <w:jc w:val="center"/>
        <w:rPr>
          <w:rFonts w:ascii="Liberation Sans" w:hAnsi="Liberation Sans" w:cs="Liberation Serif"/>
          <w:b/>
          <w:bCs/>
          <w:sz w:val="26"/>
          <w:szCs w:val="26"/>
          <w:u w:val="none"/>
        </w:rPr>
      </w:pPr>
      <w:r>
        <w:rPr>
          <w:rFonts w:cs="Liberation Serif" w:ascii="Liberation Sans" w:hAnsi="Liberation Sans"/>
          <w:b/>
          <w:bCs/>
          <w:sz w:val="26"/>
          <w:szCs w:val="26"/>
          <w:u w:val="none"/>
        </w:rPr>
        <w:t>Требования к участникам аукциона</w:t>
      </w:r>
    </w:p>
    <w:p>
      <w:pPr>
        <w:pStyle w:val="Normal"/>
        <w:ind w:firstLine="540"/>
        <w:jc w:val="both"/>
        <w:rPr>
          <w:rFonts w:ascii="Liberation Sans" w:hAnsi="Liberation Sans"/>
          <w:sz w:val="26"/>
          <w:szCs w:val="26"/>
        </w:rPr>
      </w:pPr>
      <w:r>
        <w:rPr>
          <w:rFonts w:ascii="Liberation Sans" w:hAnsi="Liberation Sans"/>
          <w:sz w:val="26"/>
          <w:szCs w:val="26"/>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pPr>
        <w:pStyle w:val="Normal"/>
        <w:ind w:firstLine="708"/>
        <w:jc w:val="both"/>
        <w:rPr>
          <w:rFonts w:ascii="Liberation Sans" w:hAnsi="Liberation Sans"/>
          <w:sz w:val="26"/>
          <w:szCs w:val="26"/>
        </w:rPr>
      </w:pPr>
      <w:r>
        <w:rPr>
          <w:rFonts w:ascii="Liberation Sans" w:hAnsi="Liberation Sans"/>
          <w:sz w:val="26"/>
          <w:szCs w:val="26"/>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pPr>
        <w:pStyle w:val="Normal"/>
        <w:ind w:firstLine="720"/>
        <w:jc w:val="both"/>
        <w:rPr>
          <w:rFonts w:ascii="Liberation Sans" w:hAnsi="Liberation Sans" w:cs="Liberation Serif"/>
          <w:sz w:val="26"/>
          <w:szCs w:val="26"/>
        </w:rPr>
      </w:pPr>
      <w:r>
        <w:rPr>
          <w:rFonts w:cs="Liberation Serif" w:ascii="Liberation Sans" w:hAnsi="Liberation Sans"/>
          <w:sz w:val="26"/>
          <w:szCs w:val="26"/>
        </w:rPr>
        <w:t>Для обеспечения доступа к участию в электронном аукционе участникам необходимо пройти процедуру регистрации на электронной площадке в соответствии с регламентом электронной площадки.</w:t>
      </w:r>
    </w:p>
    <w:p>
      <w:pPr>
        <w:pStyle w:val="Normal"/>
        <w:ind w:firstLine="720"/>
        <w:jc w:val="both"/>
        <w:rPr>
          <w:rFonts w:ascii="Liberation Sans" w:hAnsi="Liberation Sans" w:cs="Liberation Serif"/>
          <w:sz w:val="26"/>
          <w:szCs w:val="26"/>
        </w:rPr>
      </w:pPr>
      <w:r>
        <w:rPr>
          <w:rFonts w:cs="Liberation Serif" w:ascii="Liberation Sans" w:hAnsi="Liberation Sans"/>
          <w:sz w:val="26"/>
          <w:szCs w:val="26"/>
        </w:rPr>
        <w:t>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pPr>
        <w:pStyle w:val="Normal"/>
        <w:ind w:firstLine="720"/>
        <w:jc w:val="both"/>
        <w:rPr>
          <w:rFonts w:ascii="Liberation Sans" w:hAnsi="Liberation Sans" w:cs="Liberation Serif"/>
          <w:sz w:val="26"/>
          <w:szCs w:val="26"/>
        </w:rPr>
      </w:pPr>
      <w:r>
        <w:rPr>
          <w:rFonts w:cs="Liberation Serif" w:ascii="Liberation Sans" w:hAnsi="Liberation Sans"/>
          <w:sz w:val="26"/>
          <w:szCs w:val="26"/>
        </w:rPr>
      </w:r>
    </w:p>
    <w:p>
      <w:pPr>
        <w:pStyle w:val="Normal"/>
        <w:spacing w:before="0" w:after="240"/>
        <w:ind w:firstLine="567"/>
        <w:contextualSpacing/>
        <w:jc w:val="center"/>
        <w:rPr>
          <w:rFonts w:ascii="Liberation Sans" w:hAnsi="Liberation Sans"/>
          <w:b/>
          <w:bCs/>
          <w:sz w:val="26"/>
          <w:szCs w:val="26"/>
          <w:u w:val="none"/>
        </w:rPr>
      </w:pPr>
      <w:r>
        <w:rPr>
          <w:rFonts w:ascii="Liberation Sans" w:hAnsi="Liberation Sans"/>
          <w:b/>
          <w:sz w:val="26"/>
          <w:szCs w:val="26"/>
          <w:u w:val="none"/>
        </w:rPr>
        <w:t xml:space="preserve">Порядок, форма подачи заявок и срок отзыва заявок </w:t>
      </w:r>
    </w:p>
    <w:p>
      <w:pPr>
        <w:pStyle w:val="Normal"/>
        <w:spacing w:before="0" w:after="240"/>
        <w:ind w:firstLine="567"/>
        <w:contextualSpacing/>
        <w:jc w:val="center"/>
        <w:rPr>
          <w:rFonts w:ascii="Liberation Sans" w:hAnsi="Liberation Sans"/>
          <w:sz w:val="26"/>
          <w:szCs w:val="26"/>
          <w:u w:val="none"/>
        </w:rPr>
      </w:pPr>
      <w:r>
        <w:rPr>
          <w:rFonts w:ascii="Liberation Sans" w:hAnsi="Liberation Sans"/>
          <w:b/>
          <w:sz w:val="26"/>
          <w:szCs w:val="26"/>
          <w:u w:val="none"/>
        </w:rPr>
        <w:t>на участие в аукционе</w:t>
      </w:r>
    </w:p>
    <w:p>
      <w:pPr>
        <w:pStyle w:val="Normal"/>
        <w:spacing w:before="0" w:after="240"/>
        <w:ind w:firstLine="567"/>
        <w:contextualSpacing/>
        <w:jc w:val="both"/>
        <w:rPr>
          <w:rFonts w:ascii="Liberation Sans" w:hAnsi="Liberation Sans"/>
          <w:color w:themeColor="text1" w:val="000000"/>
          <w:sz w:val="26"/>
          <w:szCs w:val="26"/>
        </w:rPr>
      </w:pPr>
      <w:r>
        <w:rPr>
          <w:rFonts w:ascii="Liberation Sans" w:hAnsi="Liberation Sans"/>
          <w:color w:themeColor="text1" w:val="000000"/>
          <w:sz w:val="26"/>
          <w:szCs w:val="26"/>
        </w:rPr>
        <w:t>Заявка на участие в аукционе подается в срок и по форме, которые установлены документацией об аукционе (Приложение № 2).</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 xml:space="preserve">Заявки с прилагаемыми документами на участие в аукционе принимаются на электронной площадке: Акционерное общество «Сбербанк- автоматизированная система торгов» в сети Интернет </w:t>
      </w:r>
      <w:hyperlink r:id="rId6" w:tgtFrame="https://utp.sberbank-ast.ru/AP/List/BidList">
        <w:r>
          <w:rPr>
            <w:rStyle w:val="Hyperlink"/>
            <w:rFonts w:eastAsia="Arial" w:ascii="Liberation Sans" w:hAnsi="Liberation Sans"/>
            <w:sz w:val="26"/>
            <w:szCs w:val="26"/>
          </w:rPr>
          <w:t>https://utp.sberbank-ast.ru/AP/List/BidList</w:t>
        </w:r>
      </w:hyperlink>
      <w:r>
        <w:rPr>
          <w:rFonts w:ascii="Liberation Sans" w:hAnsi="Liberation Sans"/>
          <w:sz w:val="26"/>
          <w:szCs w:val="26"/>
        </w:rPr>
        <w:t>.</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Заявка на участие в аукционе должна содержать следующие документы и сведения:</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9) документы или копии документов, подтверждающие внесение задатка.</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Информация и документы, предусмотренные подпунктами 1 - 4 и 8,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Перечень документов и сведений, предъявляемых к составу заявки на участие в аукционе является исчерпывающим.</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Заявитель вправе подать только одну заявку в отношении предмета аукциона (лота).</w:t>
      </w:r>
    </w:p>
    <w:p>
      <w:pPr>
        <w:pStyle w:val="Normal"/>
        <w:spacing w:before="0" w:after="240"/>
        <w:ind w:firstLine="567"/>
        <w:contextualSpacing/>
        <w:jc w:val="both"/>
        <w:rPr>
          <w:rFonts w:ascii="Liberation Sans" w:hAnsi="Liberation Sans"/>
          <w:sz w:val="26"/>
          <w:szCs w:val="26"/>
        </w:rPr>
      </w:pPr>
      <w:r>
        <w:rPr>
          <w:rFonts w:ascii="Liberation Sans" w:hAnsi="Liberation Sans"/>
          <w:sz w:val="26"/>
          <w:szCs w:val="26"/>
        </w:rPr>
        <w:t>Прием заявок на участие в аукционе осуществляется до даты и времени окончания срока подачи таких заявок.</w:t>
      </w:r>
    </w:p>
    <w:p>
      <w:pPr>
        <w:pStyle w:val="Normal"/>
        <w:ind w:firstLine="567"/>
        <w:jc w:val="both"/>
        <w:rPr>
          <w:rFonts w:ascii="Liberation Sans" w:hAnsi="Liberation Sans"/>
          <w:sz w:val="26"/>
          <w:szCs w:val="26"/>
        </w:rPr>
      </w:pPr>
      <w:bookmarkStart w:id="0" w:name="sub_1109"/>
      <w:bookmarkEnd w:id="0"/>
      <w:r>
        <w:rPr>
          <w:rFonts w:ascii="Liberation Sans" w:hAnsi="Liberation Sans"/>
          <w:sz w:val="26"/>
          <w:szCs w:val="26"/>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pPr>
        <w:pStyle w:val="Normal"/>
        <w:ind w:firstLine="567"/>
        <w:jc w:val="both"/>
        <w:rPr>
          <w:rFonts w:ascii="Liberation Sans" w:hAnsi="Liberation Sans"/>
          <w:sz w:val="26"/>
          <w:szCs w:val="26"/>
        </w:rPr>
      </w:pPr>
      <w:bookmarkStart w:id="1" w:name="sub_1109"/>
      <w:bookmarkStart w:id="2" w:name="sub_1110"/>
      <w:bookmarkEnd w:id="1"/>
      <w:bookmarkEnd w:id="2"/>
      <w:r>
        <w:rPr>
          <w:rFonts w:ascii="Liberation Sans" w:hAnsi="Liberation Sans"/>
          <w:sz w:val="26"/>
          <w:szCs w:val="26"/>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pPr>
        <w:pStyle w:val="Normal"/>
        <w:ind w:firstLine="567"/>
        <w:jc w:val="both"/>
        <w:rPr>
          <w:rFonts w:ascii="Liberation Sans" w:hAnsi="Liberation Sans"/>
          <w:sz w:val="26"/>
          <w:szCs w:val="26"/>
        </w:rPr>
      </w:pPr>
      <w:bookmarkStart w:id="3" w:name="sub_1110"/>
      <w:bookmarkStart w:id="4" w:name="sub_1111"/>
      <w:bookmarkEnd w:id="3"/>
      <w:r>
        <w:rPr>
          <w:rFonts w:ascii="Liberation Sans" w:hAnsi="Liberation Sans"/>
          <w:sz w:val="26"/>
          <w:szCs w:val="26"/>
          <w:u w:val="single"/>
        </w:rPr>
        <w:t>Заявитель вправе отозвать заявку</w:t>
      </w:r>
      <w:r>
        <w:rPr>
          <w:rFonts w:ascii="Liberation Sans" w:hAnsi="Liberation Sans"/>
          <w:sz w:val="26"/>
          <w:szCs w:val="26"/>
        </w:rPr>
        <w:t xml:space="preserve">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bookmarkEnd w:id="4"/>
    </w:p>
    <w:p>
      <w:pPr>
        <w:pStyle w:val="Normal"/>
        <w:ind w:firstLine="706"/>
        <w:jc w:val="both"/>
        <w:rPr>
          <w:rFonts w:ascii="Liberation Sans" w:hAnsi="Liberation Sans"/>
          <w:color w:val="000000"/>
          <w:sz w:val="26"/>
          <w:szCs w:val="26"/>
        </w:rPr>
      </w:pPr>
      <w:r>
        <w:rPr>
          <w:rFonts w:ascii="Liberation Sans" w:hAnsi="Liberation Sans"/>
          <w:b/>
          <w:color w:val="000000"/>
          <w:sz w:val="26"/>
          <w:szCs w:val="26"/>
        </w:rPr>
        <w:t>Представитель Претендента</w:t>
      </w:r>
      <w:r>
        <w:rPr>
          <w:rFonts w:ascii="Liberation Sans" w:hAnsi="Liberation Sans"/>
          <w:color w:val="000000"/>
          <w:sz w:val="26"/>
          <w:szCs w:val="26"/>
        </w:rPr>
        <w:t xml:space="preserve"> осуществляет действия в торговой секции в соответствие с функционалом электронной площадке с учетом следующих особенностей:</w:t>
      </w:r>
    </w:p>
    <w:p>
      <w:pPr>
        <w:pStyle w:val="Normal"/>
        <w:ind w:firstLine="706"/>
        <w:jc w:val="both"/>
        <w:rPr>
          <w:rFonts w:ascii="Liberation Sans" w:hAnsi="Liberation Sans"/>
          <w:color w:val="000000"/>
          <w:sz w:val="26"/>
          <w:szCs w:val="26"/>
        </w:rPr>
      </w:pPr>
      <w:r>
        <w:rPr>
          <w:rFonts w:ascii="Liberation Sans" w:hAnsi="Liberation Sans"/>
          <w:color w:val="000000"/>
          <w:sz w:val="26"/>
          <w:szCs w:val="26"/>
        </w:rPr>
        <w:t>- подача, изменение, отзыв заявки осуществляются представителем претендента из своего личного кабинета с использованием своей электронной подписи;</w:t>
      </w:r>
    </w:p>
    <w:p>
      <w:pPr>
        <w:pStyle w:val="Normal"/>
        <w:ind w:firstLine="706"/>
        <w:jc w:val="both"/>
        <w:rPr>
          <w:rFonts w:ascii="Liberation Sans" w:hAnsi="Liberation Sans"/>
          <w:color w:val="000000"/>
          <w:sz w:val="26"/>
          <w:szCs w:val="26"/>
        </w:rPr>
      </w:pPr>
      <w:r>
        <w:rPr>
          <w:rFonts w:ascii="Liberation Sans" w:hAnsi="Liberation Sans"/>
          <w:color w:val="000000"/>
          <w:sz w:val="26"/>
          <w:szCs w:val="26"/>
        </w:rPr>
        <w:t>-  в заявке на  участие представитель претендента указывает информацию о претенденте и прикладывает файл документа, подтверждающего его полномочия (доверенность, договор и т.п.);</w:t>
      </w:r>
    </w:p>
    <w:p>
      <w:pPr>
        <w:pStyle w:val="Normal"/>
        <w:ind w:firstLine="706"/>
        <w:jc w:val="both"/>
        <w:rPr>
          <w:rFonts w:ascii="Liberation Sans" w:hAnsi="Liberation Sans"/>
          <w:color w:val="000000"/>
          <w:sz w:val="26"/>
          <w:szCs w:val="26"/>
        </w:rPr>
      </w:pPr>
      <w:r>
        <w:rPr>
          <w:rFonts w:ascii="Liberation Sans" w:hAnsi="Liberation Sans"/>
          <w:color w:val="000000"/>
          <w:sz w:val="26"/>
          <w:szCs w:val="26"/>
        </w:rPr>
        <w:t>- перечисление денежных средств в качестве задатка или депозита на реквизиты Оператора осуществляется представителем Претендента до подачи заявки.</w:t>
      </w:r>
    </w:p>
    <w:p>
      <w:pPr>
        <w:pStyle w:val="Normal"/>
        <w:ind w:firstLine="706"/>
        <w:jc w:val="both"/>
        <w:rPr>
          <w:rFonts w:ascii="Liberation Sans" w:hAnsi="Liberation Sans"/>
          <w:color w:val="000000"/>
          <w:sz w:val="26"/>
          <w:szCs w:val="26"/>
        </w:rPr>
      </w:pPr>
      <w:r>
        <w:rPr>
          <w:rFonts w:ascii="Liberation Sans" w:hAnsi="Liberation Sans"/>
          <w:color w:val="000000"/>
          <w:sz w:val="26"/>
          <w:szCs w:val="26"/>
        </w:rPr>
        <w:t>Во всем остальном, действия представителя Претендента в торговой секции аналогичны действиям Претендента, действующего в торговой секции лично.</w:t>
      </w:r>
    </w:p>
    <w:p>
      <w:pPr>
        <w:pStyle w:val="Normal"/>
        <w:ind w:firstLine="706"/>
        <w:jc w:val="center"/>
        <w:rPr>
          <w:rFonts w:ascii="Liberation Sans" w:hAnsi="Liberation Sans"/>
          <w:b/>
          <w:color w:val="000000"/>
          <w:sz w:val="26"/>
          <w:szCs w:val="26"/>
        </w:rPr>
      </w:pPr>
      <w:r>
        <w:rPr>
          <w:rFonts w:ascii="Liberation Sans" w:hAnsi="Liberation Sans"/>
          <w:b/>
          <w:color w:val="000000"/>
          <w:sz w:val="26"/>
          <w:szCs w:val="26"/>
        </w:rPr>
        <w:t>Порядок внесения задатка</w:t>
      </w:r>
    </w:p>
    <w:p>
      <w:pPr>
        <w:pStyle w:val="Normal"/>
        <w:widowControl w:val="false"/>
        <w:spacing w:before="0" w:after="0"/>
        <w:ind w:firstLine="720" w:right="126"/>
        <w:contextualSpacing/>
        <w:jc w:val="both"/>
        <w:rPr>
          <w:rFonts w:ascii="Liberation Sans" w:hAnsi="Liberation Sans" w:cs="Liberation Serif"/>
          <w:sz w:val="26"/>
          <w:szCs w:val="26"/>
        </w:rPr>
      </w:pPr>
      <w:r>
        <w:rPr>
          <w:rFonts w:ascii="Liberation Sans" w:hAnsi="Liberation Sans"/>
          <w:spacing w:val="-6"/>
          <w:sz w:val="26"/>
          <w:szCs w:val="26"/>
        </w:rPr>
        <w:t xml:space="preserve">Порядок внесения задатка и его возврата определяется в соответствии                                     с </w:t>
      </w:r>
      <w:r>
        <w:rPr>
          <w:rFonts w:ascii="Liberation Sans" w:hAnsi="Liberation Sans"/>
          <w:sz w:val="26"/>
          <w:szCs w:val="26"/>
        </w:rPr>
        <w:t xml:space="preserve">Регламентом торговой секции «Приватизация, аренда и продажа прав»                                УТП АО «Сбербанк–АСТ» </w:t>
      </w:r>
      <w:r>
        <w:rPr>
          <w:rFonts w:cs="Liberation Serif" w:ascii="Liberation Sans" w:hAnsi="Liberation Sans"/>
          <w:sz w:val="26"/>
          <w:szCs w:val="26"/>
        </w:rPr>
        <w:t>(</w:t>
      </w:r>
      <w:hyperlink r:id="rId7" w:tgtFrame="https://utp.sberbank-ast.ru/AP/List/BidList">
        <w:r>
          <w:rPr>
            <w:rStyle w:val="Hyperlink"/>
            <w:rFonts w:eastAsia="Arial" w:ascii="Liberation Sans" w:hAnsi="Liberation Sans"/>
            <w:sz w:val="26"/>
            <w:szCs w:val="26"/>
          </w:rPr>
          <w:t>https://utp.sberbank-ast.ru/AP/List/BidList</w:t>
        </w:r>
      </w:hyperlink>
      <w:r>
        <w:rPr>
          <w:rFonts w:cs="Liberation Serif" w:ascii="Liberation Sans" w:hAnsi="Liberation Sans"/>
          <w:sz w:val="26"/>
          <w:szCs w:val="26"/>
        </w:rPr>
        <w:t>).</w:t>
      </w:r>
    </w:p>
    <w:p>
      <w:pPr>
        <w:pStyle w:val="Normal"/>
        <w:widowControl w:val="false"/>
        <w:ind w:firstLine="708"/>
        <w:jc w:val="both"/>
        <w:rPr>
          <w:rFonts w:ascii="Liberation Sans" w:hAnsi="Liberation Sans"/>
          <w:sz w:val="26"/>
          <w:szCs w:val="26"/>
        </w:rPr>
      </w:pPr>
      <w:r>
        <w:rPr>
          <w:rFonts w:ascii="Liberation Sans" w:hAnsi="Liberation Sans"/>
          <w:sz w:val="26"/>
          <w:szCs w:val="26"/>
        </w:rPr>
        <w:t>Задаток вносится на счет Оператора электронной площадки и должен поступить не позднее даты и времени окончания срока подачи заявок на участие в аукционе.</w:t>
      </w:r>
    </w:p>
    <w:p>
      <w:pPr>
        <w:pStyle w:val="Normal"/>
        <w:widowControl w:val="false"/>
        <w:tabs>
          <w:tab w:val="clear" w:pos="708"/>
          <w:tab w:val="left" w:pos="1134" w:leader="none"/>
        </w:tabs>
        <w:spacing w:before="0" w:after="0"/>
        <w:ind w:right="126"/>
        <w:contextualSpacing/>
        <w:jc w:val="both"/>
        <w:rPr>
          <w:rFonts w:ascii="Liberation Sans" w:hAnsi="Liberation Sans"/>
          <w:sz w:val="26"/>
          <w:szCs w:val="26"/>
          <w:lang w:eastAsia="en-US"/>
        </w:rPr>
      </w:pPr>
      <w:r>
        <w:rPr>
          <w:rFonts w:ascii="Liberation Sans" w:hAnsi="Liberation Sans"/>
          <w:sz w:val="26"/>
          <w:szCs w:val="26"/>
          <w:lang w:eastAsia="en-US"/>
        </w:rPr>
        <w:t>Реквизиты оператора электронной площадки:</w:t>
      </w:r>
    </w:p>
    <w:p>
      <w:pPr>
        <w:pStyle w:val="Normal"/>
        <w:ind w:firstLine="706"/>
        <w:jc w:val="both"/>
        <w:rPr>
          <w:rFonts w:ascii="Liberation Sans" w:hAnsi="Liberation Sans"/>
          <w:color w:val="000000"/>
          <w:sz w:val="26"/>
          <w:szCs w:val="26"/>
        </w:rPr>
      </w:pPr>
      <w:r>
        <w:rPr>
          <w:rFonts w:ascii="Liberation Sans" w:hAnsi="Liberation Sans"/>
          <w:b/>
          <w:bCs/>
          <w:color w:val="000000"/>
          <w:sz w:val="26"/>
          <w:szCs w:val="26"/>
        </w:rPr>
        <w:t>ПОЛУЧАТЕЛЬ:</w:t>
      </w:r>
    </w:p>
    <w:p>
      <w:pPr>
        <w:pStyle w:val="Normal"/>
        <w:rPr>
          <w:rFonts w:ascii="Liberation Sans" w:hAnsi="Liberation Sans"/>
          <w:color w:val="000000"/>
          <w:sz w:val="26"/>
          <w:szCs w:val="26"/>
        </w:rPr>
      </w:pPr>
      <w:r>
        <w:rPr>
          <w:rFonts w:ascii="Liberation Sans" w:hAnsi="Liberation Sans"/>
          <w:color w:val="000000"/>
          <w:sz w:val="26"/>
          <w:szCs w:val="26"/>
        </w:rPr>
        <w:t>Наименование: АО «Сбербанк-АСТ»</w:t>
        <w:br/>
        <w:t>ИНН: 7707308480</w:t>
        <w:br/>
        <w:t>КПП: 770401001</w:t>
        <w:br/>
        <w:t>Расчетный счет: 40702810300020038047</w:t>
      </w:r>
    </w:p>
    <w:p>
      <w:pPr>
        <w:pStyle w:val="Normal"/>
        <w:ind w:firstLine="706"/>
        <w:jc w:val="both"/>
        <w:rPr>
          <w:rFonts w:ascii="Liberation Sans" w:hAnsi="Liberation Sans"/>
          <w:b/>
          <w:color w:val="000000"/>
          <w:sz w:val="26"/>
          <w:szCs w:val="26"/>
        </w:rPr>
      </w:pPr>
      <w:r>
        <w:rPr>
          <w:rFonts w:ascii="Liberation Sans" w:hAnsi="Liberation Sans"/>
          <w:b/>
          <w:bCs/>
          <w:color w:val="000000"/>
          <w:sz w:val="26"/>
          <w:szCs w:val="26"/>
        </w:rPr>
        <w:t>БАНК ПОЛУЧАТЕЛЯ:</w:t>
      </w:r>
    </w:p>
    <w:p>
      <w:pPr>
        <w:pStyle w:val="Normal"/>
        <w:rPr>
          <w:rFonts w:ascii="Liberation Sans" w:hAnsi="Liberation Sans"/>
          <w:color w:val="000000"/>
          <w:sz w:val="26"/>
          <w:szCs w:val="26"/>
        </w:rPr>
      </w:pPr>
      <w:r>
        <w:rPr>
          <w:rFonts w:ascii="Liberation Sans" w:hAnsi="Liberation Sans"/>
          <w:color w:val="000000"/>
          <w:sz w:val="26"/>
          <w:szCs w:val="26"/>
        </w:rPr>
        <w:t>Наименование банка: ПАО «СБЕРБАНК РОССИИ» г. МОСКВА</w:t>
        <w:br/>
        <w:t>БИК: 044525225</w:t>
        <w:br/>
        <w:t>Корреспондентский счет: 30101810400000000225</w:t>
      </w:r>
    </w:p>
    <w:p>
      <w:pPr>
        <w:pStyle w:val="Normal"/>
        <w:ind w:firstLine="706"/>
        <w:jc w:val="both"/>
        <w:rPr>
          <w:rFonts w:ascii="Liberation Sans" w:hAnsi="Liberation Sans"/>
          <w:color w:val="000000"/>
          <w:sz w:val="26"/>
          <w:szCs w:val="26"/>
        </w:rPr>
      </w:pPr>
      <w:r>
        <w:rPr>
          <w:rFonts w:ascii="Liberation Sans" w:hAnsi="Liberation Sans"/>
          <w:b/>
          <w:bCs/>
          <w:color w:val="000000"/>
          <w:sz w:val="26"/>
          <w:szCs w:val="26"/>
        </w:rPr>
        <w:t>В назначении платежа необходимо обязательно указать:</w:t>
      </w:r>
      <w:r>
        <w:rPr>
          <w:rFonts w:ascii="Liberation Sans" w:hAnsi="Liberation Sans"/>
          <w:color w:val="000000"/>
          <w:sz w:val="26"/>
          <w:szCs w:val="26"/>
        </w:rPr>
        <w:t> </w:t>
      </w:r>
      <w:r>
        <w:rPr>
          <w:rFonts w:ascii="Liberation Sans" w:hAnsi="Liberation Sans"/>
          <w:i/>
          <w:color w:val="000000"/>
          <w:sz w:val="26"/>
          <w:szCs w:val="26"/>
        </w:rPr>
        <w:t>«Перечисление денежных средств в качестве задатка (ИНН плательщика), НДС не облагается».</w:t>
      </w:r>
    </w:p>
    <w:p>
      <w:pPr>
        <w:pStyle w:val="Normal"/>
        <w:ind w:firstLine="706"/>
        <w:jc w:val="both"/>
        <w:rPr>
          <w:rFonts w:ascii="Liberation Sans" w:hAnsi="Liberation Sans"/>
          <w:color w:val="000000"/>
          <w:sz w:val="26"/>
          <w:szCs w:val="26"/>
        </w:rPr>
      </w:pPr>
      <w:r>
        <w:rPr>
          <w:rFonts w:ascii="Liberation Sans" w:hAnsi="Liberation Sans"/>
          <w:b/>
          <w:bCs/>
          <w:color w:val="000000"/>
          <w:sz w:val="26"/>
          <w:szCs w:val="26"/>
        </w:rPr>
        <w:t xml:space="preserve">Денежные средства, перечисленные за участника третьим лицом,                          не зачисляются на счет такого участника универсальной торговой площадки. </w:t>
      </w:r>
    </w:p>
    <w:p>
      <w:pPr>
        <w:pStyle w:val="ConsPlusNormal"/>
        <w:tabs>
          <w:tab w:val="clear" w:pos="708"/>
          <w:tab w:val="left" w:pos="993" w:leader="none"/>
        </w:tabs>
        <w:spacing w:before="0" w:after="0"/>
        <w:contextualSpacing/>
        <w:jc w:val="both"/>
        <w:rPr>
          <w:rFonts w:ascii="Liberation Sans" w:hAnsi="Liberation Sans" w:cs="Liberation Serif"/>
          <w:color w:val="000000"/>
          <w:sz w:val="26"/>
          <w:szCs w:val="26"/>
        </w:rPr>
      </w:pPr>
      <w:r>
        <w:rPr>
          <w:rFonts w:cs="Liberation Serif" w:ascii="Liberation Sans" w:hAnsi="Liberation Sans"/>
          <w:color w:val="000000"/>
          <w:sz w:val="26"/>
          <w:szCs w:val="26"/>
        </w:rPr>
      </w:r>
    </w:p>
    <w:p>
      <w:pPr>
        <w:pStyle w:val="ConsPlusNormal"/>
        <w:tabs>
          <w:tab w:val="clear" w:pos="708"/>
          <w:tab w:val="left" w:pos="993" w:leader="none"/>
        </w:tabs>
        <w:spacing w:before="0" w:after="0"/>
        <w:ind w:left="709"/>
        <w:contextualSpacing/>
        <w:jc w:val="center"/>
        <w:rPr>
          <w:rFonts w:ascii="Liberation Sans" w:hAnsi="Liberation Sans" w:cs="Liberation Serif"/>
          <w:b/>
          <w:color w:val="000000"/>
          <w:sz w:val="26"/>
          <w:szCs w:val="26"/>
          <w:u w:val="none"/>
        </w:rPr>
      </w:pPr>
      <w:r>
        <w:rPr>
          <w:rFonts w:cs="Liberation Serif" w:ascii="Liberation Sans" w:hAnsi="Liberation Sans"/>
          <w:b/>
          <w:color w:val="000000"/>
          <w:sz w:val="26"/>
          <w:szCs w:val="26"/>
          <w:u w:val="none"/>
        </w:rPr>
        <w:t>Порядок рассмотрения заявок на участие в аукционе</w:t>
      </w:r>
    </w:p>
    <w:p>
      <w:pPr>
        <w:pStyle w:val="ConsPlusNormal"/>
        <w:tabs>
          <w:tab w:val="clear" w:pos="708"/>
          <w:tab w:val="left" w:pos="993" w:leader="none"/>
        </w:tabs>
        <w:spacing w:before="0" w:after="0"/>
        <w:contextualSpacing/>
        <w:jc w:val="both"/>
        <w:rPr>
          <w:rFonts w:ascii="Liberation Sans" w:hAnsi="Liberation Sans" w:cs="Liberation Serif"/>
          <w:color w:val="000000"/>
          <w:sz w:val="26"/>
          <w:szCs w:val="26"/>
        </w:rPr>
      </w:pPr>
      <w:r>
        <w:rPr>
          <w:rFonts w:ascii="Liberation Sans" w:hAnsi="Liberation Sans"/>
          <w:sz w:val="26"/>
          <w:szCs w:val="26"/>
        </w:rPr>
        <w:tab/>
        <w:t>Организатор аукциона рассматривает заявки на участие в аукционе и представленные документы на предмет соответствия требованиям, установленным документацией об аукционе.</w:t>
      </w:r>
    </w:p>
    <w:p>
      <w:pPr>
        <w:pStyle w:val="ConsPlusNormal"/>
        <w:ind w:firstLine="709"/>
        <w:jc w:val="both"/>
        <w:rPr>
          <w:rFonts w:ascii="Liberation Sans" w:hAnsi="Liberation Sans"/>
          <w:color w:val="000000"/>
          <w:sz w:val="26"/>
          <w:szCs w:val="26"/>
        </w:rPr>
      </w:pPr>
      <w:r>
        <w:rPr>
          <w:rFonts w:ascii="Liberation Sans" w:hAnsi="Liberation Sans"/>
          <w:color w:val="000000"/>
          <w:sz w:val="26"/>
          <w:szCs w:val="26"/>
        </w:rPr>
        <w:t>На основании результатов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pPr>
        <w:pStyle w:val="Normal"/>
        <w:ind w:firstLine="708"/>
        <w:jc w:val="both"/>
        <w:rPr>
          <w:rFonts w:ascii="Liberation Sans" w:hAnsi="Liberation Sans"/>
          <w:sz w:val="26"/>
          <w:szCs w:val="26"/>
          <w:u w:val="single"/>
        </w:rPr>
      </w:pPr>
      <w:r>
        <w:rPr>
          <w:rFonts w:ascii="Liberation Sans" w:hAnsi="Liberation Sans"/>
          <w:sz w:val="26"/>
          <w:szCs w:val="26"/>
          <w:u w:val="single"/>
        </w:rPr>
        <w:t>Организатор аукциона принимает решение об отклонении заявки на участие в аукционе в случаях:</w:t>
      </w:r>
    </w:p>
    <w:p>
      <w:pPr>
        <w:pStyle w:val="Normal"/>
        <w:ind w:firstLine="708"/>
        <w:jc w:val="both"/>
        <w:rPr>
          <w:rFonts w:ascii="Liberation Sans" w:hAnsi="Liberation Sans"/>
          <w:sz w:val="26"/>
          <w:szCs w:val="26"/>
        </w:rPr>
      </w:pPr>
      <w:bookmarkStart w:id="5" w:name="sub_1291"/>
      <w:bookmarkEnd w:id="5"/>
      <w:r>
        <w:rPr>
          <w:rFonts w:ascii="Liberation Sans" w:hAnsi="Liberation Sans"/>
          <w:sz w:val="26"/>
          <w:szCs w:val="26"/>
        </w:rPr>
        <w:t>- непредставления документов и (или) сведений, определенных настоящим извещением, либо наличия в таких документах и (или) сведениях недостоверной информации;</w:t>
      </w:r>
    </w:p>
    <w:p>
      <w:pPr>
        <w:pStyle w:val="Normal"/>
        <w:ind w:firstLine="708"/>
        <w:jc w:val="both"/>
        <w:rPr>
          <w:rFonts w:ascii="Liberation Sans" w:hAnsi="Liberation Sans"/>
          <w:sz w:val="26"/>
          <w:szCs w:val="26"/>
        </w:rPr>
      </w:pPr>
      <w:bookmarkStart w:id="6" w:name="sub_1291"/>
      <w:bookmarkStart w:id="7" w:name="sub_1292"/>
      <w:bookmarkEnd w:id="6"/>
      <w:bookmarkEnd w:id="7"/>
      <w:r>
        <w:rPr>
          <w:rFonts w:ascii="Liberation Sans" w:hAnsi="Liberation Sans"/>
          <w:sz w:val="26"/>
          <w:szCs w:val="26"/>
        </w:rPr>
        <w:t>- несоответствия требованиям, установленным законодательством Российской Федерации к таким участникам;</w:t>
      </w:r>
    </w:p>
    <w:p>
      <w:pPr>
        <w:pStyle w:val="Normal"/>
        <w:ind w:firstLine="708"/>
        <w:jc w:val="both"/>
        <w:rPr>
          <w:rFonts w:ascii="Liberation Sans" w:hAnsi="Liberation Sans"/>
          <w:sz w:val="26"/>
          <w:szCs w:val="26"/>
        </w:rPr>
      </w:pPr>
      <w:bookmarkStart w:id="8" w:name="sub_1292"/>
      <w:bookmarkStart w:id="9" w:name="sub_1293"/>
      <w:bookmarkEnd w:id="8"/>
      <w:bookmarkEnd w:id="9"/>
      <w:r>
        <w:rPr>
          <w:rFonts w:ascii="Liberation Sans" w:hAnsi="Liberation Sans"/>
          <w:sz w:val="26"/>
          <w:szCs w:val="26"/>
        </w:rPr>
        <w:t>- невнесения задатка;</w:t>
      </w:r>
    </w:p>
    <w:p>
      <w:pPr>
        <w:pStyle w:val="Normal"/>
        <w:ind w:firstLine="708"/>
        <w:jc w:val="both"/>
        <w:rPr>
          <w:rFonts w:ascii="Liberation Sans" w:hAnsi="Liberation Sans"/>
          <w:sz w:val="26"/>
          <w:szCs w:val="26"/>
        </w:rPr>
      </w:pPr>
      <w:bookmarkStart w:id="10" w:name="sub_1293"/>
      <w:bookmarkStart w:id="11" w:name="sub_1294"/>
      <w:bookmarkEnd w:id="10"/>
      <w:bookmarkEnd w:id="11"/>
      <w:r>
        <w:rPr>
          <w:rFonts w:ascii="Liberation Sans" w:hAnsi="Liberation Sans"/>
          <w:sz w:val="26"/>
          <w:szCs w:val="26"/>
        </w:rPr>
        <w:t>- несоответствия заявки на участие в аукционе, требованиям документации об аукционе;</w:t>
      </w:r>
    </w:p>
    <w:p>
      <w:pPr>
        <w:pStyle w:val="Normal"/>
        <w:ind w:firstLine="708"/>
        <w:jc w:val="both"/>
        <w:rPr>
          <w:rFonts w:ascii="Liberation Sans" w:hAnsi="Liberation Sans"/>
          <w:sz w:val="26"/>
          <w:szCs w:val="26"/>
        </w:rPr>
      </w:pPr>
      <w:bookmarkStart w:id="12" w:name="sub_1294"/>
      <w:bookmarkStart w:id="13" w:name="sub_1296"/>
      <w:bookmarkEnd w:id="12"/>
      <w:bookmarkEnd w:id="13"/>
      <w:r>
        <w:rPr>
          <w:rFonts w:ascii="Liberation Sans" w:hAnsi="Liberation Sans"/>
          <w:sz w:val="26"/>
          <w:szCs w:val="26"/>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pPr>
        <w:pStyle w:val="Normal"/>
        <w:ind w:firstLine="709"/>
        <w:jc w:val="both"/>
        <w:rPr>
          <w:rFonts w:ascii="Liberation Sans" w:hAnsi="Liberation Sans"/>
          <w:sz w:val="26"/>
          <w:szCs w:val="26"/>
        </w:rPr>
      </w:pPr>
      <w:bookmarkStart w:id="14" w:name="sub_1296"/>
      <w:bookmarkStart w:id="15" w:name="sub_1297"/>
      <w:bookmarkEnd w:id="14"/>
      <w:r>
        <w:rPr>
          <w:rFonts w:ascii="Liberation Sans" w:hAnsi="Liberation Sans"/>
          <w:sz w:val="26"/>
          <w:szCs w:val="26"/>
        </w:rPr>
        <w:t xml:space="preserve">- наличия решения о приостановлении деятельности заявителя в порядке, предусмотренном </w:t>
      </w:r>
      <w:hyperlink r:id="rId8" w:tgtFrame="https://internet.garant.ru/document/redirect/12125267/3012">
        <w:r>
          <w:rPr>
            <w:rStyle w:val="ListLabel168"/>
            <w:rFonts w:cs="Times New Roman" w:eastAsia="Arial" w:ascii="Liberation Sans" w:hAnsi="Liberation Sans"/>
            <w:color w:val="106BBE"/>
            <w:sz w:val="26"/>
            <w:szCs w:val="26"/>
          </w:rPr>
          <w:t>Кодексом</w:t>
        </w:r>
      </w:hyperlink>
      <w:r>
        <w:rPr>
          <w:rFonts w:ascii="Liberation Sans" w:hAnsi="Liberation Sans"/>
          <w:sz w:val="26"/>
          <w:szCs w:val="26"/>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bookmarkEnd w:id="15"/>
    </w:p>
    <w:p>
      <w:pPr>
        <w:pStyle w:val="Normal"/>
        <w:ind w:firstLine="708"/>
        <w:jc w:val="both"/>
        <w:rPr>
          <w:rFonts w:ascii="Liberation Sans" w:hAnsi="Liberation Sans"/>
          <w:sz w:val="26"/>
          <w:szCs w:val="26"/>
        </w:rPr>
      </w:pPr>
      <w:r>
        <w:rPr>
          <w:rFonts w:ascii="Liberation Sans" w:hAnsi="Liberation Sans"/>
          <w:sz w:val="26"/>
          <w:szCs w:val="26"/>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pPr>
        <w:pStyle w:val="ConsPlusNormal"/>
        <w:ind w:firstLine="709"/>
        <w:jc w:val="both"/>
        <w:rPr>
          <w:rFonts w:ascii="Liberation Sans" w:hAnsi="Liberation Sans"/>
          <w:sz w:val="26"/>
          <w:szCs w:val="26"/>
        </w:rPr>
      </w:pPr>
      <w:r>
        <w:rPr>
          <w:rFonts w:ascii="Liberation Sans" w:hAnsi="Liberation Sans"/>
          <w:color w:val="000000"/>
          <w:sz w:val="26"/>
          <w:szCs w:val="26"/>
        </w:rPr>
        <w:t xml:space="preserve">Оператор электронной площадки не позднее следующего рабочего дня после дня оформления протокола </w:t>
      </w:r>
      <w:r>
        <w:rPr>
          <w:rFonts w:eastAsia="Calibri" w:cs="Liberation Serif" w:ascii="Liberation Sans" w:hAnsi="Liberation Sans"/>
          <w:sz w:val="26"/>
          <w:szCs w:val="26"/>
        </w:rPr>
        <w:t>рассмотрения заявок на участие в аукционе</w:t>
      </w:r>
      <w:r>
        <w:rPr>
          <w:rFonts w:ascii="Liberation Sans" w:hAnsi="Liberation Sans"/>
          <w:color w:val="000000"/>
          <w:sz w:val="26"/>
          <w:szCs w:val="26"/>
        </w:rPr>
        <w:t xml:space="preserve"> направляет </w:t>
      </w:r>
      <w:r>
        <w:rPr>
          <w:rFonts w:ascii="Liberation Sans" w:hAnsi="Liberation Sans"/>
          <w:sz w:val="26"/>
          <w:szCs w:val="26"/>
        </w:rPr>
        <w:t>заявителям уведомление о признании их участниками аукциона или об отказе в допуске к участию в аукционе с указанием оснований такого отказа.</w:t>
      </w:r>
    </w:p>
    <w:p>
      <w:pPr>
        <w:pStyle w:val="Normal"/>
        <w:ind w:firstLine="706"/>
        <w:jc w:val="both"/>
        <w:rPr>
          <w:rFonts w:ascii="Liberation Sans" w:hAnsi="Liberation Sans"/>
          <w:sz w:val="26"/>
          <w:szCs w:val="26"/>
          <w:u w:val="single"/>
        </w:rPr>
      </w:pPr>
      <w:r>
        <w:rPr>
          <w:rFonts w:ascii="Liberation Sans" w:hAnsi="Liberation Sans"/>
          <w:sz w:val="26"/>
          <w:szCs w:val="26"/>
          <w:u w:val="single"/>
        </w:rPr>
        <w:t>Заявка не может быть принята Оператором в случаях:</w:t>
      </w:r>
    </w:p>
    <w:p>
      <w:pPr>
        <w:pStyle w:val="Normal"/>
        <w:ind w:firstLine="706"/>
        <w:jc w:val="both"/>
        <w:rPr>
          <w:rFonts w:ascii="Liberation Sans" w:hAnsi="Liberation Sans"/>
          <w:sz w:val="26"/>
          <w:szCs w:val="26"/>
        </w:rPr>
      </w:pPr>
      <w:r>
        <w:rPr>
          <w:rFonts w:ascii="Liberation Sans" w:hAnsi="Liberation Sans"/>
          <w:sz w:val="26"/>
          <w:szCs w:val="26"/>
        </w:rPr>
        <w:t>- отсутствия на лицевом счете Заявителя достаточной суммы денежных средств в размере задатка;</w:t>
      </w:r>
    </w:p>
    <w:p>
      <w:pPr>
        <w:pStyle w:val="Normal"/>
        <w:ind w:firstLine="706"/>
        <w:jc w:val="both"/>
        <w:rPr>
          <w:rFonts w:ascii="Liberation Sans" w:hAnsi="Liberation Sans"/>
          <w:sz w:val="26"/>
          <w:szCs w:val="26"/>
        </w:rPr>
      </w:pPr>
      <w:r>
        <w:rPr>
          <w:rFonts w:ascii="Liberation Sans" w:hAnsi="Liberation Sans"/>
          <w:sz w:val="26"/>
          <w:szCs w:val="26"/>
        </w:rPr>
        <w:t>-  подачи Заявителем второй заявки на участие в отношении одного и того же лота при условии, что поданная ранее заявка таким Заявителем не отозвана, если иное не предусмотрено соответствующими положениями регламента торговой секции;</w:t>
      </w:r>
    </w:p>
    <w:p>
      <w:pPr>
        <w:pStyle w:val="Normal"/>
        <w:ind w:firstLine="706"/>
        <w:jc w:val="both"/>
        <w:rPr>
          <w:rFonts w:ascii="Liberation Sans" w:hAnsi="Liberation Sans"/>
          <w:sz w:val="26"/>
          <w:szCs w:val="26"/>
        </w:rPr>
      </w:pPr>
      <w:r>
        <w:rPr>
          <w:rFonts w:ascii="Liberation Sans" w:hAnsi="Liberation Sans"/>
          <w:sz w:val="26"/>
          <w:szCs w:val="26"/>
        </w:rPr>
        <w:t>- подачи заявки по истечении установленного срока подачи заявок;</w:t>
      </w:r>
    </w:p>
    <w:p>
      <w:pPr>
        <w:pStyle w:val="Normal"/>
        <w:ind w:firstLine="706"/>
        <w:jc w:val="both"/>
        <w:rPr>
          <w:rFonts w:ascii="Liberation Sans" w:hAnsi="Liberation Sans"/>
          <w:sz w:val="26"/>
          <w:szCs w:val="26"/>
        </w:rPr>
      </w:pPr>
      <w:r>
        <w:rPr>
          <w:rFonts w:ascii="Liberation Sans" w:hAnsi="Liberation Sans"/>
          <w:sz w:val="26"/>
          <w:szCs w:val="26"/>
        </w:rPr>
        <w:t>- некорректного заполнения формы заявки, в том числе не заполнения полей, являющихся обязательными для заполнения.</w:t>
      </w:r>
    </w:p>
    <w:p>
      <w:pPr>
        <w:pStyle w:val="ConsPlusNormal"/>
        <w:ind w:firstLine="709"/>
        <w:jc w:val="both"/>
        <w:rPr>
          <w:rFonts w:ascii="Liberation Sans" w:hAnsi="Liberation Sans"/>
          <w:color w:val="000000"/>
          <w:sz w:val="26"/>
          <w:szCs w:val="26"/>
        </w:rPr>
      </w:pPr>
      <w:r>
        <w:rPr>
          <w:rFonts w:ascii="Liberation Sans" w:hAnsi="Liberation Sans"/>
          <w:color w:val="000000"/>
          <w:sz w:val="26"/>
          <w:szCs w:val="26"/>
        </w:rPr>
        <w:t xml:space="preserve">В случае, если принято решение о признании только одного Претендента участником аукциона, Оператор в течение одного часа со времени подписания Организатором аукциона протокола направляет единственному участнику уведомление с протоколом </w:t>
      </w:r>
      <w:r>
        <w:rPr>
          <w:rFonts w:eastAsia="Calibri" w:cs="Liberation Serif" w:ascii="Liberation Sans" w:hAnsi="Liberation Sans"/>
          <w:sz w:val="26"/>
          <w:szCs w:val="26"/>
        </w:rPr>
        <w:t xml:space="preserve">рассмотрения заявок на участие в аукционе </w:t>
      </w:r>
      <w:r>
        <w:rPr>
          <w:rFonts w:ascii="Liberation Sans" w:hAnsi="Liberation Sans"/>
          <w:color w:val="000000"/>
          <w:sz w:val="26"/>
          <w:szCs w:val="26"/>
        </w:rPr>
        <w:t>и размещает такой протокол в открытой части торговой секции.</w:t>
      </w:r>
    </w:p>
    <w:p>
      <w:pPr>
        <w:pStyle w:val="ConsPlusNormal"/>
        <w:ind w:firstLine="709"/>
        <w:jc w:val="both"/>
        <w:rPr>
          <w:rFonts w:ascii="Liberation Sans" w:hAnsi="Liberation Sans"/>
          <w:sz w:val="26"/>
          <w:szCs w:val="26"/>
        </w:rPr>
      </w:pPr>
      <w:r>
        <w:rPr>
          <w:rFonts w:ascii="Liberation Sans" w:hAnsi="Liberation Sans"/>
          <w:sz w:val="26"/>
          <w:szCs w:val="26"/>
        </w:rPr>
        <w:t>Заявителям, не допущенным к участию в аукционе, задаток возвращается в течение пяти рабочих дней с даты подписания протокола рассмотрения заявок на участие в аукционе.</w:t>
      </w:r>
    </w:p>
    <w:p>
      <w:pPr>
        <w:pStyle w:val="ConsPlusNormal"/>
        <w:ind w:firstLine="709"/>
        <w:jc w:val="both"/>
        <w:rPr>
          <w:rFonts w:ascii="Liberation Sans" w:hAnsi="Liberation Sans"/>
          <w:color w:val="000000"/>
          <w:sz w:val="26"/>
          <w:szCs w:val="26"/>
        </w:rPr>
      </w:pPr>
      <w:r>
        <w:rPr>
          <w:rFonts w:ascii="Liberation Sans" w:hAnsi="Liberation Sans"/>
          <w:color w:val="000000"/>
          <w:sz w:val="26"/>
          <w:szCs w:val="26"/>
        </w:rPr>
      </w:r>
    </w:p>
    <w:p>
      <w:pPr>
        <w:pStyle w:val="ConsPlusNormal"/>
        <w:ind w:firstLine="709"/>
        <w:jc w:val="center"/>
        <w:rPr>
          <w:rFonts w:ascii="Liberation Sans" w:hAnsi="Liberation Sans"/>
          <w:b/>
          <w:bCs/>
          <w:color w:val="000000"/>
          <w:sz w:val="26"/>
          <w:szCs w:val="26"/>
          <w:highlight w:val="none"/>
          <w:u w:val="none"/>
        </w:rPr>
      </w:pPr>
      <w:r>
        <w:rPr>
          <w:rFonts w:ascii="Liberation Sans" w:hAnsi="Liberation Sans"/>
          <w:b/>
          <w:color w:val="000000"/>
          <w:sz w:val="26"/>
          <w:szCs w:val="26"/>
          <w:u w:val="none"/>
        </w:rPr>
        <w:t>Порядок проведения аукциона</w:t>
      </w:r>
    </w:p>
    <w:p>
      <w:pPr>
        <w:pStyle w:val="ConsPlusNormal"/>
        <w:ind w:firstLine="709"/>
        <w:jc w:val="both"/>
        <w:rPr>
          <w:rFonts w:ascii="Liberation Sans" w:hAnsi="Liberation Sans"/>
          <w:b/>
          <w:color w:val="000000"/>
          <w:sz w:val="26"/>
          <w:szCs w:val="26"/>
          <w:u w:val="single"/>
        </w:rPr>
      </w:pPr>
      <w:r>
        <w:rPr>
          <w:rFonts w:ascii="Liberation Sans" w:hAnsi="Liberation Sans"/>
          <w:sz w:val="26"/>
          <w:szCs w:val="26"/>
        </w:rPr>
        <w:t>В аукционе могут участвовать только заявители, признанные участниками аукциона.</w:t>
      </w:r>
    </w:p>
    <w:p>
      <w:pPr>
        <w:pStyle w:val="ConsPlusNormal"/>
        <w:ind w:firstLine="709"/>
        <w:jc w:val="both"/>
        <w:rPr>
          <w:rFonts w:ascii="Liberation Sans" w:hAnsi="Liberation Sans"/>
          <w:color w:val="000000"/>
          <w:sz w:val="26"/>
          <w:szCs w:val="26"/>
        </w:rPr>
      </w:pPr>
      <w:r>
        <w:rPr>
          <w:rFonts w:ascii="Liberation Sans" w:hAnsi="Liberation Sans"/>
          <w:color w:val="000000"/>
          <w:sz w:val="26"/>
          <w:szCs w:val="26"/>
        </w:rPr>
        <w:t>Торговая сессия проводится путем последовательного повышения Участниками начальной цены предмета аукциона на величину равную «шагу аукциона».</w:t>
      </w:r>
    </w:p>
    <w:p>
      <w:pPr>
        <w:pStyle w:val="ConsPlusNormal"/>
        <w:ind w:firstLine="709"/>
        <w:jc w:val="both"/>
        <w:rPr>
          <w:rFonts w:ascii="Liberation Sans" w:hAnsi="Liberation Sans"/>
          <w:color w:val="000000"/>
          <w:sz w:val="26"/>
          <w:szCs w:val="26"/>
        </w:rPr>
      </w:pPr>
      <w:r>
        <w:rPr>
          <w:rFonts w:ascii="Liberation Sans" w:hAnsi="Liberation Sans"/>
          <w:color w:val="000000"/>
          <w:sz w:val="26"/>
          <w:szCs w:val="26"/>
        </w:rPr>
        <w:t xml:space="preserve"> </w:t>
      </w:r>
      <w:r>
        <w:rPr>
          <w:rFonts w:ascii="Liberation Sans" w:hAnsi="Liberation Sans"/>
          <w:color w:val="000000"/>
          <w:sz w:val="26"/>
          <w:szCs w:val="26"/>
        </w:rPr>
        <w:t>«Шаг аукциона» устанавливается Организатором аукциона в размере 5%  начальной цены договора и не изменяется в течение всего времени подачи предложений о цене.</w:t>
      </w:r>
    </w:p>
    <w:p>
      <w:pPr>
        <w:pStyle w:val="Normal"/>
        <w:ind w:firstLine="708"/>
        <w:jc w:val="both"/>
        <w:rPr>
          <w:rFonts w:ascii="Liberation Sans" w:hAnsi="Liberation Sans"/>
          <w:sz w:val="26"/>
          <w:szCs w:val="26"/>
        </w:rPr>
      </w:pPr>
      <w:bookmarkStart w:id="16" w:name="sub_1125"/>
      <w:r>
        <w:rPr>
          <w:rFonts w:ascii="Liberation Sans" w:hAnsi="Liberation Sans"/>
          <w:sz w:val="26"/>
          <w:szCs w:val="26"/>
        </w:rPr>
        <w:t>При проведении аукциона устанавливается время приема предложений участников аукциона о цене договора (лота), составляющее 60 минут от начала проведения такого аукциона, а также 20 минут после поступления последнего предложения о цене договора (лота).</w:t>
      </w:r>
      <w:bookmarkEnd w:id="16"/>
    </w:p>
    <w:p>
      <w:pPr>
        <w:pStyle w:val="Normal"/>
        <w:ind w:firstLine="708"/>
        <w:jc w:val="both"/>
        <w:rPr>
          <w:rFonts w:ascii="Liberation Sans" w:hAnsi="Liberation Sans"/>
          <w:sz w:val="26"/>
          <w:szCs w:val="26"/>
        </w:rPr>
      </w:pPr>
      <w:r>
        <w:rPr>
          <w:rFonts w:ascii="Liberation Sans" w:hAnsi="Liberation Sans"/>
          <w:sz w:val="26"/>
          <w:szCs w:val="26"/>
        </w:rPr>
        <w:t xml:space="preserve">Время, оставшееся до истечения срока подачи предложений о цене договора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(лота). </w:t>
      </w:r>
    </w:p>
    <w:p>
      <w:pPr>
        <w:pStyle w:val="Normal"/>
        <w:ind w:firstLine="708"/>
        <w:jc w:val="both"/>
        <w:rPr>
          <w:rFonts w:ascii="Liberation Sans" w:hAnsi="Liberation Sans"/>
          <w:sz w:val="26"/>
          <w:szCs w:val="26"/>
        </w:rPr>
      </w:pPr>
      <w:r>
        <w:rPr>
          <w:rFonts w:ascii="Liberation Sans" w:hAnsi="Liberation Sans"/>
          <w:sz w:val="26"/>
          <w:szCs w:val="26"/>
        </w:rPr>
        <w:t>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pPr>
        <w:pStyle w:val="Normal"/>
        <w:ind w:firstLine="708"/>
        <w:jc w:val="both"/>
        <w:rPr>
          <w:rFonts w:ascii="Liberation Sans" w:hAnsi="Liberation Sans"/>
          <w:sz w:val="26"/>
          <w:szCs w:val="26"/>
        </w:rPr>
      </w:pPr>
      <w:bookmarkStart w:id="17" w:name="sub_1126"/>
      <w:r>
        <w:rPr>
          <w:rFonts w:ascii="Liberation Sans" w:hAnsi="Liberation Sans"/>
          <w:sz w:val="26"/>
          <w:szCs w:val="26"/>
        </w:rPr>
        <w:t>Представленное участником аукциона предложение о цене договора не может быть ниже начальной (минимальной) цены договора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bookmarkEnd w:id="17"/>
    </w:p>
    <w:p>
      <w:pPr>
        <w:pStyle w:val="Normal"/>
        <w:ind w:firstLine="708"/>
        <w:jc w:val="both"/>
        <w:rPr>
          <w:rFonts w:ascii="Liberation Sans" w:hAnsi="Liberation Sans"/>
          <w:b w:val="false"/>
          <w:bCs w:val="false"/>
          <w:sz w:val="26"/>
          <w:szCs w:val="26"/>
        </w:rPr>
      </w:pPr>
      <w:r>
        <w:rPr>
          <w:rFonts w:ascii="Liberation Sans" w:hAnsi="Liberation Sans"/>
          <w:b w:val="false"/>
          <w:bCs w:val="false"/>
          <w:sz w:val="26"/>
          <w:szCs w:val="26"/>
        </w:rPr>
        <w:t>Победителем аукциона признается лицо, предложившее наиболее высокую цену договора</w:t>
      </w:r>
      <w:r>
        <w:rPr>
          <w:b w:val="false"/>
          <w:bCs w:val="false"/>
        </w:rPr>
        <w:t>.</w:t>
      </w:r>
    </w:p>
    <w:p>
      <w:pPr>
        <w:pStyle w:val="Normal"/>
        <w:ind w:firstLine="708"/>
        <w:jc w:val="both"/>
        <w:rPr>
          <w:rFonts w:ascii="Liberation Sans" w:hAnsi="Liberation Sans"/>
          <w:sz w:val="26"/>
          <w:szCs w:val="26"/>
        </w:rPr>
      </w:pPr>
      <w:bookmarkStart w:id="18" w:name="sub_1128"/>
      <w:bookmarkEnd w:id="18"/>
      <w:r>
        <w:rPr>
          <w:rFonts w:ascii="Liberation Sans" w:hAnsi="Liberation Sans"/>
          <w:sz w:val="26"/>
          <w:szCs w:val="26"/>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pPr>
        <w:pStyle w:val="Normal"/>
        <w:ind w:firstLine="708"/>
        <w:jc w:val="both"/>
        <w:rPr>
          <w:rFonts w:ascii="Liberation Sans" w:hAnsi="Liberation Sans"/>
          <w:sz w:val="26"/>
          <w:szCs w:val="26"/>
        </w:rPr>
      </w:pPr>
      <w:bookmarkStart w:id="19" w:name="sub_1128"/>
      <w:bookmarkStart w:id="20" w:name="sub_1129"/>
      <w:bookmarkEnd w:id="19"/>
      <w:bookmarkEnd w:id="20"/>
      <w:r>
        <w:rPr>
          <w:rFonts w:ascii="Liberation Sans" w:hAnsi="Liberation Sans"/>
          <w:sz w:val="26"/>
          <w:szCs w:val="26"/>
        </w:rPr>
        <w:t xml:space="preserve">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w:t>
      </w:r>
    </w:p>
    <w:p>
      <w:pPr>
        <w:pStyle w:val="Normal"/>
        <w:ind w:firstLine="708"/>
        <w:jc w:val="both"/>
        <w:rPr>
          <w:rFonts w:ascii="Liberation Sans" w:hAnsi="Liberation Sans"/>
          <w:sz w:val="26"/>
          <w:szCs w:val="26"/>
        </w:rPr>
      </w:pPr>
      <w:bookmarkStart w:id="21" w:name="sub_1129"/>
      <w:bookmarkStart w:id="22" w:name="sub_1130"/>
      <w:bookmarkEnd w:id="21"/>
      <w:bookmarkEnd w:id="22"/>
      <w:r>
        <w:rPr>
          <w:rFonts w:ascii="Liberation Sans" w:hAnsi="Liberation Sans"/>
          <w:sz w:val="26"/>
          <w:szCs w:val="26"/>
        </w:rPr>
        <w:t xml:space="preserve">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9" w:tgtFrame="https://internet.garant.ru/document/redirect/990941/2782">
        <w:r>
          <w:rPr>
            <w:rStyle w:val="ListLabel169"/>
            <w:rFonts w:cs="Times New Roman" w:eastAsia="Arial" w:ascii="Liberation Sans" w:hAnsi="Liberation Sans"/>
            <w:color w:val="auto"/>
            <w:sz w:val="26"/>
            <w:szCs w:val="26"/>
          </w:rPr>
          <w:t>официальном сайте</w:t>
        </w:r>
      </w:hyperlink>
      <w:r>
        <w:rPr>
          <w:rFonts w:ascii="Liberation Sans" w:hAnsi="Liberation Sans"/>
          <w:sz w:val="26"/>
          <w:szCs w:val="26"/>
        </w:rPr>
        <w:t xml:space="preserve"> </w:t>
      </w:r>
      <w:r>
        <w:rPr>
          <w:rFonts w:cs="PT Astra Serif" w:ascii="Liberation Sans" w:hAnsi="Liberation Sans"/>
          <w:sz w:val="26"/>
          <w:szCs w:val="26"/>
        </w:rPr>
        <w:t>(</w:t>
      </w:r>
      <w:hyperlink r:id="rId10" w:tgtFrame="https://torgi.gov.ru/new/">
        <w:r>
          <w:rPr>
            <w:rStyle w:val="Hyperlink"/>
            <w:rFonts w:eastAsia="Arial" w:cs="PT Astra Serif" w:ascii="Liberation Sans" w:hAnsi="Liberation Sans"/>
            <w:color w:val="auto"/>
            <w:sz w:val="26"/>
            <w:szCs w:val="26"/>
          </w:rPr>
          <w:t>https://torgi.gov.ru/new/</w:t>
        </w:r>
      </w:hyperlink>
      <w:r>
        <w:rPr>
          <w:rFonts w:cs="PT Astra Serif" w:ascii="Liberation Sans" w:hAnsi="Liberation Sans"/>
          <w:sz w:val="26"/>
          <w:szCs w:val="26"/>
        </w:rPr>
        <w:t> (ГИС Торги).</w:t>
      </w:r>
    </w:p>
    <w:p>
      <w:pPr>
        <w:pStyle w:val="Normal"/>
        <w:ind w:firstLine="708"/>
        <w:jc w:val="both"/>
        <w:rPr>
          <w:rFonts w:ascii="Liberation Sans" w:hAnsi="Liberation Sans"/>
          <w:sz w:val="26"/>
          <w:szCs w:val="26"/>
        </w:rPr>
      </w:pPr>
      <w:bookmarkStart w:id="23" w:name="sub_1130"/>
      <w:bookmarkStart w:id="24" w:name="sub_1131"/>
      <w:bookmarkEnd w:id="23"/>
      <w:r>
        <w:rPr>
          <w:rFonts w:ascii="Liberation Sans" w:hAnsi="Liberation Sans"/>
          <w:sz w:val="26"/>
          <w:szCs w:val="26"/>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bookmarkEnd w:id="24"/>
    </w:p>
    <w:p>
      <w:pPr>
        <w:pStyle w:val="Normal"/>
        <w:ind w:firstLine="708"/>
        <w:jc w:val="both"/>
        <w:rPr>
          <w:rFonts w:ascii="Liberation Sans" w:hAnsi="Liberation Sans"/>
          <w:sz w:val="26"/>
          <w:szCs w:val="26"/>
        </w:rPr>
      </w:pPr>
      <w:r>
        <w:rPr>
          <w:rFonts w:ascii="Liberation Sans" w:hAnsi="Liberation Sans"/>
          <w:sz w:val="26"/>
          <w:szCs w:val="26"/>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pPr>
        <w:pStyle w:val="ConsPlusNormal"/>
        <w:ind w:firstLine="709"/>
        <w:jc w:val="both"/>
        <w:rPr>
          <w:rFonts w:ascii="Liberation Sans" w:hAnsi="Liberation Sans"/>
          <w:sz w:val="26"/>
          <w:szCs w:val="26"/>
        </w:rPr>
      </w:pPr>
      <w:bookmarkStart w:id="25" w:name="sub_1132"/>
      <w:r>
        <w:rPr>
          <w:rFonts w:ascii="Liberation Sans" w:hAnsi="Liberation Sans"/>
          <w:sz w:val="26"/>
          <w:szCs w:val="26"/>
        </w:rPr>
        <w:t>Оператор электронной площадки в течение одного часа с момента размещения Организатором аукциона протокола подведения итогов:</w:t>
      </w:r>
    </w:p>
    <w:p>
      <w:pPr>
        <w:pStyle w:val="Normal"/>
        <w:ind w:firstLine="709"/>
        <w:jc w:val="both"/>
        <w:rPr>
          <w:rFonts w:ascii="Liberation Sans" w:hAnsi="Liberation Sans" w:eastAsia="Arial" w:cs="PT Astra Serif"/>
          <w:sz w:val="26"/>
          <w:szCs w:val="26"/>
        </w:rPr>
      </w:pPr>
      <w:r>
        <w:rPr>
          <w:rFonts w:ascii="Liberation Sans" w:hAnsi="Liberation Sans"/>
          <w:sz w:val="26"/>
          <w:szCs w:val="26"/>
        </w:rPr>
        <w:t xml:space="preserve">- </w:t>
      </w:r>
      <w:r>
        <w:rPr>
          <w:rFonts w:cs="PT Astra Serif" w:ascii="Liberation Sans" w:hAnsi="Liberation Sans"/>
          <w:sz w:val="26"/>
          <w:szCs w:val="26"/>
        </w:rPr>
        <w:t xml:space="preserve"> размещает протокол подведения итогов </w:t>
      </w:r>
      <w:r>
        <w:rPr>
          <w:rFonts w:ascii="Liberation Sans" w:hAnsi="Liberation Sans"/>
          <w:sz w:val="26"/>
          <w:szCs w:val="26"/>
        </w:rPr>
        <w:t xml:space="preserve">на </w:t>
      </w:r>
      <w:hyperlink r:id="rId11" w:tgtFrame="https://internet.garant.ru/document/redirect/990941/2782">
        <w:r>
          <w:rPr>
            <w:rStyle w:val="ListLabel169"/>
            <w:rFonts w:cs="Times New Roman" w:eastAsia="Arial" w:ascii="Liberation Sans" w:hAnsi="Liberation Sans"/>
            <w:color w:val="auto"/>
            <w:sz w:val="26"/>
            <w:szCs w:val="26"/>
          </w:rPr>
          <w:t>официальном сайте</w:t>
        </w:r>
      </w:hyperlink>
      <w:r>
        <w:rPr>
          <w:rFonts w:ascii="Liberation Sans" w:hAnsi="Liberation Sans"/>
          <w:sz w:val="26"/>
          <w:szCs w:val="26"/>
        </w:rPr>
        <w:t xml:space="preserve"> </w:t>
      </w:r>
      <w:r>
        <w:rPr>
          <w:rFonts w:cs="PT Astra Serif" w:ascii="Liberation Sans" w:hAnsi="Liberation Sans"/>
          <w:sz w:val="26"/>
          <w:szCs w:val="26"/>
        </w:rPr>
        <w:t>(</w:t>
      </w:r>
      <w:hyperlink r:id="rId12" w:tgtFrame="https://torgi.gov.ru/new">
        <w:r>
          <w:rPr>
            <w:rStyle w:val="Hyperlink"/>
            <w:rFonts w:eastAsia="Arial" w:cs="PT Astra Serif" w:ascii="Liberation Sans" w:hAnsi="Liberation Sans"/>
            <w:color w:val="auto"/>
            <w:sz w:val="26"/>
            <w:szCs w:val="26"/>
          </w:rPr>
          <w:t>https://torgi.gov.ru/new</w:t>
        </w:r>
      </w:hyperlink>
      <w:r>
        <w:rPr>
          <w:rFonts w:eastAsia="Arial" w:cs="PT Astra Serif" w:ascii="Liberation Sans" w:hAnsi="Liberation Sans"/>
          <w:sz w:val="26"/>
          <w:szCs w:val="26"/>
        </w:rPr>
        <w:t>;</w:t>
      </w:r>
    </w:p>
    <w:p>
      <w:pPr>
        <w:pStyle w:val="Normal"/>
        <w:ind w:firstLine="709"/>
        <w:jc w:val="both"/>
        <w:rPr>
          <w:rFonts w:ascii="Liberation Sans" w:hAnsi="Liberation Sans" w:cs="PT Astra Serif"/>
          <w:sz w:val="26"/>
          <w:szCs w:val="26"/>
        </w:rPr>
      </w:pPr>
      <w:r>
        <w:rPr>
          <w:rFonts w:ascii="Liberation Sans" w:hAnsi="Liberation Sans"/>
          <w:sz w:val="26"/>
          <w:szCs w:val="26"/>
        </w:rPr>
        <w:t xml:space="preserve">-  направляет в Личный кабинет победителя аукциона уведомление с протоколом </w:t>
      </w:r>
      <w:r>
        <w:rPr>
          <w:rFonts w:cs="PT Astra Serif" w:ascii="Liberation Sans" w:hAnsi="Liberation Sans"/>
          <w:sz w:val="26"/>
          <w:szCs w:val="26"/>
        </w:rPr>
        <w:t>подведения итогов</w:t>
      </w:r>
      <w:r>
        <w:rPr>
          <w:rFonts w:ascii="Liberation Sans" w:hAnsi="Liberation Sans"/>
          <w:sz w:val="26"/>
          <w:szCs w:val="26"/>
        </w:rPr>
        <w:t>, а также размещает в открытой части площадки информацию об итоговой цене аукциона и победителе аукциона;</w:t>
      </w:r>
    </w:p>
    <w:p>
      <w:pPr>
        <w:pStyle w:val="Normal"/>
        <w:ind w:firstLine="709"/>
        <w:jc w:val="both"/>
        <w:rPr>
          <w:rFonts w:ascii="Liberation Sans" w:hAnsi="Liberation Sans" w:cs="PT Astra Serif"/>
          <w:sz w:val="26"/>
          <w:szCs w:val="26"/>
        </w:rPr>
      </w:pPr>
      <w:r>
        <w:rPr>
          <w:rFonts w:cs="PT Astra Serif" w:ascii="Liberation Sans" w:hAnsi="Liberation Sans"/>
          <w:sz w:val="26"/>
          <w:szCs w:val="26"/>
        </w:rPr>
        <w:t xml:space="preserve">- прекращает блокирование в отношении денежных средств Участников, заблокированных в размере задатка на лицевом счете Участника на площадке, за исключением Победителя аукциона, </w:t>
      </w:r>
      <w:r>
        <w:rPr>
          <w:rFonts w:ascii="Liberation Sans" w:hAnsi="Liberation Sans"/>
          <w:sz w:val="26"/>
          <w:szCs w:val="26"/>
        </w:rPr>
        <w:t>либо единственного участника, с которым заключается договор, либо участника, занявшего второе место, в случае заключения договора с данным участником при уклонении победителя торгов от заключения договора.</w:t>
      </w:r>
    </w:p>
    <w:p>
      <w:pPr>
        <w:pStyle w:val="Normal"/>
        <w:ind w:firstLine="709"/>
        <w:jc w:val="both"/>
        <w:rPr>
          <w:rFonts w:ascii="Liberation Sans" w:hAnsi="Liberation Sans" w:cs="PT Astra Serif"/>
          <w:sz w:val="26"/>
          <w:szCs w:val="26"/>
        </w:rPr>
      </w:pPr>
      <w:bookmarkStart w:id="26" w:name="sub_1132"/>
      <w:r>
        <w:rPr>
          <w:rFonts w:cs="PT Astra Serif" w:ascii="Liberation Sans" w:hAnsi="Liberation Sans"/>
          <w:sz w:val="26"/>
          <w:szCs w:val="26"/>
        </w:rPr>
        <w:t>Организатор аукциона посредством штатного интерфейса торговой секции формирует сведения о заключении договора и/или протокол об уклонении от заключения договора.</w:t>
      </w:r>
      <w:bookmarkEnd w:id="26"/>
    </w:p>
    <w:p>
      <w:pPr>
        <w:pStyle w:val="ConsPlusNormal"/>
        <w:rPr>
          <w:rFonts w:ascii="Liberation Sans" w:hAnsi="Liberation Sans"/>
          <w:b/>
          <w:color w:val="000000"/>
          <w:sz w:val="26"/>
          <w:szCs w:val="26"/>
        </w:rPr>
      </w:pPr>
      <w:r>
        <w:rPr>
          <w:rFonts w:ascii="Liberation Sans" w:hAnsi="Liberation Sans"/>
          <w:b/>
          <w:color w:val="000000"/>
          <w:sz w:val="26"/>
          <w:szCs w:val="26"/>
        </w:rPr>
      </w:r>
    </w:p>
    <w:p>
      <w:pPr>
        <w:pStyle w:val="ConsPlusNormal"/>
        <w:ind w:firstLine="709"/>
        <w:jc w:val="center"/>
        <w:rPr>
          <w:rFonts w:ascii="Liberation Sans" w:hAnsi="Liberation Sans"/>
          <w:b/>
          <w:sz w:val="26"/>
          <w:szCs w:val="26"/>
          <w:u w:val="none"/>
        </w:rPr>
      </w:pPr>
      <w:r>
        <w:rPr>
          <w:rFonts w:ascii="Liberation Sans" w:hAnsi="Liberation Sans"/>
          <w:b/>
          <w:sz w:val="26"/>
          <w:szCs w:val="26"/>
          <w:u w:val="none"/>
        </w:rPr>
        <w:t>Порядок заключения договора</w:t>
      </w:r>
    </w:p>
    <w:p>
      <w:pPr>
        <w:pStyle w:val="Normal"/>
        <w:widowControl w:val="false"/>
        <w:ind w:firstLine="720"/>
        <w:jc w:val="both"/>
        <w:rPr>
          <w:rFonts w:ascii="Liberation Sans" w:hAnsi="Liberation Sans" w:cs="Liberation Serif"/>
          <w:sz w:val="26"/>
          <w:szCs w:val="26"/>
        </w:rPr>
      </w:pPr>
      <w:r>
        <w:rPr>
          <w:rFonts w:cs="Liberation Serif" w:ascii="Liberation Sans" w:hAnsi="Liberation Sans"/>
          <w:sz w:val="26"/>
          <w:szCs w:val="26"/>
          <w:lang w:eastAsia="en-US"/>
        </w:rPr>
        <w:t>Договор аренды муниципального имущества з</w:t>
      </w:r>
      <w:r>
        <w:rPr>
          <w:rFonts w:cs="Liberation Serif" w:ascii="Liberation Sans" w:hAnsi="Liberation Sans"/>
          <w:sz w:val="26"/>
          <w:szCs w:val="26"/>
        </w:rPr>
        <w:t>аключается в форме электронного документа.</w:t>
      </w:r>
    </w:p>
    <w:p>
      <w:pPr>
        <w:pStyle w:val="Normal"/>
        <w:ind w:firstLine="708"/>
        <w:jc w:val="both"/>
        <w:rPr>
          <w:rFonts w:ascii="Liberation Sans" w:hAnsi="Liberation Sans"/>
          <w:sz w:val="26"/>
          <w:szCs w:val="26"/>
        </w:rPr>
      </w:pPr>
      <w:r>
        <w:rPr>
          <w:rFonts w:ascii="Liberation Sans" w:hAnsi="Liberation Sans"/>
          <w:sz w:val="26"/>
          <w:szCs w:val="26"/>
        </w:rPr>
        <w:t xml:space="preserve">Победитель аукциона, либо участник, подавший единственную заявку на участие в аукционе, либо лицо, признанное единственным участником аукциона, обязан подписать договор аренды (Приложение № 3 к документации об аукционе), на условиях, предусмотренных документацией об аукционе, </w:t>
      </w:r>
      <w:r>
        <w:rPr>
          <w:rFonts w:ascii="Liberation Sans" w:hAnsi="Liberation Sans"/>
          <w:b/>
          <w:bCs/>
          <w:sz w:val="26"/>
          <w:szCs w:val="26"/>
        </w:rPr>
        <w:t xml:space="preserve">в течение тридцати дней с момента получения проекта договора, но не ранее десяти дней со дня размещения на официальном сайте торгов протокола подведения итогов либо протокола рассмотрения заявок </w:t>
      </w:r>
      <w:r>
        <w:rPr>
          <w:rFonts w:ascii="Liberation Sans" w:hAnsi="Liberation Sans"/>
          <w:sz w:val="26"/>
          <w:szCs w:val="26"/>
        </w:rPr>
        <w:t>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pPr>
        <w:pStyle w:val="Normal"/>
        <w:widowControl w:val="false"/>
        <w:ind w:firstLine="720"/>
        <w:jc w:val="both"/>
        <w:rPr>
          <w:rFonts w:ascii="Liberation Sans" w:hAnsi="Liberation Sans"/>
          <w:sz w:val="26"/>
          <w:szCs w:val="26"/>
        </w:rPr>
      </w:pPr>
      <w:r>
        <w:rPr>
          <w:rFonts w:ascii="Liberation Sans" w:hAnsi="Liberation Sans"/>
          <w:sz w:val="26"/>
          <w:szCs w:val="26"/>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pPr>
        <w:pStyle w:val="ConsPlusNormal"/>
        <w:ind w:firstLine="709"/>
        <w:jc w:val="both"/>
        <w:rPr>
          <w:rFonts w:ascii="Liberation Sans" w:hAnsi="Liberation Sans"/>
          <w:color w:val="000000"/>
          <w:sz w:val="26"/>
          <w:szCs w:val="26"/>
        </w:rPr>
      </w:pPr>
      <w:bookmarkStart w:id="27" w:name="_Toc285198655"/>
      <w:r>
        <w:rPr>
          <w:rFonts w:ascii="Liberation Sans" w:hAnsi="Liberation Sans"/>
          <w:sz w:val="26"/>
          <w:szCs w:val="26"/>
        </w:rPr>
        <w:t>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pPr>
        <w:pStyle w:val="Normal"/>
        <w:ind w:firstLine="709"/>
        <w:jc w:val="both"/>
        <w:rPr>
          <w:rFonts w:ascii="Liberation Sans" w:hAnsi="Liberation Sans" w:eastAsia="Calibri" w:cs="Liberation Serif"/>
          <w:sz w:val="26"/>
          <w:szCs w:val="26"/>
        </w:rPr>
      </w:pPr>
      <w:r>
        <w:rPr>
          <w:rFonts w:eastAsia="Calibri" w:cs="Liberation Serif" w:ascii="Liberation Sans" w:hAnsi="Liberation Sans"/>
          <w:sz w:val="26"/>
          <w:szCs w:val="26"/>
        </w:rPr>
      </w:r>
    </w:p>
    <w:p>
      <w:pPr>
        <w:pStyle w:val="Normal"/>
        <w:tabs>
          <w:tab w:val="clear" w:pos="708"/>
          <w:tab w:val="left" w:pos="720" w:leader="none"/>
        </w:tabs>
        <w:ind w:firstLine="720"/>
        <w:jc w:val="center"/>
        <w:rPr>
          <w:rFonts w:ascii="Liberation Sans" w:hAnsi="Liberation Sans"/>
          <w:b/>
          <w:sz w:val="26"/>
          <w:szCs w:val="26"/>
          <w:u w:val="none"/>
        </w:rPr>
      </w:pPr>
      <w:r>
        <w:rPr>
          <w:rFonts w:ascii="Liberation Sans" w:hAnsi="Liberation Sans"/>
          <w:b/>
          <w:sz w:val="26"/>
          <w:szCs w:val="26"/>
          <w:u w:val="none"/>
        </w:rPr>
        <w:t>Требования к техническому состоянию муниципального имущества, права на которое передается по договору, которым это имущество должно соответствовать на момент окончания  срока договора</w:t>
      </w:r>
    </w:p>
    <w:p>
      <w:pPr>
        <w:pStyle w:val="Normal"/>
        <w:ind w:firstLine="567"/>
        <w:jc w:val="both"/>
        <w:rPr>
          <w:rFonts w:ascii="Liberation Sans" w:hAnsi="Liberation Sans"/>
          <w:spacing w:val="-4"/>
          <w:sz w:val="26"/>
          <w:szCs w:val="26"/>
        </w:rPr>
      </w:pPr>
      <w:r>
        <w:rPr>
          <w:rFonts w:ascii="Liberation Sans" w:hAnsi="Liberation Sans"/>
          <w:bCs/>
          <w:spacing w:val="-4"/>
          <w:sz w:val="26"/>
          <w:szCs w:val="26"/>
        </w:rPr>
        <w:t xml:space="preserve">Требования к техническому состоянию муниципального имущества, права на которое передаются по договору аренды, которым это имущество должно соответствовать на момент окончания срока аренды, определяются условиями договора аренды, проект которого размещен в Приложении № 3  к настоящей документации об аукционе. </w:t>
      </w:r>
    </w:p>
    <w:p>
      <w:pPr>
        <w:pStyle w:val="Normal"/>
        <w:tabs>
          <w:tab w:val="clear" w:pos="708"/>
          <w:tab w:val="left" w:pos="720" w:leader="none"/>
        </w:tabs>
        <w:ind w:firstLine="720"/>
        <w:jc w:val="both"/>
        <w:rPr>
          <w:rFonts w:ascii="Liberation Sans" w:hAnsi="Liberation Sans"/>
          <w:sz w:val="26"/>
          <w:szCs w:val="26"/>
        </w:rPr>
      </w:pPr>
      <w:r>
        <w:rPr>
          <w:rFonts w:ascii="Liberation Sans" w:hAnsi="Liberation Sans"/>
          <w:sz w:val="26"/>
          <w:szCs w:val="26"/>
        </w:rPr>
      </w:r>
    </w:p>
    <w:p>
      <w:pPr>
        <w:pStyle w:val="Normal"/>
        <w:ind w:firstLine="720"/>
        <w:jc w:val="center"/>
        <w:rPr>
          <w:rFonts w:ascii="Liberation Sans" w:hAnsi="Liberation Sans"/>
          <w:b/>
          <w:sz w:val="26"/>
          <w:szCs w:val="26"/>
          <w:u w:val="none"/>
        </w:rPr>
      </w:pPr>
      <w:bookmarkStart w:id="28" w:name="_Toc285198655"/>
      <w:r>
        <w:rPr>
          <w:rFonts w:ascii="Liberation Sans" w:hAnsi="Liberation Sans"/>
          <w:b/>
          <w:sz w:val="26"/>
          <w:szCs w:val="26"/>
          <w:u w:val="none"/>
        </w:rPr>
        <w:t>Дополнительная информация</w:t>
      </w:r>
      <w:bookmarkEnd w:id="28"/>
    </w:p>
    <w:p>
      <w:pPr>
        <w:pStyle w:val="Normal"/>
        <w:ind w:firstLine="708"/>
        <w:jc w:val="both"/>
        <w:rPr>
          <w:rFonts w:ascii="Liberation Sans" w:hAnsi="Liberation Sans"/>
          <w:sz w:val="26"/>
          <w:szCs w:val="26"/>
        </w:rPr>
      </w:pPr>
      <w:r>
        <w:rPr>
          <w:rFonts w:ascii="Liberation Sans" w:hAnsi="Liberation Sans"/>
          <w:sz w:val="26"/>
          <w:szCs w:val="26"/>
        </w:rPr>
        <w:t xml:space="preserve">Любое заинтересованное лицо вправе направить на адрес электронной площадки или с использованием программно-аппаратных средств электронной площадки не более чем три запроса о разъяснении положений аукционной документации. </w:t>
      </w:r>
    </w:p>
    <w:p>
      <w:pPr>
        <w:pStyle w:val="Normal"/>
        <w:ind w:firstLine="708"/>
        <w:jc w:val="both"/>
        <w:rPr>
          <w:rFonts w:ascii="Liberation Sans" w:hAnsi="Liberation Sans"/>
          <w:sz w:val="26"/>
          <w:szCs w:val="26"/>
        </w:rPr>
      </w:pPr>
      <w:r>
        <w:rPr>
          <w:rFonts w:ascii="Liberation Sans" w:hAnsi="Liberation Sans"/>
          <w:sz w:val="26"/>
          <w:szCs w:val="26"/>
        </w:rPr>
        <w:t>В течение двух рабочих дней с даты поступления указанного запроса, если указанный запрос поступил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pPr>
        <w:pStyle w:val="Normal"/>
        <w:ind w:firstLine="708"/>
        <w:jc w:val="both"/>
        <w:rPr>
          <w:rFonts w:ascii="Liberation Sans" w:hAnsi="Liberation Sans"/>
          <w:sz w:val="26"/>
          <w:szCs w:val="26"/>
        </w:rPr>
      </w:pPr>
      <w:bookmarkStart w:id="29" w:name="sub_1090"/>
      <w:bookmarkEnd w:id="29"/>
      <w:r>
        <w:rPr>
          <w:rFonts w:ascii="Liberation Sans" w:hAnsi="Liberation Sans"/>
          <w:sz w:val="26"/>
          <w:szCs w:val="26"/>
        </w:rPr>
        <w:t xml:space="preserve">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с использованием </w:t>
      </w:r>
      <w:hyperlink r:id="rId13" w:tgtFrame="https://internet.garant.ru/document/redirect/990941/2782">
        <w:r>
          <w:rPr>
            <w:rStyle w:val="ListLabel169"/>
            <w:rFonts w:cs="Times New Roman" w:eastAsia="Arial" w:ascii="Liberation Sans" w:hAnsi="Liberation Sans"/>
            <w:color w:val="auto"/>
            <w:sz w:val="26"/>
            <w:szCs w:val="26"/>
          </w:rPr>
          <w:t>официального сайта</w:t>
        </w:r>
      </w:hyperlink>
      <w:r>
        <w:rPr>
          <w:rFonts w:ascii="Liberation Sans" w:hAnsi="Liberation Sans"/>
          <w:sz w:val="26"/>
          <w:szCs w:val="26"/>
        </w:rPr>
        <w:t>,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pPr>
        <w:pStyle w:val="Normal"/>
        <w:ind w:firstLine="708"/>
        <w:jc w:val="both"/>
        <w:rPr>
          <w:rFonts w:ascii="Liberation Sans" w:hAnsi="Liberation Sans"/>
          <w:sz w:val="26"/>
          <w:szCs w:val="26"/>
        </w:rPr>
      </w:pPr>
      <w:bookmarkStart w:id="30" w:name="sub_1090"/>
      <w:bookmarkStart w:id="31" w:name="sub_1091"/>
      <w:bookmarkEnd w:id="30"/>
      <w:r>
        <w:rPr>
          <w:rFonts w:ascii="Liberation Sans" w:hAnsi="Liberation Sans"/>
          <w:sz w:val="26"/>
          <w:szCs w:val="26"/>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bookmarkEnd w:id="31"/>
    </w:p>
    <w:p>
      <w:pPr>
        <w:pStyle w:val="Normal"/>
        <w:ind w:firstLine="709"/>
        <w:jc w:val="both"/>
        <w:rPr>
          <w:rFonts w:ascii="Liberation Sans" w:hAnsi="Liberation Sans" w:cs="PT Astra Serif"/>
          <w:color w:val="000000"/>
          <w:sz w:val="26"/>
          <w:szCs w:val="26"/>
        </w:rPr>
      </w:pPr>
      <w:r>
        <w:rPr>
          <w:rFonts w:cs="PT Astra Serif" w:ascii="Liberation Sans" w:hAnsi="Liberation Sans"/>
          <w:color w:val="000000"/>
          <w:sz w:val="26"/>
          <w:szCs w:val="26"/>
        </w:rPr>
        <w:t>Ознакомиться с аукционной документацией, правилами проведения аукциона, можно со дня ее размещения на официальном сайте в сети «Интернет» (</w:t>
      </w:r>
      <w:hyperlink r:id="rId14" w:tgtFrame="https://torgi.gov.ru/new/">
        <w:r>
          <w:rPr>
            <w:rStyle w:val="Hyperlink"/>
            <w:rFonts w:eastAsia="Arial" w:cs="PT Astra Serif" w:ascii="Liberation Sans" w:hAnsi="Liberation Sans"/>
            <w:color w:val="000000"/>
            <w:sz w:val="26"/>
            <w:szCs w:val="26"/>
          </w:rPr>
          <w:t>https://torgi.gov.ru/new/</w:t>
        </w:r>
      </w:hyperlink>
      <w:r>
        <w:rPr>
          <w:rFonts w:cs="PT Astra Serif" w:ascii="Liberation Sans" w:hAnsi="Liberation Sans"/>
          <w:color w:val="000000"/>
          <w:sz w:val="26"/>
          <w:szCs w:val="26"/>
        </w:rPr>
        <w:t xml:space="preserve"> (ГИС Торги), </w:t>
      </w:r>
      <w:r>
        <w:rPr>
          <w:rFonts w:ascii="Liberation Sans" w:hAnsi="Liberation Sans"/>
          <w:color w:val="000000"/>
          <w:sz w:val="26"/>
          <w:szCs w:val="26"/>
        </w:rPr>
        <w:t xml:space="preserve">на </w:t>
      </w:r>
      <w:r>
        <w:rPr>
          <w:rFonts w:ascii="Liberation Sans" w:hAnsi="Liberation Sans"/>
          <w:sz w:val="26"/>
          <w:szCs w:val="26"/>
        </w:rPr>
        <w:t>УТП АО «Сбербанк–АСТ» (</w:t>
      </w:r>
      <w:hyperlink r:id="rId15" w:tgtFrame="http://utp.sberbank-ast.ru">
        <w:r>
          <w:rPr>
            <w:rStyle w:val="Hyperlink"/>
            <w:rFonts w:eastAsia="Arial" w:ascii="Liberation Sans" w:hAnsi="Liberation Sans"/>
            <w:bCs/>
            <w:color w:val="000000"/>
            <w:sz w:val="26"/>
            <w:szCs w:val="26"/>
            <w:lang w:val="en-US"/>
          </w:rPr>
          <w:t>http</w:t>
        </w:r>
        <w:r>
          <w:rPr>
            <w:rStyle w:val="Hyperlink"/>
            <w:rFonts w:eastAsia="Arial" w:ascii="Liberation Sans" w:hAnsi="Liberation Sans"/>
            <w:bCs/>
            <w:color w:val="000000"/>
            <w:sz w:val="26"/>
            <w:szCs w:val="26"/>
          </w:rPr>
          <w:t>://</w:t>
        </w:r>
        <w:r>
          <w:rPr>
            <w:rStyle w:val="Hyperlink"/>
            <w:rFonts w:eastAsia="Arial" w:ascii="Liberation Sans" w:hAnsi="Liberation Sans"/>
            <w:bCs/>
            <w:color w:val="000000"/>
            <w:sz w:val="26"/>
            <w:szCs w:val="26"/>
            <w:lang w:val="en-US"/>
          </w:rPr>
          <w:t>utp</w:t>
        </w:r>
        <w:r>
          <w:rPr>
            <w:rStyle w:val="Hyperlink"/>
            <w:rFonts w:eastAsia="Arial" w:ascii="Liberation Sans" w:hAnsi="Liberation Sans"/>
            <w:bCs/>
            <w:color w:val="000000"/>
            <w:sz w:val="26"/>
            <w:szCs w:val="26"/>
          </w:rPr>
          <w:t>.</w:t>
        </w:r>
        <w:r>
          <w:rPr>
            <w:rStyle w:val="Hyperlink"/>
            <w:rFonts w:eastAsia="Arial" w:ascii="Liberation Sans" w:hAnsi="Liberation Sans"/>
            <w:bCs/>
            <w:color w:val="000000"/>
            <w:sz w:val="26"/>
            <w:szCs w:val="26"/>
            <w:lang w:val="en-US"/>
          </w:rPr>
          <w:t>sberbank</w:t>
        </w:r>
        <w:r>
          <w:rPr>
            <w:rStyle w:val="Hyperlink"/>
            <w:rFonts w:eastAsia="Arial" w:ascii="Liberation Sans" w:hAnsi="Liberation Sans"/>
            <w:bCs/>
            <w:color w:val="000000"/>
            <w:sz w:val="26"/>
            <w:szCs w:val="26"/>
          </w:rPr>
          <w:t>-</w:t>
        </w:r>
        <w:r>
          <w:rPr>
            <w:rStyle w:val="Hyperlink"/>
            <w:rFonts w:eastAsia="Arial" w:ascii="Liberation Sans" w:hAnsi="Liberation Sans"/>
            <w:bCs/>
            <w:color w:val="000000"/>
            <w:sz w:val="26"/>
            <w:szCs w:val="26"/>
            <w:lang w:val="en-US"/>
          </w:rPr>
          <w:t>ast</w:t>
        </w:r>
        <w:r>
          <w:rPr>
            <w:rStyle w:val="Hyperlink"/>
            <w:rFonts w:eastAsia="Arial" w:ascii="Liberation Sans" w:hAnsi="Liberation Sans"/>
            <w:bCs/>
            <w:color w:val="000000"/>
            <w:sz w:val="26"/>
            <w:szCs w:val="26"/>
          </w:rPr>
          <w:t>.</w:t>
        </w:r>
        <w:r>
          <w:rPr>
            <w:rStyle w:val="Hyperlink"/>
            <w:rFonts w:eastAsia="Arial" w:ascii="Liberation Sans" w:hAnsi="Liberation Sans"/>
            <w:bCs/>
            <w:color w:val="000000"/>
            <w:sz w:val="26"/>
            <w:szCs w:val="26"/>
            <w:lang w:val="en-US"/>
          </w:rPr>
          <w:t>ru</w:t>
        </w:r>
      </w:hyperlink>
      <w:r>
        <w:rPr>
          <w:rFonts w:ascii="Liberation Sans" w:hAnsi="Liberation Sans"/>
          <w:sz w:val="26"/>
          <w:szCs w:val="26"/>
        </w:rPr>
        <w:t>),</w:t>
      </w:r>
      <w:r>
        <w:rPr>
          <w:rFonts w:ascii="Liberation Sans" w:hAnsi="Liberation Sans"/>
          <w:bCs/>
          <w:color w:val="000000"/>
          <w:sz w:val="26"/>
          <w:szCs w:val="26"/>
        </w:rPr>
        <w:t xml:space="preserve"> </w:t>
      </w:r>
      <w:r>
        <w:rPr>
          <w:rFonts w:cs="PT Astra Serif" w:ascii="Liberation Sans" w:hAnsi="Liberation Sans"/>
          <w:color w:val="000000"/>
          <w:sz w:val="26"/>
          <w:szCs w:val="26"/>
        </w:rPr>
        <w:t>на официальном сайте городского округа город Новый Уренгой (https://nur.yanao.ru).</w:t>
      </w:r>
    </w:p>
    <w:p>
      <w:pPr>
        <w:pStyle w:val="Normal"/>
        <w:ind w:firstLine="709"/>
        <w:jc w:val="both"/>
        <w:rPr>
          <w:rFonts w:ascii="Liberation Sans" w:hAnsi="Liberation Sans"/>
          <w:sz w:val="26"/>
          <w:szCs w:val="26"/>
        </w:rPr>
      </w:pPr>
      <w:r>
        <w:rPr>
          <w:rFonts w:ascii="Liberation Sans" w:hAnsi="Liberation Sans"/>
          <w:sz w:val="26"/>
          <w:szCs w:val="26"/>
        </w:rPr>
      </w:r>
    </w:p>
    <w:sectPr>
      <w:headerReference w:type="default" r:id="rId16"/>
      <w:footerReference w:type="default" r:id="rId17"/>
      <w:type w:val="nextPage"/>
      <w:pgSz w:w="11906" w:h="16838"/>
      <w:pgMar w:left="1418" w:right="850" w:gutter="0" w:header="708" w:top="1134" w:footer="708"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Open Sans">
    <w:charset w:val="01"/>
    <w:family w:val="swiss"/>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4"/>
      <w:jc w:val="right"/>
      <w:rPr/>
    </w:pPr>
    <w:r>
      <w:rPr/>
    </w:r>
  </w:p>
  <w:p>
    <w:pPr>
      <w:pStyle w:val="1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sz w:val="20"/>
      </w:rPr>
    </w:pPr>
    <w:r>
      <w:rPr>
        <w:sz w:val="20"/>
      </w:rPr>
      <w:fldChar w:fldCharType="begin"/>
    </w:r>
    <w:r>
      <w:rPr>
        <w:sz w:val="20"/>
      </w:rPr>
      <w:instrText xml:space="preserve"> PAGE </w:instrText>
    </w:r>
    <w:r>
      <w:rPr>
        <w:sz w:val="20"/>
      </w:rPr>
      <w:fldChar w:fldCharType="separate"/>
    </w:r>
    <w:r>
      <w:rPr>
        <w:sz w:val="20"/>
      </w:rPr>
      <w:t>11</w:t>
    </w:r>
    <w:r>
      <w:rPr>
        <w:sz w:val="20"/>
      </w:rPr>
      <w:fldChar w:fldCharType="end"/>
    </w:r>
  </w:p>
  <w:p>
    <w:pPr>
      <w:pStyle w:val="13"/>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Heading1Char"/>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Heading2Char"/>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link w:val="211"/>
    <w:uiPriority w:val="9"/>
    <w:qFormat/>
    <w:rPr>
      <w:rFonts w:ascii="Arial" w:hAnsi="Arial" w:eastAsia="Arial" w:cs="Arial"/>
      <w:sz w:val="34"/>
    </w:rPr>
  </w:style>
  <w:style w:type="character" w:styleId="3" w:customStyle="1">
    <w:name w:val="Заголовок 3 Знак"/>
    <w:basedOn w:val="DefaultParagraphFont"/>
    <w:link w:val="31"/>
    <w:uiPriority w:val="9"/>
    <w:qFormat/>
    <w:rPr>
      <w:rFonts w:ascii="Arial" w:hAnsi="Arial" w:eastAsia="Arial" w:cs="Arial"/>
      <w:sz w:val="30"/>
      <w:szCs w:val="30"/>
    </w:rPr>
  </w:style>
  <w:style w:type="character" w:styleId="4" w:customStyle="1">
    <w:name w:val="Заголовок 4 Знак"/>
    <w:basedOn w:val="DefaultParagraphFont"/>
    <w:link w:val="41"/>
    <w:uiPriority w:val="9"/>
    <w:qFormat/>
    <w:rPr>
      <w:rFonts w:ascii="Arial" w:hAnsi="Arial" w:eastAsia="Arial" w:cs="Arial"/>
      <w:b/>
      <w:bCs/>
      <w:sz w:val="26"/>
      <w:szCs w:val="26"/>
    </w:rPr>
  </w:style>
  <w:style w:type="character" w:styleId="5" w:customStyle="1">
    <w:name w:val="Заголовок 5 Знак"/>
    <w:basedOn w:val="DefaultParagraphFont"/>
    <w:link w:val="51"/>
    <w:uiPriority w:val="9"/>
    <w:qFormat/>
    <w:rPr>
      <w:rFonts w:ascii="Arial" w:hAnsi="Arial" w:eastAsia="Arial" w:cs="Arial"/>
      <w:b/>
      <w:bCs/>
      <w:sz w:val="24"/>
      <w:szCs w:val="24"/>
    </w:rPr>
  </w:style>
  <w:style w:type="character" w:styleId="6" w:customStyle="1">
    <w:name w:val="Заголовок 6 Знак"/>
    <w:basedOn w:val="DefaultParagraphFont"/>
    <w:link w:val="61"/>
    <w:uiPriority w:val="9"/>
    <w:qFormat/>
    <w:rPr>
      <w:rFonts w:ascii="Arial" w:hAnsi="Arial" w:eastAsia="Arial" w:cs="Arial"/>
      <w:b/>
      <w:bCs/>
      <w:sz w:val="22"/>
      <w:szCs w:val="22"/>
    </w:rPr>
  </w:style>
  <w:style w:type="character" w:styleId="7" w:customStyle="1">
    <w:name w:val="Заголовок 7 Знак"/>
    <w:basedOn w:val="DefaultParagraphFont"/>
    <w:link w:val="71"/>
    <w:uiPriority w:val="9"/>
    <w:qFormat/>
    <w:rPr>
      <w:rFonts w:ascii="Arial" w:hAnsi="Arial" w:eastAsia="Arial" w:cs="Arial"/>
      <w:b/>
      <w:bCs/>
      <w:i/>
      <w:iCs/>
      <w:sz w:val="22"/>
      <w:szCs w:val="22"/>
    </w:rPr>
  </w:style>
  <w:style w:type="character" w:styleId="8" w:customStyle="1">
    <w:name w:val="Заголовок 8 Знак"/>
    <w:basedOn w:val="DefaultParagraphFont"/>
    <w:link w:val="81"/>
    <w:uiPriority w:val="9"/>
    <w:qFormat/>
    <w:rPr>
      <w:rFonts w:ascii="Arial" w:hAnsi="Arial" w:eastAsia="Arial" w:cs="Arial"/>
      <w:i/>
      <w:iCs/>
      <w:sz w:val="22"/>
      <w:szCs w:val="22"/>
    </w:rPr>
  </w:style>
  <w:style w:type="character" w:styleId="9" w:customStyle="1">
    <w:name w:val="Заголовок 9 Знак"/>
    <w:basedOn w:val="DefaultParagraphFont"/>
    <w:link w:val="91"/>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Style9">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Style11">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unhideWhenUsed/>
    <w:rPr>
      <w:color w:val="0000FF"/>
      <w:u w:val="single"/>
    </w:rPr>
  </w:style>
  <w:style w:type="character" w:styleId="Style12" w:customStyle="1">
    <w:name w:val="Верхний колонтитул Знак"/>
    <w:uiPriority w:val="99"/>
    <w:qFormat/>
    <w:rPr>
      <w:rFonts w:ascii="Times New Roman" w:hAnsi="Times New Roman" w:eastAsia="Times New Roman" w:cs="Times New Roman"/>
      <w:sz w:val="24"/>
      <w:szCs w:val="24"/>
      <w:lang w:eastAsia="ru-RU"/>
    </w:rPr>
  </w:style>
  <w:style w:type="character" w:styleId="1" w:customStyle="1">
    <w:name w:val="Верхний колонтитул Знак1"/>
    <w:link w:val="13"/>
    <w:uiPriority w:val="99"/>
    <w:qFormat/>
    <w:rPr>
      <w:rFonts w:ascii="Times New Roman" w:hAnsi="Times New Roman" w:eastAsia="Times New Roman" w:cs="Times New Roman"/>
      <w:sz w:val="28"/>
      <w:szCs w:val="20"/>
      <w:lang w:eastAsia="ru-RU"/>
    </w:rPr>
  </w:style>
  <w:style w:type="character" w:styleId="11" w:customStyle="1">
    <w:name w:val="Заголовок 1 Знак"/>
    <w:link w:val="111"/>
    <w:uiPriority w:val="9"/>
    <w:qFormat/>
    <w:rPr>
      <w:rFonts w:ascii="Times New Roman" w:hAnsi="Times New Roman" w:eastAsia="Times New Roman" w:cs="Times New Roman"/>
      <w:b/>
      <w:bCs/>
      <w:sz w:val="48"/>
      <w:szCs w:val="48"/>
      <w:lang w:eastAsia="ru-RU"/>
    </w:rPr>
  </w:style>
  <w:style w:type="character" w:styleId="Style13" w:customStyle="1">
    <w:name w:val="Нижний колонтитул Знак"/>
    <w:link w:val="14"/>
    <w:uiPriority w:val="99"/>
    <w:qFormat/>
    <w:rPr>
      <w:rFonts w:ascii="Times New Roman" w:hAnsi="Times New Roman" w:eastAsia="Times New Roman" w:cs="Times New Roman"/>
      <w:sz w:val="24"/>
      <w:szCs w:val="24"/>
      <w:lang w:eastAsia="ru-RU"/>
    </w:rPr>
  </w:style>
  <w:style w:type="character" w:styleId="Style14" w:customStyle="1">
    <w:name w:val="Текст выноски Знак"/>
    <w:link w:val="BalloonText"/>
    <w:uiPriority w:val="99"/>
    <w:semiHidden/>
    <w:qFormat/>
    <w:rPr>
      <w:rFonts w:ascii="Tahoma" w:hAnsi="Tahoma" w:eastAsia="Times New Roman" w:cs="Tahoma"/>
      <w:sz w:val="16"/>
      <w:szCs w:val="16"/>
      <w:lang w:eastAsia="ru-RU"/>
    </w:rPr>
  </w:style>
  <w:style w:type="character" w:styleId="Strong">
    <w:name w:val="Strong"/>
    <w:basedOn w:val="DefaultParagraphFont"/>
    <w:uiPriority w:val="22"/>
    <w:qFormat/>
    <w:rPr>
      <w:b/>
      <w:bCs/>
    </w:rPr>
  </w:style>
  <w:style w:type="character" w:styleId="Style15" w:customStyle="1">
    <w:name w:val="Гипертекстовая ссылка"/>
    <w:basedOn w:val="DefaultParagraphFont"/>
    <w:uiPriority w:val="99"/>
    <w:qFormat/>
    <w:rPr>
      <w:rFonts w:cs="Times New Roman"/>
      <w:color w:val="106BBE"/>
    </w:rPr>
  </w:style>
  <w:style w:type="paragraph" w:styleId="Style16">
    <w:name w:val="Заголовок"/>
    <w:basedOn w:val="Normal"/>
    <w:next w:val="BodyText"/>
    <w:qFormat/>
    <w:pPr>
      <w:keepNext w:val="true"/>
      <w:spacing w:before="240" w:after="120"/>
    </w:pPr>
    <w:rPr>
      <w:rFonts w:ascii="Open Sans" w:hAnsi="Open Sans" w:eastAsia="Droid Sans Fallback"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17">
    <w:name w:val="Указатель"/>
    <w:basedOn w:val="Normal"/>
    <w:qFormat/>
    <w:pPr>
      <w:suppressLineNumbers/>
    </w:pPr>
    <w:rPr>
      <w:rFonts w:cs="Droid Sans Devanagari"/>
    </w:rPr>
  </w:style>
  <w:style w:type="paragraph" w:styleId="Style18">
    <w:name w:val="Колонтитул"/>
    <w:basedOn w:val="Normal"/>
    <w:qFormat/>
    <w:pPr/>
    <w:rPr/>
  </w:style>
  <w:style w:type="paragraph" w:styleId="Header">
    <w:name w:val="Header"/>
    <w:basedOn w:val="Normal"/>
    <w:link w:val="HeaderChar"/>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link w:val="CaptionChar"/>
    <w:uiPriority w:val="99"/>
    <w:unhideWhenUsed/>
    <w:pPr>
      <w:tabs>
        <w:tab w:val="clear" w:pos="708"/>
        <w:tab w:val="center" w:pos="7143" w:leader="none"/>
        <w:tab w:val="right" w:pos="14287" w:leader="none"/>
      </w:tabs>
      <w:spacing w:lineRule="auto" w:line="240" w:before="0" w:after="0"/>
    </w:pPr>
    <w:rPr/>
  </w:style>
  <w:style w:type="paragraph" w:styleId="111" w:customStyle="1">
    <w:name w:val="Заголовок 11"/>
    <w:basedOn w:val="Normal"/>
    <w:link w:val="11"/>
    <w:uiPriority w:val="9"/>
    <w:qFormat/>
    <w:pPr>
      <w:spacing w:beforeAutospacing="1" w:afterAutospacing="1"/>
      <w:outlineLvl w:val="0"/>
    </w:pPr>
    <w:rPr>
      <w:b/>
      <w:bCs/>
      <w:sz w:val="48"/>
      <w:szCs w:val="48"/>
    </w:rPr>
  </w:style>
  <w:style w:type="paragraph" w:styleId="211" w:customStyle="1">
    <w:name w:val="Заголовок 21"/>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31" w:customStyle="1">
    <w:name w:val="Заголовок 31"/>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41" w:customStyle="1">
    <w:name w:val="Заголовок 41"/>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51" w:customStyle="1">
    <w:name w:val="Заголовок 51"/>
    <w:basedOn w:val="Normal"/>
    <w:next w:val="Normal"/>
    <w:link w:val="5"/>
    <w:uiPriority w:val="9"/>
    <w:unhideWhenUsed/>
    <w:qFormat/>
    <w:pPr>
      <w:keepNext w:val="true"/>
      <w:keepLines/>
      <w:spacing w:before="320" w:after="200"/>
      <w:outlineLvl w:val="4"/>
    </w:pPr>
    <w:rPr>
      <w:rFonts w:ascii="Arial" w:hAnsi="Arial" w:eastAsia="Arial" w:cs="Arial"/>
      <w:b/>
      <w:bCs/>
    </w:rPr>
  </w:style>
  <w:style w:type="paragraph" w:styleId="61" w:customStyle="1">
    <w:name w:val="Заголовок 61"/>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71" w:customStyle="1">
    <w:name w:val="Заголовок 71"/>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81" w:customStyle="1">
    <w:name w:val="Заголовок 81"/>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91" w:customStyle="1">
    <w:name w:val="Заголовок 91"/>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12" w:customStyle="1">
    <w:name w:val="Название объекта1"/>
    <w:basedOn w:val="Normal"/>
    <w:next w:val="Normal"/>
    <w:uiPriority w:val="35"/>
    <w:semiHidden/>
    <w:unhideWhenUsed/>
    <w:qFormat/>
    <w:pPr>
      <w:spacing w:lineRule="auto" w:line="276"/>
    </w:pPr>
    <w:rPr>
      <w:b/>
      <w:bCs/>
      <w:color w:themeColor="accent1" w:val="4F81BD"/>
      <w:sz w:val="18"/>
      <w:szCs w:val="18"/>
    </w:rPr>
  </w:style>
  <w:style w:type="paragraph" w:styleId="FootnoteText">
    <w:name w:val="Footnote Text"/>
    <w:basedOn w:val="Normal"/>
    <w:link w:val="Style8"/>
    <w:uiPriority w:val="99"/>
    <w:semiHidden/>
    <w:unhideWhenUsed/>
    <w:pPr>
      <w:spacing w:before="0" w:after="40"/>
    </w:pPr>
    <w:rPr>
      <w:sz w:val="18"/>
    </w:rPr>
  </w:style>
  <w:style w:type="paragraph" w:styleId="EndnoteText">
    <w:name w:val="Endnote Text"/>
    <w:basedOn w:val="Normal"/>
    <w:link w:val="Style10"/>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16"/>
    <w:pPr/>
    <w:rPr/>
  </w:style>
  <w:style w:type="paragraph" w:styleId="TOCHeading">
    <w:name w:val="TOC Heading"/>
    <w:uiPriority w:val="39"/>
    <w:unhideWhenUsed/>
    <w:qFormat/>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13" w:customStyle="1">
    <w:name w:val="Верхний колонтитул1"/>
    <w:basedOn w:val="Normal"/>
    <w:link w:val="1"/>
    <w:uiPriority w:val="99"/>
    <w:unhideWhenUsed/>
    <w:qFormat/>
    <w:pPr>
      <w:tabs>
        <w:tab w:val="clear" w:pos="708"/>
        <w:tab w:val="center" w:pos="4153" w:leader="none"/>
        <w:tab w:val="right" w:pos="8306" w:leader="none"/>
      </w:tabs>
    </w:pPr>
    <w:rPr>
      <w:sz w:val="28"/>
      <w:szCs w:val="20"/>
    </w:rPr>
  </w:style>
  <w:style w:type="paragraph" w:styleId="ConsPlusNormal" w:customStyle="1">
    <w:name w:val="ConsPlus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ListParagraph">
    <w:name w:val="List Paragraph"/>
    <w:basedOn w:val="Normal"/>
    <w:uiPriority w:val="34"/>
    <w:qFormat/>
    <w:pPr>
      <w:spacing w:before="0" w:after="0"/>
      <w:ind w:left="720"/>
      <w:contextualSpacing/>
    </w:pPr>
    <w:rPr/>
  </w:style>
  <w:style w:type="paragraph" w:styleId="14" w:customStyle="1">
    <w:name w:val="Нижний колонтитул1"/>
    <w:basedOn w:val="Normal"/>
    <w:link w:val="Style13"/>
    <w:uiPriority w:val="99"/>
    <w:unhideWhenUsed/>
    <w:qFormat/>
    <w:pPr>
      <w:tabs>
        <w:tab w:val="clear" w:pos="708"/>
        <w:tab w:val="center" w:pos="4677" w:leader="none"/>
        <w:tab w:val="right" w:pos="9355" w:leader="none"/>
      </w:tabs>
    </w:pPr>
    <w:rPr/>
  </w:style>
  <w:style w:type="paragraph" w:styleId="BalloonText">
    <w:name w:val="Balloon Text"/>
    <w:basedOn w:val="Normal"/>
    <w:link w:val="Style14"/>
    <w:uiPriority w:val="99"/>
    <w:semiHidden/>
    <w:unhideWhenUsed/>
    <w:qFormat/>
    <w:pPr/>
    <w:rPr>
      <w:rFonts w:ascii="Tahoma" w:hAnsi="Tahoma"/>
      <w:sz w:val="16"/>
      <w:szCs w:val="16"/>
    </w:rPr>
  </w:style>
  <w:style w:type="paragraph" w:styleId="NormalWeb">
    <w:name w:val="Normal (Web)"/>
    <w:basedOn w:val="Normal"/>
    <w:uiPriority w:val="99"/>
    <w:unhideWhenUsed/>
    <w:qFormat/>
    <w:pPr>
      <w:spacing w:beforeAutospacing="1" w:afterAutospacing="1"/>
    </w:pPr>
    <w:rPr/>
  </w:style>
  <w:style w:type="numbering" w:styleId="NoList" w:default="1">
    <w:name w:val="No List"/>
    <w:uiPriority w:val="99"/>
    <w:semiHidden/>
    <w:unhideWhenUsed/>
    <w:qFormat/>
  </w:style>
  <w:style w:type="table" w:default="1" w:styleId="740">
    <w:name w:val="Normal Table"/>
    <w:uiPriority w:val="99"/>
    <w:semiHidden/>
    <w:unhideWhenUsed/>
    <w:qFormat/>
    <w:tblPr>
      <w:tblCellMar>
        <w:left w:w="108" w:type="dxa"/>
        <w:top w:w="0" w:type="dxa"/>
        <w:right w:w="108" w:type="dxa"/>
        <w:bottom w:w="0" w:type="dxa"/>
      </w:tblCellMar>
    </w:tblPr>
  </w:style>
  <w:style w:type="table" w:styleId="787">
    <w:name w:val="Table Grid"/>
    <w:basedOn w:val="74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788">
    <w:name w:val="Table Grid Light"/>
    <w:basedOn w:val="74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customStyle="1" w:styleId="789">
    <w:name w:val="Plain Table 1"/>
    <w:basedOn w:val="74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blPr/>
      <w:tcPr>
        <w:shd w:val="clear" w:color="FFFFFF" w:fill="FFFFFF" w:themeFill="text1" w:themeFillTint="0"/>
      </w:tcPr>
    </w:tblStylePr>
    <w:tblStylePr w:type="band1Vert">
      <w:tblPr/>
      <w:tcPr>
        <w:shd w:val="clear" w:color="FFFFFF" w:fill="FFFFFF"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customStyle="1" w:styleId="790">
    <w:name w:val="Plain Table 2"/>
    <w:basedOn w:val="740"/>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customStyle="1" w:styleId="791">
    <w:name w:val="Plain Table 3"/>
    <w:basedOn w:val="740"/>
    <w:uiPriority w:val="99"/>
    <w:tblPr>
      <w:tblStyleRowBandSize w:val="1"/>
      <w:tblStyleColBandSize w:val="1"/>
      <w:tblCellMar>
        <w:left w:w="108" w:type="dxa"/>
        <w:top w:w="0" w:type="dxa"/>
        <w:right w:w="108" w:type="dxa"/>
        <w:bottom w:w="0" w:type="dxa"/>
      </w:tblCellMar>
    </w:tblPr>
    <w:tblStylePr w:type="band1Horz">
      <w:rPr>
        <w:sz w:val="22"/>
      </w:rPr>
      <w:tblPr/>
      <w:tcPr>
        <w:shd w:val="clear" w:color="FFFFFF" w:fill="FFFFFF" w:themeFill="text1" w:themeFillTint="0"/>
      </w:tcPr>
    </w:tblStylePr>
    <w:tblStylePr w:type="band1Vert">
      <w:rPr>
        <w:sz w:val="22"/>
      </w:rPr>
      <w:tblPr/>
      <w:tcPr>
        <w:shd w:val="clear" w:color="FFFFFF" w:fill="FFFFFF"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customStyle="1" w:styleId="792">
    <w:name w:val="Plain Table 4"/>
    <w:basedOn w:val="740"/>
    <w:uiPriority w:val="99"/>
    <w:tblPr>
      <w:tblStyleRowBandSize w:val="1"/>
      <w:tblStyleColBandSize w:val="1"/>
      <w:tblCellMar>
        <w:left w:w="108" w:type="dxa"/>
        <w:top w:w="0" w:type="dxa"/>
        <w:right w:w="108" w:type="dxa"/>
        <w:bottom w:w="0" w:type="dxa"/>
      </w:tblCellMar>
    </w:tblPr>
    <w:tblStylePr w:type="band1Horz">
      <w:rPr>
        <w:sz w:val="22"/>
      </w:rPr>
      <w:tblPr/>
      <w:tcPr>
        <w:shd w:val="clear" w:color="FFFFFF" w:fill="FFFFFF" w:themeFill="text1" w:themeFillTint="0"/>
      </w:tcPr>
    </w:tblStylePr>
    <w:tblStylePr w:type="band1Vert">
      <w:rPr>
        <w:sz w:val="22"/>
      </w:rPr>
      <w:tblPr/>
      <w:tcPr>
        <w:shd w:val="clear" w:color="FFFFFF" w:fill="FFFFFF"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customStyle="1" w:styleId="793">
    <w:name w:val="Plain Table 5"/>
    <w:basedOn w:val="740"/>
    <w:uiPriority w:val="99"/>
    <w:tblPr>
      <w:tblStyleRowBandSize w:val="1"/>
      <w:tblStyleColBandSize w:val="1"/>
      <w:tblCellMar>
        <w:left w:w="108" w:type="dxa"/>
        <w:top w:w="0" w:type="dxa"/>
        <w:right w:w="108" w:type="dxa"/>
        <w:bottom w:w="0" w:type="dxa"/>
      </w:tblCellMar>
    </w:tblPr>
    <w:tblStylePr w:type="band1Horz">
      <w:rPr>
        <w:sz w:val="22"/>
      </w:rPr>
      <w:tblPr/>
      <w:tcPr>
        <w:shd w:val="clear" w:color="FFFFFF" w:fill="FFFFFF" w:themeFill="text1" w:themeFillTint="0"/>
      </w:tcPr>
    </w:tblStylePr>
    <w:tblStylePr w:type="band1Vert">
      <w:rPr>
        <w:sz w:val="22"/>
      </w:rPr>
      <w:tblPr/>
      <w:tcPr>
        <w:shd w:val="clear" w:color="FFFFFF" w:fill="FFFFFF" w:themeFill="text1" w:themeFillTint="0"/>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customStyle="1" w:styleId="794">
    <w:name w:val="Grid Table 1 Light"/>
    <w:basedOn w:val="740"/>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795">
    <w:name w:val="Grid Table 1 Light - Accent 1"/>
    <w:basedOn w:val="74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b/>
      </w:rPr>
      <w:tblPr/>
    </w:tblStylePr>
    <w:tblStylePr w:type="firstRow">
      <w:rPr>
        <w:b/>
      </w:rPr>
      <w:tblPr/>
      <w:tcPr>
        <w:tcBorders>
          <w:bottom w:val="single" w:color="97B4D8" w:themeColor="accent1" w:sz="12" w:space="0"/>
        </w:tcBorders>
      </w:tcPr>
    </w:tblStylePr>
    <w:tblStylePr w:type="lastCol">
      <w:rPr>
        <w:b/>
      </w:rPr>
      <w:tblPr/>
    </w:tblStylePr>
    <w:tblStylePr w:type="lastRow">
      <w:rPr>
        <w:b/>
      </w:rPr>
      <w:tblPr/>
    </w:tblStylePr>
  </w:style>
  <w:style w:type="table" w:customStyle="1" w:styleId="796">
    <w:name w:val="Grid Table 1 Light - Accent 2"/>
    <w:basedOn w:val="74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b/>
      </w:rPr>
      <w:tblPr/>
    </w:tblStylePr>
    <w:tblStylePr w:type="firstRow">
      <w:rPr>
        <w:b/>
      </w:rPr>
      <w:tblPr/>
      <w:tcPr>
        <w:tcBorders>
          <w:bottom w:val="single" w:color="DA9896" w:themeColor="accent2" w:sz="12" w:space="0"/>
        </w:tcBorders>
      </w:tcPr>
    </w:tblStylePr>
    <w:tblStylePr w:type="lastCol">
      <w:rPr>
        <w:b/>
      </w:rPr>
      <w:tblPr/>
    </w:tblStylePr>
    <w:tblStylePr w:type="lastRow">
      <w:rPr>
        <w:b/>
      </w:rPr>
      <w:tblPr/>
    </w:tblStylePr>
  </w:style>
  <w:style w:type="table" w:customStyle="1" w:styleId="797">
    <w:name w:val="Grid Table 1 Light - Accent 3"/>
    <w:basedOn w:val="74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b/>
      </w:rPr>
      <w:tblPr/>
    </w:tblStylePr>
    <w:tblStylePr w:type="firstRow">
      <w:rPr>
        <w:b/>
      </w:rPr>
      <w:tblPr/>
      <w:tcPr>
        <w:tcBorders>
          <w:bottom w:val="single" w:color="C4D79D" w:themeColor="accent3" w:sz="12" w:space="0"/>
        </w:tcBorders>
      </w:tcPr>
    </w:tblStylePr>
    <w:tblStylePr w:type="lastCol">
      <w:rPr>
        <w:b/>
      </w:rPr>
      <w:tblPr/>
    </w:tblStylePr>
    <w:tblStylePr w:type="lastRow">
      <w:rPr>
        <w:b/>
      </w:rPr>
      <w:tblPr/>
    </w:tblStylePr>
  </w:style>
  <w:style w:type="table" w:customStyle="1" w:styleId="798">
    <w:name w:val="Grid Table 1 Light - Accent 4"/>
    <w:basedOn w:val="74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b/>
      </w:rPr>
      <w:tblPr/>
    </w:tblStylePr>
    <w:tblStylePr w:type="firstRow">
      <w:rPr>
        <w:b/>
      </w:rPr>
      <w:tblPr/>
      <w:tcPr>
        <w:tcBorders>
          <w:bottom w:val="single" w:color="B4A4C8" w:themeColor="accent4" w:sz="12" w:space="0"/>
        </w:tcBorders>
      </w:tcPr>
    </w:tblStylePr>
    <w:tblStylePr w:type="lastCol">
      <w:rPr>
        <w:b/>
      </w:rPr>
      <w:tblPr/>
    </w:tblStylePr>
    <w:tblStylePr w:type="lastRow">
      <w:rPr>
        <w:b/>
      </w:rPr>
      <w:tblPr/>
    </w:tblStylePr>
  </w:style>
  <w:style w:type="table" w:customStyle="1" w:styleId="799">
    <w:name w:val="Grid Table 1 Light - Accent 5"/>
    <w:basedOn w:val="74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b/>
      </w:rPr>
      <w:tblPr/>
    </w:tblStylePr>
    <w:tblStylePr w:type="firstRow">
      <w:rPr>
        <w:b/>
      </w:rPr>
      <w:tblPr/>
      <w:tcPr>
        <w:tcBorders>
          <w:bottom w:val="single" w:color="95CEDD" w:themeColor="accent5" w:sz="12" w:space="0"/>
        </w:tcBorders>
      </w:tcPr>
    </w:tblStylePr>
    <w:tblStylePr w:type="lastCol">
      <w:rPr>
        <w:b/>
      </w:rPr>
      <w:tblPr/>
    </w:tblStylePr>
    <w:tblStylePr w:type="lastRow">
      <w:rPr>
        <w:b/>
      </w:rPr>
      <w:tblPr/>
    </w:tblStylePr>
  </w:style>
  <w:style w:type="table" w:customStyle="1" w:styleId="800">
    <w:name w:val="Grid Table 1 Light - Accent 6"/>
    <w:basedOn w:val="74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b/>
      </w:rPr>
      <w:tblPr/>
    </w:tblStylePr>
    <w:tblStylePr w:type="firstRow">
      <w:rPr>
        <w:b/>
      </w:rPr>
      <w:tblPr/>
      <w:tcPr>
        <w:tcBorders>
          <w:bottom w:val="single" w:color="FAC192" w:themeColor="accent6" w:sz="12" w:space="0"/>
        </w:tcBorders>
      </w:tcPr>
    </w:tblStylePr>
    <w:tblStylePr w:type="lastCol">
      <w:rPr>
        <w:b/>
      </w:rPr>
      <w:tblPr/>
    </w:tblStylePr>
    <w:tblStylePr w:type="lastRow">
      <w:rPr>
        <w:b/>
      </w:rPr>
      <w:tblPr/>
    </w:tblStylePr>
  </w:style>
  <w:style w:type="table" w:customStyle="1" w:styleId="801">
    <w:name w:val="Grid Table 2"/>
    <w:basedOn w:val="74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802">
    <w:name w:val="Grid Table 2 - Accent 1"/>
    <w:basedOn w:val="74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style>
  <w:style w:type="table" w:customStyle="1" w:styleId="803">
    <w:name w:val="Grid Table 2 - Accent 2"/>
    <w:basedOn w:val="74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style>
  <w:style w:type="table" w:customStyle="1" w:styleId="804">
    <w:name w:val="Grid Table 2 - Accent 3"/>
    <w:basedOn w:val="74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style>
  <w:style w:type="table" w:customStyle="1" w:styleId="805">
    <w:name w:val="Grid Table 2 - Accent 4"/>
    <w:basedOn w:val="74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style>
  <w:style w:type="table" w:customStyle="1" w:styleId="806">
    <w:name w:val="Grid Table 2 - Accent 5"/>
    <w:basedOn w:val="74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807">
    <w:name w:val="Grid Table 2 - Accent 6"/>
    <w:basedOn w:val="74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customStyle="1" w:styleId="808">
    <w:name w:val="Grid Table 3"/>
    <w:basedOn w:val="74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09">
    <w:name w:val="Grid Table 3 - Accent 1"/>
    <w:basedOn w:val="74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sz w:val="22"/>
      </w:rPr>
      <w:tblPr/>
      <w:tcPr>
        <w:shd w:val="clear" w:color="DAE5F1" w:fill="DAE5F1" w:themeFill="accent1" w:themeFillTint="34"/>
      </w:tcPr>
    </w:tblStylePr>
    <w:tblStylePr w:type="band1Vert">
      <w:rPr>
        <w:sz w:val="22"/>
      </w:rPr>
      <w:tblPr/>
      <w:tcPr>
        <w:shd w:val="clear" w:color="DAE5F1"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0">
    <w:name w:val="Grid Table 3 - Accent 2"/>
    <w:basedOn w:val="74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1">
    <w:name w:val="Grid Table 3 - Accent 3"/>
    <w:basedOn w:val="74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2">
    <w:name w:val="Grid Table 3 - Accent 4"/>
    <w:basedOn w:val="74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3">
    <w:name w:val="Grid Table 3 - Accent 5"/>
    <w:basedOn w:val="74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4">
    <w:name w:val="Grid Table 3 - Accent 6"/>
    <w:basedOn w:val="74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15">
    <w:name w:val="Grid Table 4"/>
    <w:basedOn w:val="740"/>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816">
    <w:name w:val="Grid Table 4 - Accent 1"/>
    <w:basedOn w:val="740"/>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sz w:val="22"/>
      </w:rPr>
      <w:tblPr/>
      <w:tcPr>
        <w:shd w:val="clear" w:color="DCE6F2" w:fill="DCE6F2" w:themeFill="accent1" w:themeFillTint="32"/>
      </w:tcPr>
    </w:tblStylePr>
    <w:tblStylePr w:type="band1Vert">
      <w:rPr>
        <w:sz w:val="22"/>
      </w:rPr>
      <w:tblPr/>
      <w:tcPr>
        <w:shd w:val="clear" w:color="DCE6F2" w:fill="DCE6F2" w:themeFill="accent1" w:themeFillTint="32"/>
      </w:tcPr>
    </w:tblStylePr>
    <w:tblStylePr w:type="firstCol">
      <w:rPr>
        <w:b/>
      </w:rPr>
      <w:tblPr/>
    </w:tblStyle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Col">
      <w:rPr>
        <w:b/>
      </w:rPr>
      <w:tblPr/>
    </w:tblStylePr>
    <w:tblStylePr w:type="lastRow">
      <w:rPr>
        <w:b/>
      </w:rPr>
      <w:tblPr/>
      <w:tcPr>
        <w:tcBorders>
          <w:top w:val="single" w:color="5D8AC2" w:themeColor="accent1" w:sz="4" w:space="0"/>
        </w:tcBorders>
      </w:tcPr>
    </w:tblStylePr>
  </w:style>
  <w:style w:type="table" w:customStyle="1" w:styleId="817">
    <w:name w:val="Grid Table 4 - Accent 2"/>
    <w:basedOn w:val="740"/>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sz w:val="22"/>
      </w:rPr>
      <w:tblPr/>
      <w:tcPr>
        <w:shd w:val="clear" w:color="F2DCDC" w:fill="F2DCDC" w:themeFill="accent2" w:themeFillTint="32"/>
      </w:tcPr>
    </w:tblStylePr>
    <w:tblStylePr w:type="band1Vert">
      <w:rPr>
        <w:sz w:val="22"/>
      </w:rPr>
      <w:tblPr/>
      <w:tcPr>
        <w:shd w:val="clear" w:color="F2DCDC" w:fill="F2DCDC" w:themeFill="accent2" w:themeFillTint="32"/>
      </w:tcPr>
    </w:tblStylePr>
    <w:tblStylePr w:type="firstCol">
      <w:rPr>
        <w:b/>
      </w:rPr>
      <w:tblPr/>
    </w:tblStyle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Col">
      <w:rPr>
        <w:b/>
      </w:rPr>
      <w:tblPr/>
    </w:tblStylePr>
    <w:tblStylePr w:type="lastRow">
      <w:rPr>
        <w:b/>
      </w:rPr>
      <w:tblPr/>
      <w:tcPr>
        <w:tcBorders>
          <w:top w:val="single" w:color="D99695" w:themeColor="accent2" w:sz="4" w:space="0"/>
        </w:tcBorders>
      </w:tcPr>
    </w:tblStylePr>
  </w:style>
  <w:style w:type="table" w:customStyle="1" w:styleId="818">
    <w:name w:val="Grid Table 4 - Accent 3"/>
    <w:basedOn w:val="740"/>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sz w:val="22"/>
      </w:rPr>
      <w:tblPr/>
      <w:tcPr>
        <w:shd w:val="clear" w:color="EAF1DC" w:fill="EAF1DC" w:themeFill="accent3" w:themeFillTint="34"/>
      </w:tcPr>
    </w:tblStylePr>
    <w:tblStylePr w:type="band1Vert">
      <w:rPr>
        <w:sz w:val="22"/>
      </w:rPr>
      <w:tblPr/>
      <w:tcPr>
        <w:shd w:val="clear" w:color="EAF1DC" w:fill="EAF1DC" w:themeFill="accent3" w:themeFillTint="34"/>
      </w:tcPr>
    </w:tblStylePr>
    <w:tblStylePr w:type="firstCol">
      <w:rPr>
        <w:b/>
      </w:rPr>
      <w:tblPr/>
    </w:tblStyle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Col">
      <w:rPr>
        <w:b/>
      </w:rPr>
      <w:tblPr/>
    </w:tblStylePr>
    <w:tblStylePr w:type="lastRow">
      <w:rPr>
        <w:b/>
      </w:rPr>
      <w:tblPr/>
      <w:tcPr>
        <w:tcBorders>
          <w:top w:val="single" w:color="9ABB59" w:themeColor="accent3" w:sz="4" w:space="0"/>
        </w:tcBorders>
      </w:tcPr>
    </w:tblStylePr>
  </w:style>
  <w:style w:type="table" w:customStyle="1" w:styleId="819">
    <w:name w:val="Grid Table 4 - Accent 4"/>
    <w:basedOn w:val="740"/>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sz w:val="22"/>
      </w:rPr>
      <w:tblPr/>
      <w:tcPr>
        <w:shd w:val="clear" w:color="E5DFEC" w:fill="E5DFEC" w:themeFill="accent4" w:themeFillTint="34"/>
      </w:tcPr>
    </w:tblStylePr>
    <w:tblStylePr w:type="band1Vert">
      <w:rPr>
        <w:sz w:val="22"/>
      </w:rPr>
      <w:tblPr/>
      <w:tcPr>
        <w:shd w:val="clear" w:color="E5DFEC" w:fill="E5DFEC" w:themeFill="accent4" w:themeFillTint="34"/>
      </w:tcPr>
    </w:tblStylePr>
    <w:tblStylePr w:type="firstCol">
      <w:rPr>
        <w:b/>
      </w:rPr>
      <w:tblPr/>
    </w:tblStyle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Col">
      <w:rPr>
        <w:b/>
      </w:rPr>
      <w:tblPr/>
    </w:tblStylePr>
    <w:tblStylePr w:type="lastRow">
      <w:rPr>
        <w:b/>
      </w:rPr>
      <w:tblPr/>
      <w:tcPr>
        <w:tcBorders>
          <w:top w:val="single" w:color="B2A1C6" w:themeColor="accent4" w:sz="4" w:space="0"/>
        </w:tcBorders>
      </w:tcPr>
    </w:tblStylePr>
  </w:style>
  <w:style w:type="table" w:customStyle="1" w:styleId="820">
    <w:name w:val="Grid Table 4 - Accent 5"/>
    <w:basedOn w:val="740"/>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sz w:val="22"/>
      </w:rPr>
      <w:tblPr/>
      <w:tcPr>
        <w:shd w:val="clear" w:color="DAEEF3" w:fill="DAEEF3" w:themeFill="accent5" w:themeFillTint="34"/>
      </w:tcPr>
    </w:tblStylePr>
    <w:tblStylePr w:type="band1Vert">
      <w:rPr>
        <w:sz w:val="22"/>
      </w:rPr>
      <w:tblPr/>
      <w:tcPr>
        <w:shd w:val="clear" w:color="DAEEF3" w:fill="DAEEF3" w:themeFill="accent5" w:themeFillTint="34"/>
      </w:tcPr>
    </w:tblStylePr>
    <w:tblStylePr w:type="firstCol">
      <w:rPr>
        <w:b/>
      </w:rPr>
      <w:tblPr/>
    </w:tblStyle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Col">
      <w:rPr>
        <w:b/>
      </w:rPr>
      <w:tblPr/>
    </w:tblStylePr>
    <w:tblStylePr w:type="lastRow">
      <w:rPr>
        <w:b/>
      </w:rPr>
      <w:tblPr/>
      <w:tcPr>
        <w:tcBorders>
          <w:top w:val="single" w:color="4BACC6" w:themeColor="accent5" w:sz="4" w:space="0"/>
        </w:tcBorders>
      </w:tcPr>
    </w:tblStylePr>
  </w:style>
  <w:style w:type="table" w:customStyle="1" w:styleId="821">
    <w:name w:val="Grid Table 4 - Accent 6"/>
    <w:basedOn w:val="740"/>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sz w:val="22"/>
      </w:rPr>
      <w:tblPr/>
      <w:tcPr>
        <w:shd w:val="clear" w:color="FDE9D8" w:fill="FDE9D8" w:themeFill="accent6" w:themeFillTint="34"/>
      </w:tcPr>
    </w:tblStylePr>
    <w:tblStylePr w:type="band1Vert">
      <w:rPr>
        <w:sz w:val="22"/>
      </w:rPr>
      <w:tblPr/>
      <w:tcPr>
        <w:shd w:val="clear" w:color="FDE9D8" w:fill="FDE9D8" w:themeFill="accent6" w:themeFillTint="34"/>
      </w:tcPr>
    </w:tblStylePr>
    <w:tblStylePr w:type="firstCol">
      <w:rPr>
        <w:b/>
      </w:rPr>
      <w:tblPr/>
    </w:tblStyle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Col">
      <w:rPr>
        <w:b/>
      </w:rPr>
      <w:tblPr/>
    </w:tblStylePr>
    <w:tblStylePr w:type="lastRow">
      <w:rPr>
        <w:b/>
      </w:rPr>
      <w:tblPr/>
      <w:tcPr>
        <w:tcBorders>
          <w:top w:val="single" w:color="F79646" w:themeColor="accent6" w:sz="4" w:space="0"/>
        </w:tcBorders>
      </w:tcPr>
    </w:tblStylePr>
  </w:style>
  <w:style w:type="table" w:customStyle="1" w:styleId="822">
    <w:name w:val="Grid Table 5 Dark"/>
    <w:basedOn w:val="74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823">
    <w:name w:val="Grid Table 5 Dark- Accent 1"/>
    <w:basedOn w:val="74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AEC4E0" w:fill="AEC4E0" w:themeFill="accent1" w:themeFillTint="75"/>
      </w:tcPr>
    </w:tblStylePr>
    <w:tblStylePr w:type="band1Vert">
      <w:tblPr/>
      <w:tcPr>
        <w:shd w:val="clear" w:color="AEC4E0" w:fill="AEC4E0" w:themeFill="accent1" w:themeFillTint="75"/>
      </w:tcPr>
    </w:tblStylePr>
    <w:tblStylePr w:type="firstCol">
      <w:rPr>
        <w:b/>
        <w:sz w:val="22"/>
      </w:rPr>
      <w:tblPr/>
      <w:tcPr>
        <w:shd w:val="clear" w:color="4F81BD" w:fill="4F81BD" w:themeFill="accent1"/>
      </w:tcPr>
    </w:tblStylePr>
    <w:tblStylePr w:type="firstRow">
      <w:rPr>
        <w:b/>
        <w:sz w:val="22"/>
      </w:rPr>
      <w:tblPr/>
      <w:tcPr>
        <w:shd w:val="clear" w:color="4F81BD" w:fill="4F81BD" w:themeFill="accent1"/>
      </w:tcPr>
    </w:tblStylePr>
    <w:tblStylePr w:type="lastCol">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style>
  <w:style w:type="table" w:customStyle="1" w:styleId="824">
    <w:name w:val="Grid Table 5 Dark - Accent 2"/>
    <w:basedOn w:val="74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E2AEAD" w:fill="E2AEAD" w:themeFill="accent2" w:themeFillTint="75"/>
      </w:tcPr>
    </w:tblStylePr>
    <w:tblStylePr w:type="band1Vert">
      <w:tblPr/>
      <w:tcPr>
        <w:shd w:val="clear" w:color="E2AEAD" w:fill="E2AEAD" w:themeFill="accent2" w:themeFillTint="75"/>
      </w:tcPr>
    </w:tblStylePr>
    <w:tblStylePr w:type="firstCol">
      <w:rPr>
        <w:b/>
        <w:sz w:val="22"/>
      </w:rPr>
      <w:tblPr/>
      <w:tcPr>
        <w:shd w:val="clear" w:color="C0504D" w:fill="C0504D" w:themeFill="accent2"/>
      </w:tcPr>
    </w:tblStylePr>
    <w:tblStylePr w:type="firstRow">
      <w:rPr>
        <w:b/>
        <w:sz w:val="22"/>
      </w:rPr>
      <w:tblPr/>
      <w:tcPr>
        <w:shd w:val="clear" w:color="C0504D" w:fill="C0504D" w:themeFill="accent2"/>
      </w:tcPr>
    </w:tblStylePr>
    <w:tblStylePr w:type="lastCol">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style>
  <w:style w:type="table" w:customStyle="1" w:styleId="825">
    <w:name w:val="Grid Table 5 Dark - Accent 3"/>
    <w:basedOn w:val="74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D0DFB2" w:fill="D0DFB2" w:themeFill="accent3" w:themeFillTint="75"/>
      </w:tcPr>
    </w:tblStylePr>
    <w:tblStylePr w:type="band1Vert">
      <w:tblPr/>
      <w:tcPr>
        <w:shd w:val="clear" w:color="D0DFB2" w:fill="D0DFB2" w:themeFill="accent3" w:themeFillTint="75"/>
      </w:tcPr>
    </w:tblStylePr>
    <w:tblStylePr w:type="firstCol">
      <w:rPr>
        <w:b/>
        <w:sz w:val="22"/>
      </w:rPr>
      <w:tblPr/>
      <w:tcPr>
        <w:shd w:val="clear" w:color="9BBB59" w:fill="9BBB59" w:themeFill="accent3"/>
      </w:tcPr>
    </w:tblStylePr>
    <w:tblStylePr w:type="firstRow">
      <w:rPr>
        <w:b/>
        <w:sz w:val="22"/>
      </w:rPr>
      <w:tblPr/>
      <w:tcPr>
        <w:shd w:val="clear" w:color="9BBB59" w:fill="9BBB59" w:themeFill="accent3"/>
      </w:tcPr>
    </w:tblStylePr>
    <w:tblStylePr w:type="lastCol">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style>
  <w:style w:type="table" w:customStyle="1" w:styleId="826">
    <w:name w:val="Grid Table 5 Dark- Accent 4"/>
    <w:basedOn w:val="74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C4B7D4" w:fill="C4B7D4" w:themeFill="accent4" w:themeFillTint="75"/>
      </w:tcPr>
    </w:tblStylePr>
    <w:tblStylePr w:type="band1Vert">
      <w:tblPr/>
      <w:tcPr>
        <w:shd w:val="clear" w:color="C4B7D4" w:fill="C4B7D4" w:themeFill="accent4" w:themeFillTint="75"/>
      </w:tcPr>
    </w:tblStylePr>
    <w:tblStylePr w:type="firstCol">
      <w:rPr>
        <w:b/>
        <w:sz w:val="22"/>
      </w:rPr>
      <w:tblPr/>
      <w:tcPr>
        <w:shd w:val="clear" w:color="8064A2" w:fill="8064A2" w:themeFill="accent4"/>
      </w:tcPr>
    </w:tblStylePr>
    <w:tblStylePr w:type="firstRow">
      <w:rPr>
        <w:b/>
        <w:sz w:val="22"/>
      </w:rPr>
      <w:tblPr/>
      <w:tcPr>
        <w:shd w:val="clear" w:color="8064A2" w:fill="8064A2" w:themeFill="accent4"/>
      </w:tcPr>
    </w:tblStylePr>
    <w:tblStylePr w:type="lastCol">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style>
  <w:style w:type="table" w:customStyle="1" w:styleId="827">
    <w:name w:val="Grid Table 5 Dark - Accent 5"/>
    <w:basedOn w:val="74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ACD8E4" w:fill="ACD8E4" w:themeFill="accent5" w:themeFillTint="75"/>
      </w:tcPr>
    </w:tblStylePr>
    <w:tblStylePr w:type="band1Vert">
      <w:tblPr/>
      <w:tcPr>
        <w:shd w:val="clear" w:color="ACD8E4" w:fill="ACD8E4" w:themeFill="accent5" w:themeFillTint="75"/>
      </w:tcPr>
    </w:tblStylePr>
    <w:tblStylePr w:type="firstCol">
      <w:rPr>
        <w:b/>
        <w:sz w:val="22"/>
      </w:rPr>
      <w:tblPr/>
      <w:tcPr>
        <w:shd w:val="clear" w:color="4BACC6" w:fill="4BACC6" w:themeFill="accent5"/>
      </w:tcPr>
    </w:tblStylePr>
    <w:tblStylePr w:type="firstRow">
      <w:rPr>
        <w:b/>
        <w:sz w:val="22"/>
      </w:rPr>
      <w:tblPr/>
      <w:tcPr>
        <w:shd w:val="clear" w:color="4BACC6" w:fill="4BACC6" w:themeFill="accent5"/>
      </w:tcPr>
    </w:tblStylePr>
    <w:tblStylePr w:type="lastCol">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style>
  <w:style w:type="table" w:customStyle="1" w:styleId="828">
    <w:name w:val="Grid Table 5 Dark - Accent 6"/>
    <w:basedOn w:val="74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blPr/>
      <w:tcPr>
        <w:shd w:val="clear" w:color="FBCEAA" w:fill="FBCEAA" w:themeFill="accent6" w:themeFillTint="75"/>
      </w:tcPr>
    </w:tblStylePr>
    <w:tblStylePr w:type="band1Vert">
      <w:tblPr/>
      <w:tcPr>
        <w:shd w:val="clear" w:color="FBCEAA" w:fill="FBCEAA" w:themeFill="accent6" w:themeFillTint="75"/>
      </w:tcPr>
    </w:tblStylePr>
    <w:tblStylePr w:type="firstCol">
      <w:rPr>
        <w:b/>
        <w:sz w:val="22"/>
      </w:rPr>
      <w:tblPr/>
      <w:tcPr>
        <w:shd w:val="clear" w:color="F79646" w:fill="F79646" w:themeFill="accent6"/>
      </w:tcPr>
    </w:tblStylePr>
    <w:tblStylePr w:type="firstRow">
      <w:rPr>
        <w:b/>
        <w:sz w:val="22"/>
      </w:rPr>
      <w:tblPr/>
      <w:tcPr>
        <w:shd w:val="clear" w:color="F79646" w:fill="F79646" w:themeFill="accent6"/>
      </w:tcPr>
    </w:tblStylePr>
    <w:tblStylePr w:type="lastCol">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style>
  <w:style w:type="table" w:customStyle="1" w:styleId="829">
    <w:name w:val="Grid Table 6 Colorful"/>
    <w:basedOn w:val="740"/>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7F7F7F"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830">
    <w:name w:val="Grid Table 6 Colorful - Accent 1"/>
    <w:basedOn w:val="740"/>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color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A6BFDD"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831">
    <w:name w:val="Grid Table 6 Colorful - Accent 2"/>
    <w:basedOn w:val="74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832">
    <w:name w:val="Grid Table 6 Colorful - Accent 3"/>
    <w:basedOn w:val="740"/>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color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9ABB59"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833">
    <w:name w:val="Grid Table 6 Colorful - Accent 4"/>
    <w:basedOn w:val="74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834">
    <w:name w:val="Grid Table 6 Colorful - Accent 5"/>
    <w:basedOn w:val="740"/>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color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4BACC6"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835">
    <w:name w:val="Grid Table 6 Colorful - Accent 6"/>
    <w:basedOn w:val="740"/>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color w:themeColor="accent5"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F79646"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836">
    <w:name w:val="Grid Table 7 Colorful"/>
    <w:basedOn w:val="740"/>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FFFFFF" w:fill="FFFFFF" w:themeFill="text1" w:themeFillTint="0"/>
      </w:tcPr>
    </w:tblStylePr>
    <w:tblStylePr w:type="band1Vert">
      <w:tblPr/>
      <w:tcPr>
        <w:shd w:val="clear" w:color="FFFFFF" w:fill="FFFFFF"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37">
    <w:name w:val="Grid Table 7 Colorful - Accent 1"/>
    <w:basedOn w:val="740"/>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color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38">
    <w:name w:val="Grid Table 7 Colorful - Accent 2"/>
    <w:basedOn w:val="740"/>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39">
    <w:name w:val="Grid Table 7 Colorful - Accent 3"/>
    <w:basedOn w:val="740"/>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color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40">
    <w:name w:val="Grid Table 7 Colorful - Accent 4"/>
    <w:basedOn w:val="740"/>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41">
    <w:name w:val="Grid Table 7 Colorful - Accent 5"/>
    <w:basedOn w:val="740"/>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color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42">
    <w:name w:val="Grid Table 7 Colorful - Accent 6"/>
    <w:basedOn w:val="740"/>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color w:themeColor="accent6"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843">
    <w:name w:val="List Table 1 Light"/>
    <w:basedOn w:val="740"/>
    <w:uiPriority w:val="99"/>
    <w:tblPr>
      <w:tblStyleRowBandSize w:val="1"/>
      <w:tblStyleColBandSize w:val="1"/>
      <w:tblCellMar>
        <w:left w:w="108" w:type="dxa"/>
        <w:top w:w="0" w:type="dxa"/>
        <w:right w:w="108" w:type="dxa"/>
        <w:bottom w:w="0" w:type="dxa"/>
      </w:tblCellMar>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844">
    <w:name w:val="List Table 1 Light - Accent 1"/>
    <w:basedOn w:val="740"/>
    <w:uiPriority w:val="99"/>
    <w:tblPr>
      <w:tblStyleRowBandSize w:val="1"/>
      <w:tblStyleColBandSize w:val="1"/>
      <w:tblCellMar>
        <w:left w:w="108" w:type="dxa"/>
        <w:top w:w="0" w:type="dxa"/>
        <w:right w:w="108" w:type="dxa"/>
        <w:bottom w:w="0" w:type="dxa"/>
      </w:tblCellMar>
    </w:tblPr>
    <w:tblStylePr w:type="band1Horz">
      <w:tblPr/>
      <w:tcPr>
        <w:shd w:val="clear" w:color="D2DFEE" w:fill="D2DFEE" w:themeFill="accent1" w:themeFillTint="40"/>
      </w:tcPr>
    </w:tblStylePr>
    <w:tblStylePr w:type="band1Vert">
      <w:tblPr/>
      <w:tcPr>
        <w:shd w:val="clear" w:color="D2DFEE" w:fill="D2DF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tbl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845">
    <w:name w:val="List Table 1 Light - Accent 2"/>
    <w:basedOn w:val="740"/>
    <w:uiPriority w:val="99"/>
    <w:tblPr>
      <w:tblStyleRowBandSize w:val="1"/>
      <w:tblStyleColBandSize w:val="1"/>
      <w:tblCellMar>
        <w:left w:w="108" w:type="dxa"/>
        <w:top w:w="0" w:type="dxa"/>
        <w:right w:w="108" w:type="dxa"/>
        <w:bottom w:w="0" w:type="dxa"/>
      </w:tblCellMar>
    </w:tblPr>
    <w:tblStylePr w:type="band1Horz">
      <w:tblPr/>
      <w:tcPr>
        <w:shd w:val="clear" w:color="EFD2D2" w:fill="EFD2D2" w:themeFill="accent2" w:themeFillTint="40"/>
      </w:tcPr>
    </w:tblStylePr>
    <w:tblStylePr w:type="band1Vert">
      <w:tblPr/>
      <w:tcPr>
        <w:shd w:val="clear" w:color="EFD2D2" w:fill="EFD2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tbl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846">
    <w:name w:val="List Table 1 Light - Accent 3"/>
    <w:basedOn w:val="740"/>
    <w:uiPriority w:val="99"/>
    <w:tblPr>
      <w:tblStyleRowBandSize w:val="1"/>
      <w:tblStyleColBandSize w:val="1"/>
      <w:tblCellMar>
        <w:left w:w="108" w:type="dxa"/>
        <w:top w:w="0" w:type="dxa"/>
        <w:right w:w="108" w:type="dxa"/>
        <w:bottom w:w="0" w:type="dxa"/>
      </w:tblCellMar>
    </w:tblPr>
    <w:tblStylePr w:type="band1Horz">
      <w:tblPr/>
      <w:tcPr>
        <w:shd w:val="clear" w:color="E5EED5" w:fill="E5EED5" w:themeFill="accent3" w:themeFillTint="40"/>
      </w:tcPr>
    </w:tblStylePr>
    <w:tblStylePr w:type="band1Vert">
      <w:tblPr/>
      <w:tcPr>
        <w:shd w:val="clear" w:color="E5EED5" w:fill="E5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tbl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847">
    <w:name w:val="List Table 1 Light - Accent 4"/>
    <w:basedOn w:val="740"/>
    <w:uiPriority w:val="99"/>
    <w:tblPr>
      <w:tblStyleRowBandSize w:val="1"/>
      <w:tblStyleColBandSize w:val="1"/>
      <w:tblCellMar>
        <w:left w:w="108" w:type="dxa"/>
        <w:top w:w="0" w:type="dxa"/>
        <w:right w:w="108" w:type="dxa"/>
        <w:bottom w:w="0" w:type="dxa"/>
      </w:tblCellMar>
    </w:tblPr>
    <w:tblStylePr w:type="band1Horz">
      <w:tblPr/>
      <w:tcPr>
        <w:shd w:val="clear" w:color="DFD8E7" w:fill="DFD8E7" w:themeFill="accent4" w:themeFillTint="40"/>
      </w:tcPr>
    </w:tblStylePr>
    <w:tblStylePr w:type="band1Vert">
      <w:tblPr/>
      <w:tcPr>
        <w:shd w:val="clear" w:color="DFD8E7"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tbl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848">
    <w:name w:val="List Table 1 Light - Accent 5"/>
    <w:basedOn w:val="740"/>
    <w:uiPriority w:val="99"/>
    <w:tblPr>
      <w:tblStyleRowBandSize w:val="1"/>
      <w:tblStyleColBandSize w:val="1"/>
      <w:tblCellMar>
        <w:left w:w="108" w:type="dxa"/>
        <w:top w:w="0" w:type="dxa"/>
        <w:right w:w="108" w:type="dxa"/>
        <w:bottom w:w="0" w:type="dxa"/>
      </w:tblCellMar>
    </w:tblPr>
    <w:tblStylePr w:type="band1Horz">
      <w:tblPr/>
      <w:tcPr>
        <w:shd w:val="clear" w:color="D1EAF0" w:fill="D1EAF0" w:themeFill="accent5" w:themeFillTint="40"/>
      </w:tcPr>
    </w:tblStylePr>
    <w:tblStylePr w:type="band1Vert">
      <w:tblPr/>
      <w:tcPr>
        <w:shd w:val="clear" w:color="D1EAF0"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tbl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849">
    <w:name w:val="List Table 1 Light - Accent 6"/>
    <w:basedOn w:val="740"/>
    <w:uiPriority w:val="99"/>
    <w:tblPr>
      <w:tblStyleRowBandSize w:val="1"/>
      <w:tblStyleColBandSize w:val="1"/>
      <w:tblCellMar>
        <w:left w:w="108" w:type="dxa"/>
        <w:top w:w="0" w:type="dxa"/>
        <w:right w:w="108" w:type="dxa"/>
        <w:bottom w:w="0" w:type="dxa"/>
      </w:tblCellMar>
    </w:tblPr>
    <w:tblStylePr w:type="band1Horz">
      <w:tblPr/>
      <w:tcPr>
        <w:shd w:val="clear" w:color="FDE4D0" w:fill="FDE4D0" w:themeFill="accent6" w:themeFillTint="40"/>
      </w:tcPr>
    </w:tblStylePr>
    <w:tblStylePr w:type="band1Vert">
      <w:tblPr/>
      <w:tcPr>
        <w:shd w:val="clear" w:color="FDE4D0" w:fill="FDE4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tbl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style>
  <w:style w:type="table" w:customStyle="1" w:styleId="850">
    <w:name w:val="List Table 2"/>
    <w:basedOn w:val="740"/>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851">
    <w:name w:val="List Table 2 - Accent 1"/>
    <w:basedOn w:val="740"/>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sz w:val="22"/>
      </w:rPr>
      <w:tblPr/>
    </w:tblStyle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Col">
      <w:rPr>
        <w:b/>
        <w:sz w:val="22"/>
      </w:rPr>
      <w:tbl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style>
  <w:style w:type="table" w:customStyle="1" w:styleId="852">
    <w:name w:val="List Table 2 - Accent 2"/>
    <w:basedOn w:val="740"/>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sz w:val="22"/>
      </w:rPr>
      <w:tblPr/>
    </w:tblStyle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Col">
      <w:rPr>
        <w:b/>
        <w:sz w:val="22"/>
      </w:rPr>
      <w:tbl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style>
  <w:style w:type="table" w:customStyle="1" w:styleId="853">
    <w:name w:val="List Table 2 - Accent 3"/>
    <w:basedOn w:val="740"/>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sz w:val="22"/>
      </w:rPr>
      <w:tblPr/>
    </w:tblStyle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Col">
      <w:rPr>
        <w:b/>
        <w:sz w:val="22"/>
      </w:rPr>
      <w:tbl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style>
  <w:style w:type="table" w:customStyle="1" w:styleId="854">
    <w:name w:val="List Table 2 - Accent 4"/>
    <w:basedOn w:val="740"/>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sz w:val="22"/>
      </w:rPr>
      <w:tblPr/>
    </w:tblStyle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Col">
      <w:rPr>
        <w:b/>
        <w:sz w:val="22"/>
      </w:rPr>
      <w:tbl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style>
  <w:style w:type="table" w:customStyle="1" w:styleId="855">
    <w:name w:val="List Table 2 - Accent 5"/>
    <w:basedOn w:val="740"/>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sz w:val="22"/>
      </w:rPr>
      <w:tblPr/>
    </w:tblStyle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Col">
      <w:rPr>
        <w:b/>
        <w:sz w:val="22"/>
      </w:rPr>
      <w:tbl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style>
  <w:style w:type="table" w:customStyle="1" w:styleId="856">
    <w:name w:val="List Table 2 - Accent 6"/>
    <w:basedOn w:val="740"/>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sz w:val="22"/>
      </w:rPr>
      <w:tblPr/>
    </w:tblStyle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Col">
      <w:rPr>
        <w:b/>
        <w:sz w:val="22"/>
      </w:rPr>
      <w:tbl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style>
  <w:style w:type="table" w:customStyle="1" w:styleId="857">
    <w:name w:val="List Table 3"/>
    <w:basedOn w:val="74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58">
    <w:name w:val="List Table 3 - Accent 1"/>
    <w:basedOn w:val="740"/>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sz w:val="22"/>
      </w:rPr>
      <w:tblPr/>
      <w:tcPr>
        <w:tcBorders>
          <w:top w:val="single" w:color="4F81BD" w:themeColor="accent1" w:sz="4" w:space="0"/>
          <w:bottom w:val="single" w:color="4F81BD" w:themeColor="accent1" w:sz="4" w:space="0"/>
        </w:tcBorders>
      </w:tcPr>
    </w:tblStylePr>
    <w:tblStylePr w:type="band1Vert">
      <w:rPr>
        <w:sz w:val="22"/>
      </w:rPr>
      <w:tblPr/>
      <w:tcPr>
        <w:tcBorders>
          <w:left w:val="single" w:color="4F81BD" w:themeColor="accent1" w:sz="4" w:space="0"/>
          <w:right w:val="single" w:color="4F81BD" w:themeColor="accent1" w:sz="4" w:space="0"/>
        </w:tcBorders>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59">
    <w:name w:val="List Table 3 - Accent 2"/>
    <w:basedOn w:val="74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sz w:val="22"/>
      </w:rPr>
      <w:tblPr/>
      <w:tcPr>
        <w:tcBorders>
          <w:top w:val="single" w:color="D99695" w:themeColor="accent2" w:sz="4" w:space="0"/>
          <w:bottom w:val="single" w:color="D99695" w:themeColor="accent2" w:sz="4" w:space="0"/>
        </w:tcBorders>
      </w:tcPr>
    </w:tblStylePr>
    <w:tblStylePr w:type="band1Vert">
      <w:rPr>
        <w:sz w:val="22"/>
      </w:rPr>
      <w:tblPr/>
      <w:tcPr>
        <w:tcBorders>
          <w:left w:val="single" w:color="D99695" w:themeColor="accent2" w:sz="4" w:space="0"/>
          <w:right w:val="single" w:color="D99695" w:themeColor="accent2" w:sz="4" w:space="0"/>
        </w:tcBorders>
      </w:tcPr>
    </w:tblStylePr>
    <w:tblStylePr w:type="firstCol">
      <w:rPr>
        <w:b/>
      </w:rPr>
      <w:tblPr/>
    </w:tblStylePr>
    <w:tblStylePr w:type="firstRow">
      <w:rPr>
        <w:b/>
        <w:sz w:val="22"/>
      </w:rPr>
      <w:tblPr/>
      <w:tcPr>
        <w:shd w:val="clear" w:color="D99695" w:fill="D99695" w:themeFill="accent2" w:themeFillTint="97"/>
      </w:tcPr>
    </w:tblStylePr>
    <w:tblStylePr w:type="lastCol">
      <w:rPr>
        <w:b/>
      </w:rPr>
      <w:tblPr/>
    </w:tblStylePr>
    <w:tblStylePr w:type="lastRow">
      <w:rPr>
        <w:b/>
      </w:rPr>
      <w:tblPr/>
    </w:tblStylePr>
  </w:style>
  <w:style w:type="table" w:customStyle="1" w:styleId="860">
    <w:name w:val="List Table 3 - Accent 3"/>
    <w:basedOn w:val="740"/>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sz w:val="22"/>
      </w:rPr>
      <w:tblPr/>
      <w:tcPr>
        <w:tcBorders>
          <w:top w:val="single" w:color="C3D69B" w:themeColor="accent3" w:sz="4" w:space="0"/>
          <w:bottom w:val="single" w:color="C3D69B" w:themeColor="accent3" w:sz="4" w:space="0"/>
        </w:tcBorders>
      </w:tcPr>
    </w:tblStylePr>
    <w:tblStylePr w:type="band1Vert">
      <w:rPr>
        <w:sz w:val="22"/>
      </w:rPr>
      <w:tblPr/>
      <w:tcPr>
        <w:tcBorders>
          <w:left w:val="single" w:color="C3D69B" w:themeColor="accent3" w:sz="4" w:space="0"/>
          <w:right w:val="single" w:color="C3D69B" w:themeColor="accent3" w:sz="4" w:space="0"/>
        </w:tcBorders>
      </w:tcPr>
    </w:tblStylePr>
    <w:tblStylePr w:type="firstCol">
      <w:rPr>
        <w:b/>
      </w:rPr>
      <w:tblPr/>
    </w:tblStylePr>
    <w:tblStylePr w:type="firstRow">
      <w:rPr>
        <w:b/>
        <w:sz w:val="22"/>
      </w:rPr>
      <w:tblPr/>
      <w:tcPr>
        <w:shd w:val="clear" w:color="C3D69B" w:fill="C3D69B" w:themeFill="accent3" w:themeFillTint="98"/>
      </w:tcPr>
    </w:tblStylePr>
    <w:tblStylePr w:type="lastCol">
      <w:rPr>
        <w:b/>
      </w:rPr>
      <w:tblPr/>
    </w:tblStylePr>
    <w:tblStylePr w:type="lastRow">
      <w:rPr>
        <w:b/>
      </w:rPr>
      <w:tblPr/>
    </w:tblStylePr>
  </w:style>
  <w:style w:type="table" w:customStyle="1" w:styleId="861">
    <w:name w:val="List Table 3 - Accent 4"/>
    <w:basedOn w:val="74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sz w:val="22"/>
      </w:rPr>
      <w:tblPr/>
      <w:tcPr>
        <w:tcBorders>
          <w:top w:val="single" w:color="B2A1C6" w:themeColor="accent4" w:sz="4" w:space="0"/>
          <w:bottom w:val="single" w:color="B2A1C6" w:themeColor="accent4" w:sz="4" w:space="0"/>
        </w:tcBorders>
      </w:tcPr>
    </w:tblStylePr>
    <w:tblStylePr w:type="band1Vert">
      <w:rPr>
        <w:sz w:val="22"/>
      </w:rPr>
      <w:tblPr/>
      <w:tcPr>
        <w:tcBorders>
          <w:left w:val="single" w:color="B2A1C6" w:themeColor="accent4" w:sz="4" w:space="0"/>
          <w:right w:val="single" w:color="B2A1C6" w:themeColor="accent4" w:sz="4" w:space="0"/>
        </w:tcBorders>
      </w:tcPr>
    </w:tblStylePr>
    <w:tblStylePr w:type="firstCol">
      <w:rPr>
        <w:b/>
      </w:rPr>
      <w:tblPr/>
    </w:tblStylePr>
    <w:tblStylePr w:type="firstRow">
      <w:rPr>
        <w:b/>
        <w:sz w:val="22"/>
      </w:rPr>
      <w:tblPr/>
      <w:tcPr>
        <w:shd w:val="clear" w:color="B2A1C6" w:fill="B2A1C6" w:themeFill="accent4" w:themeFillTint="9a"/>
      </w:tcPr>
    </w:tblStylePr>
    <w:tblStylePr w:type="lastCol">
      <w:rPr>
        <w:b/>
      </w:rPr>
      <w:tblPr/>
    </w:tblStylePr>
    <w:tblStylePr w:type="lastRow">
      <w:rPr>
        <w:b/>
      </w:rPr>
      <w:tblPr/>
    </w:tblStylePr>
  </w:style>
  <w:style w:type="table" w:customStyle="1" w:styleId="862">
    <w:name w:val="List Table 3 - Accent 5"/>
    <w:basedOn w:val="740"/>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sz w:val="22"/>
      </w:rPr>
      <w:tblPr/>
      <w:tcPr>
        <w:tcBorders>
          <w:top w:val="single" w:color="92CCDC" w:themeColor="accent5" w:sz="4" w:space="0"/>
          <w:bottom w:val="single" w:color="92CCDC" w:themeColor="accent5" w:sz="4" w:space="0"/>
        </w:tcBorders>
      </w:tcPr>
    </w:tblStylePr>
    <w:tblStylePr w:type="band1Vert">
      <w:rPr>
        <w:sz w:val="22"/>
      </w:rPr>
      <w:tblPr/>
      <w:tcPr>
        <w:tcBorders>
          <w:left w:val="single" w:color="92CCDC" w:themeColor="accent5" w:sz="4" w:space="0"/>
          <w:right w:val="single" w:color="92CCDC" w:themeColor="accent5" w:sz="4" w:space="0"/>
        </w:tcBorders>
      </w:tcPr>
    </w:tblStylePr>
    <w:tblStylePr w:type="firstCol">
      <w:rPr>
        <w:b/>
      </w:rPr>
      <w:tblPr/>
    </w:tblStylePr>
    <w:tblStylePr w:type="firstRow">
      <w:rPr>
        <w:b/>
        <w:sz w:val="22"/>
      </w:rPr>
      <w:tblPr/>
      <w:tcPr>
        <w:shd w:val="clear" w:color="92CCDC" w:fill="92CCDC" w:themeFill="accent5" w:themeFillTint="9a"/>
      </w:tcPr>
    </w:tblStylePr>
    <w:tblStylePr w:type="lastCol">
      <w:rPr>
        <w:b/>
      </w:rPr>
      <w:tblPr/>
    </w:tblStylePr>
    <w:tblStylePr w:type="lastRow">
      <w:rPr>
        <w:b/>
      </w:rPr>
      <w:tblPr/>
    </w:tblStylePr>
  </w:style>
  <w:style w:type="table" w:customStyle="1" w:styleId="863">
    <w:name w:val="List Table 3 - Accent 6"/>
    <w:basedOn w:val="740"/>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sz w:val="22"/>
      </w:rPr>
      <w:tblPr/>
      <w:tcPr>
        <w:tcBorders>
          <w:top w:val="single" w:color="FAC090" w:themeColor="accent6" w:sz="4" w:space="0"/>
          <w:bottom w:val="single" w:color="FAC090" w:themeColor="accent6" w:sz="4" w:space="0"/>
        </w:tcBorders>
      </w:tcPr>
    </w:tblStylePr>
    <w:tblStylePr w:type="band1Vert">
      <w:rPr>
        <w:sz w:val="22"/>
      </w:rPr>
      <w:tblPr/>
      <w:tcPr>
        <w:tcBorders>
          <w:left w:val="single" w:color="FAC090" w:themeColor="accent6" w:sz="4" w:space="0"/>
          <w:right w:val="single" w:color="FAC090" w:themeColor="accent6" w:sz="4" w:space="0"/>
        </w:tcBorders>
      </w:tcPr>
    </w:tblStylePr>
    <w:tblStylePr w:type="firstCol">
      <w:rPr>
        <w:b/>
      </w:rPr>
      <w:tblPr/>
    </w:tblStylePr>
    <w:tblStylePr w:type="firstRow">
      <w:rPr>
        <w:b/>
        <w:sz w:val="22"/>
      </w:rPr>
      <w:tblPr/>
      <w:tcPr>
        <w:shd w:val="clear" w:color="FAC090" w:fill="FAC090" w:themeFill="accent6" w:themeFillTint="98"/>
      </w:tcPr>
    </w:tblStylePr>
    <w:tblStylePr w:type="lastCol">
      <w:rPr>
        <w:b/>
      </w:rPr>
      <w:tblPr/>
    </w:tblStylePr>
    <w:tblStylePr w:type="lastRow">
      <w:rPr>
        <w:b/>
      </w:rPr>
      <w:tblPr/>
    </w:tblStylePr>
  </w:style>
  <w:style w:type="table" w:customStyle="1" w:styleId="864">
    <w:name w:val="List Table 4"/>
    <w:basedOn w:val="74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865">
    <w:name w:val="List Table 4 - Accent 1"/>
    <w:basedOn w:val="740"/>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sz w:val="22"/>
      </w:rPr>
      <w:tblPr/>
      <w:tcPr>
        <w:shd w:val="clear" w:color="D2DFEE" w:fill="D2DFEE" w:themeFill="accent1" w:themeFillTint="40"/>
      </w:tcPr>
    </w:tblStylePr>
    <w:tblStylePr w:type="band1Vert">
      <w:rPr>
        <w:sz w:val="22"/>
      </w:rPr>
      <w:tblPr/>
      <w:tcPr>
        <w:shd w:val="clear" w:color="D2DFEE" w:fill="D2DFEE" w:themeFill="accent1" w:themeFillTint="40"/>
      </w:tcPr>
    </w:tblStylePr>
    <w:tblStylePr w:type="firstCol">
      <w:rPr>
        <w:b/>
      </w:rPr>
      <w:tblPr/>
    </w:tblStylePr>
    <w:tblStylePr w:type="firstRow">
      <w:rPr>
        <w:b/>
        <w:sz w:val="22"/>
      </w:rPr>
      <w:tblPr/>
      <w:tcPr>
        <w:shd w:val="clear" w:color="4F81BD" w:fill="4F81BD" w:themeFill="accent1"/>
      </w:tcPr>
    </w:tblStylePr>
    <w:tblStylePr w:type="lastCol">
      <w:rPr>
        <w:b/>
      </w:rPr>
      <w:tblPr/>
    </w:tblStylePr>
    <w:tblStylePr w:type="lastRow">
      <w:rPr>
        <w:b/>
      </w:rPr>
      <w:tblPr/>
    </w:tblStylePr>
  </w:style>
  <w:style w:type="table" w:customStyle="1" w:styleId="866">
    <w:name w:val="List Table 4 - Accent 2"/>
    <w:basedOn w:val="740"/>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sz w:val="22"/>
      </w:rPr>
      <w:tblPr/>
      <w:tcPr>
        <w:shd w:val="clear" w:color="EFD2D2" w:fill="EFD2D2" w:themeFill="accent2" w:themeFillTint="40"/>
      </w:tcPr>
    </w:tblStylePr>
    <w:tblStylePr w:type="band1Vert">
      <w:rPr>
        <w:sz w:val="22"/>
      </w:rPr>
      <w:tblPr/>
      <w:tcPr>
        <w:shd w:val="clear" w:color="EFD2D2" w:fill="EFD2D2" w:themeFill="accent2" w:themeFillTint="40"/>
      </w:tcPr>
    </w:tblStylePr>
    <w:tblStylePr w:type="firstCol">
      <w:rPr>
        <w:b/>
      </w:rPr>
      <w:tblPr/>
    </w:tblStylePr>
    <w:tblStylePr w:type="firstRow">
      <w:rPr>
        <w:b/>
        <w:sz w:val="22"/>
      </w:rPr>
      <w:tblPr/>
      <w:tcPr>
        <w:shd w:val="clear" w:color="C0504D" w:fill="C0504D" w:themeFill="accent2"/>
      </w:tcPr>
    </w:tblStylePr>
    <w:tblStylePr w:type="lastCol">
      <w:rPr>
        <w:b/>
      </w:rPr>
      <w:tblPr/>
    </w:tblStylePr>
    <w:tblStylePr w:type="lastRow">
      <w:rPr>
        <w:b/>
      </w:rPr>
      <w:tblPr/>
    </w:tblStylePr>
  </w:style>
  <w:style w:type="table" w:customStyle="1" w:styleId="867">
    <w:name w:val="List Table 4 - Accent 3"/>
    <w:basedOn w:val="740"/>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sz w:val="22"/>
      </w:rPr>
      <w:tblPr/>
      <w:tcPr>
        <w:shd w:val="clear" w:color="E5EED5" w:fill="E5EED5" w:themeFill="accent3" w:themeFillTint="40"/>
      </w:tcPr>
    </w:tblStylePr>
    <w:tblStylePr w:type="band1Vert">
      <w:rPr>
        <w:sz w:val="22"/>
      </w:rPr>
      <w:tblPr/>
      <w:tcPr>
        <w:shd w:val="clear" w:color="E5EED5" w:fill="E5EED5" w:themeFill="accent3" w:themeFillTint="40"/>
      </w:tcPr>
    </w:tblStylePr>
    <w:tblStylePr w:type="firstCol">
      <w:rPr>
        <w:b/>
      </w:rPr>
      <w:tblPr/>
    </w:tblStylePr>
    <w:tblStylePr w:type="firstRow">
      <w:rPr>
        <w:b/>
        <w:sz w:val="22"/>
      </w:rPr>
      <w:tblPr/>
      <w:tcPr>
        <w:shd w:val="clear" w:color="9BBB59" w:fill="9BBB59" w:themeFill="accent3"/>
      </w:tcPr>
    </w:tblStylePr>
    <w:tblStylePr w:type="lastCol">
      <w:rPr>
        <w:b/>
      </w:rPr>
      <w:tblPr/>
    </w:tblStylePr>
    <w:tblStylePr w:type="lastRow">
      <w:rPr>
        <w:b/>
      </w:rPr>
      <w:tblPr/>
    </w:tblStylePr>
  </w:style>
  <w:style w:type="table" w:customStyle="1" w:styleId="868">
    <w:name w:val="List Table 4 - Accent 4"/>
    <w:basedOn w:val="740"/>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sz w:val="22"/>
      </w:rPr>
      <w:tblPr/>
      <w:tcPr>
        <w:shd w:val="clear" w:color="DFD8E7" w:fill="DFD8E7" w:themeFill="accent4" w:themeFillTint="40"/>
      </w:tcPr>
    </w:tblStylePr>
    <w:tblStylePr w:type="band1Vert">
      <w:rPr>
        <w:sz w:val="22"/>
      </w:rPr>
      <w:tblPr/>
      <w:tcPr>
        <w:shd w:val="clear" w:color="DFD8E7" w:fill="DFD8E7" w:themeFill="accent4" w:themeFillTint="40"/>
      </w:tcPr>
    </w:tblStylePr>
    <w:tblStylePr w:type="firstCol">
      <w:rPr>
        <w:b/>
      </w:rPr>
      <w:tblPr/>
    </w:tblStylePr>
    <w:tblStylePr w:type="firstRow">
      <w:rPr>
        <w:b/>
        <w:sz w:val="22"/>
      </w:rPr>
      <w:tblPr/>
      <w:tcPr>
        <w:shd w:val="clear" w:color="8064A2" w:fill="8064A2" w:themeFill="accent4"/>
      </w:tcPr>
    </w:tblStylePr>
    <w:tblStylePr w:type="lastCol">
      <w:rPr>
        <w:b/>
      </w:rPr>
      <w:tblPr/>
    </w:tblStylePr>
    <w:tblStylePr w:type="lastRow">
      <w:rPr>
        <w:b/>
      </w:rPr>
      <w:tblPr/>
    </w:tblStylePr>
  </w:style>
  <w:style w:type="table" w:customStyle="1" w:styleId="869">
    <w:name w:val="List Table 4 - Accent 5"/>
    <w:basedOn w:val="740"/>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sz w:val="22"/>
      </w:rPr>
      <w:tblPr/>
      <w:tcPr>
        <w:shd w:val="clear" w:color="D1EAF0" w:fill="D1EAF0" w:themeFill="accent5" w:themeFillTint="40"/>
      </w:tcPr>
    </w:tblStylePr>
    <w:tblStylePr w:type="band1Vert">
      <w:rPr>
        <w:sz w:val="22"/>
      </w:rPr>
      <w:tblPr/>
      <w:tcPr>
        <w:shd w:val="clear" w:color="D1EAF0" w:fill="D1EAF0" w:themeFill="accent5" w:themeFillTint="40"/>
      </w:tcPr>
    </w:tblStylePr>
    <w:tblStylePr w:type="firstCol">
      <w:rPr>
        <w:b/>
      </w:rPr>
      <w:tblPr/>
    </w:tblStylePr>
    <w:tblStylePr w:type="firstRow">
      <w:rPr>
        <w:b/>
        <w:sz w:val="22"/>
      </w:rPr>
      <w:tblPr/>
      <w:tcPr>
        <w:shd w:val="clear" w:color="4BACC6" w:fill="4BACC6" w:themeFill="accent5"/>
      </w:tcPr>
    </w:tblStylePr>
    <w:tblStylePr w:type="lastCol">
      <w:rPr>
        <w:b/>
      </w:rPr>
      <w:tblPr/>
    </w:tblStylePr>
    <w:tblStylePr w:type="lastRow">
      <w:rPr>
        <w:b/>
      </w:rPr>
      <w:tblPr/>
    </w:tblStylePr>
  </w:style>
  <w:style w:type="table" w:customStyle="1" w:styleId="870">
    <w:name w:val="List Table 4 - Accent 6"/>
    <w:basedOn w:val="740"/>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sz w:val="22"/>
      </w:rPr>
      <w:tblPr/>
      <w:tcPr>
        <w:shd w:val="clear" w:color="FDE4D0" w:fill="FDE4D0" w:themeFill="accent6" w:themeFillTint="40"/>
      </w:tcPr>
    </w:tblStylePr>
    <w:tblStylePr w:type="band1Vert">
      <w:rPr>
        <w:sz w:val="22"/>
      </w:rPr>
      <w:tblPr/>
      <w:tcPr>
        <w:shd w:val="clear" w:color="FDE4D0" w:fill="FDE4D0" w:themeFill="accent6" w:themeFillTint="40"/>
      </w:tcPr>
    </w:tblStylePr>
    <w:tblStylePr w:type="firstCol">
      <w:rPr>
        <w:b/>
      </w:rPr>
      <w:tblPr/>
    </w:tblStylePr>
    <w:tblStylePr w:type="firstRow">
      <w:rPr>
        <w:b/>
        <w:sz w:val="22"/>
      </w:rPr>
      <w:tblPr/>
      <w:tcPr>
        <w:shd w:val="clear" w:color="F79646" w:fill="F79646" w:themeFill="accent6"/>
      </w:tcPr>
    </w:tblStylePr>
    <w:tblStylePr w:type="lastCol">
      <w:rPr>
        <w:b/>
      </w:rPr>
      <w:tblPr/>
    </w:tblStylePr>
    <w:tblStylePr w:type="lastRow">
      <w:rPr>
        <w:b/>
      </w:rPr>
      <w:tblPr/>
    </w:tblStylePr>
  </w:style>
  <w:style w:type="table" w:customStyle="1" w:styleId="871">
    <w:name w:val="List Table 5 Dark"/>
    <w:basedOn w:val="740"/>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themeColor="light1"/>
        <w:sz w:val="22"/>
      </w:rPr>
      <w:tblPr/>
    </w:tblStylePr>
  </w:style>
  <w:style w:type="table" w:customStyle="1" w:styleId="872">
    <w:name w:val="List Table 5 Dark - Accent 1"/>
    <w:basedOn w:val="740"/>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Col">
      <w:tblPr/>
      <w:tcPr>
        <w:tcBorders>
          <w:left w:val="single" w:color="FFFFFF" w:themeColor="light1" w:sz="4" w:space="0"/>
          <w:right w:val="single" w:color="4F81BD" w:themeColor="accent1" w:sz="32" w:space="0"/>
        </w:tcBorders>
      </w:tcPr>
    </w:tblStylePr>
    <w:tblStylePr w:type="lastRow">
      <w:rPr>
        <w:b/>
        <w:color w:themeColor="light1"/>
        <w:sz w:val="22"/>
      </w:rPr>
      <w:tblPr/>
    </w:tblStylePr>
  </w:style>
  <w:style w:type="table" w:customStyle="1" w:styleId="873">
    <w:name w:val="List Table 5 Dark - Accent 2"/>
    <w:basedOn w:val="740"/>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Col">
      <w:tblPr/>
      <w:tcPr>
        <w:tcBorders>
          <w:left w:val="single" w:color="FFFFFF" w:themeColor="light1" w:sz="4" w:space="0"/>
          <w:right w:val="single" w:color="D99695" w:themeColor="accent2" w:sz="32" w:space="0"/>
        </w:tcBorders>
      </w:tcPr>
    </w:tblStylePr>
    <w:tblStylePr w:type="lastRow">
      <w:rPr>
        <w:b/>
        <w:color w:themeColor="light1"/>
        <w:sz w:val="22"/>
      </w:rPr>
      <w:tblPr/>
    </w:tblStylePr>
  </w:style>
  <w:style w:type="table" w:customStyle="1" w:styleId="874">
    <w:name w:val="List Table 5 Dark - Accent 3"/>
    <w:basedOn w:val="740"/>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Col">
      <w:tblPr/>
      <w:tcPr>
        <w:tcBorders>
          <w:left w:val="single" w:color="FFFFFF" w:themeColor="light1" w:sz="4" w:space="0"/>
          <w:right w:val="single" w:color="C3D69B" w:themeColor="accent3" w:sz="32" w:space="0"/>
        </w:tcBorders>
      </w:tcPr>
    </w:tblStylePr>
    <w:tblStylePr w:type="lastRow">
      <w:rPr>
        <w:b/>
        <w:color w:themeColor="light1"/>
        <w:sz w:val="22"/>
      </w:rPr>
      <w:tblPr/>
    </w:tblStylePr>
  </w:style>
  <w:style w:type="table" w:customStyle="1" w:styleId="875">
    <w:name w:val="List Table 5 Dark - Accent 4"/>
    <w:basedOn w:val="740"/>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Col">
      <w:tblPr/>
      <w:tcPr>
        <w:tcBorders>
          <w:left w:val="single" w:color="FFFFFF" w:themeColor="light1" w:sz="4" w:space="0"/>
          <w:right w:val="single" w:color="B2A1C6" w:themeColor="accent4" w:sz="32" w:space="0"/>
        </w:tcBorders>
      </w:tcPr>
    </w:tblStylePr>
    <w:tblStylePr w:type="lastRow">
      <w:rPr>
        <w:b/>
        <w:color w:themeColor="light1"/>
        <w:sz w:val="22"/>
      </w:rPr>
      <w:tblPr/>
    </w:tblStylePr>
  </w:style>
  <w:style w:type="table" w:customStyle="1" w:styleId="876">
    <w:name w:val="List Table 5 Dark - Accent 5"/>
    <w:basedOn w:val="740"/>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Col">
      <w:tblPr/>
      <w:tcPr>
        <w:tcBorders>
          <w:left w:val="single" w:color="FFFFFF" w:themeColor="light1" w:sz="4" w:space="0"/>
          <w:right w:val="single" w:color="92CCDC" w:themeColor="accent5" w:sz="32" w:space="0"/>
        </w:tcBorders>
      </w:tcPr>
    </w:tblStylePr>
    <w:tblStylePr w:type="lastRow">
      <w:rPr>
        <w:b/>
        <w:color w:themeColor="light1"/>
        <w:sz w:val="22"/>
      </w:rPr>
      <w:tblPr/>
    </w:tblStylePr>
  </w:style>
  <w:style w:type="table" w:customStyle="1" w:styleId="877">
    <w:name w:val="List Table 5 Dark - Accent 6"/>
    <w:basedOn w:val="740"/>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108" w:type="dxa"/>
        <w:top w:w="0" w:type="dxa"/>
        <w:right w:w="108" w:type="dxa"/>
        <w:bottom w:w="0" w:type="dxa"/>
      </w:tblCellMar>
    </w:tbl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Col">
      <w:tblPr/>
      <w:tcPr>
        <w:tcBorders>
          <w:left w:val="single" w:color="FFFFFF" w:themeColor="light1" w:sz="4" w:space="0"/>
          <w:right w:val="single" w:color="FAC090" w:themeColor="accent6" w:sz="32" w:space="0"/>
        </w:tcBorders>
      </w:tcPr>
    </w:tblStylePr>
    <w:tblStylePr w:type="lastRow">
      <w:rPr>
        <w:b/>
        <w:color w:themeColor="light1"/>
        <w:sz w:val="22"/>
      </w:rPr>
      <w:tblPr/>
    </w:tblStylePr>
  </w:style>
  <w:style w:type="table" w:customStyle="1" w:styleId="878">
    <w:name w:val="List Table 6 Colorful"/>
    <w:basedOn w:val="740"/>
    <w:uiPriority w:val="99"/>
    <w:tblPr>
      <w:tblStyleRowBandSize w:val="1"/>
      <w:tblStyleColBandSize w:val="1"/>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color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7F7F7F" w:themeColor="text1" w:sz="4" w:space="0"/>
        </w:tcBorders>
      </w:tcPr>
    </w:tblStylePr>
    <w:tblStylePr w:type="lastCol">
      <w:rPr>
        <w:b/>
        <w:color w:themeColor="text1"/>
      </w:rPr>
      <w:tblPr/>
    </w:tblStylePr>
    <w:tblStylePr w:type="lastRow">
      <w:rPr>
        <w:b/>
        <w:color w:themeColor="text1"/>
      </w:rPr>
      <w:tblPr/>
      <w:tcPr>
        <w:tcBorders>
          <w:top w:val="single" w:color="7F7F7F" w:themeColor="text1" w:sz="4" w:space="0"/>
        </w:tcBorders>
      </w:tcPr>
    </w:tblStylePr>
  </w:style>
  <w:style w:type="table" w:customStyle="1" w:styleId="879">
    <w:name w:val="List Table 6 Colorful - Accent 1"/>
    <w:basedOn w:val="740"/>
    <w:uiPriority w:val="99"/>
    <w:tblPr>
      <w:tblStyleRowBandSize w:val="1"/>
      <w:tblStyleColBandSize w:val="1"/>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color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4F81BD"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4F81BD" w:themeColor="accent1" w:sz="4" w:space="0"/>
        </w:tcBorders>
      </w:tcPr>
    </w:tblStylePr>
  </w:style>
  <w:style w:type="table" w:customStyle="1" w:styleId="880">
    <w:name w:val="List Table 6 Colorful - Accent 2"/>
    <w:basedOn w:val="740"/>
    <w:uiPriority w:val="99"/>
    <w:tblPr>
      <w:tblStyleRowBandSize w:val="1"/>
      <w:tblStyleColBandSize w:val="1"/>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D99695"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D99695" w:themeColor="accent2" w:sz="4" w:space="0"/>
        </w:tcBorders>
      </w:tcPr>
    </w:tblStylePr>
  </w:style>
  <w:style w:type="table" w:customStyle="1" w:styleId="881">
    <w:name w:val="List Table 6 Colorful - Accent 3"/>
    <w:basedOn w:val="740"/>
    <w:uiPriority w:val="99"/>
    <w:tblPr>
      <w:tblStyleRowBandSize w:val="1"/>
      <w:tblStyleColBandSize w:val="1"/>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color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C3D69B"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C3D69B" w:themeColor="accent3" w:sz="4" w:space="0"/>
        </w:tcBorders>
      </w:tcPr>
    </w:tblStylePr>
  </w:style>
  <w:style w:type="table" w:customStyle="1" w:styleId="882">
    <w:name w:val="List Table 6 Colorful - Accent 4"/>
    <w:basedOn w:val="740"/>
    <w:uiPriority w:val="99"/>
    <w:tblPr>
      <w:tblStyleRowBandSize w:val="1"/>
      <w:tblStyleColBandSize w:val="1"/>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B2A1C6"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B2A1C6" w:themeColor="accent4" w:sz="4" w:space="0"/>
        </w:tcBorders>
      </w:tcPr>
    </w:tblStylePr>
  </w:style>
  <w:style w:type="table" w:customStyle="1" w:styleId="883">
    <w:name w:val="List Table 6 Colorful - Accent 5"/>
    <w:basedOn w:val="740"/>
    <w:uiPriority w:val="99"/>
    <w:tblPr>
      <w:tblStyleRowBandSize w:val="1"/>
      <w:tblStyleColBandSize w:val="1"/>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color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92CCDC"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92CCDC" w:themeColor="accent5" w:sz="4" w:space="0"/>
        </w:tcBorders>
      </w:tcPr>
    </w:tblStylePr>
  </w:style>
  <w:style w:type="table" w:customStyle="1" w:styleId="884">
    <w:name w:val="List Table 6 Colorful - Accent 6"/>
    <w:basedOn w:val="740"/>
    <w:uiPriority w:val="99"/>
    <w:tblPr>
      <w:tblStyleRowBandSize w:val="1"/>
      <w:tblStyleColBandSize w:val="1"/>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color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FAC09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FAC090" w:themeColor="accent6" w:sz="4" w:space="0"/>
        </w:tcBorders>
      </w:tcPr>
    </w:tblStylePr>
  </w:style>
  <w:style w:type="table" w:customStyle="1" w:styleId="885">
    <w:name w:val="List Table 7 Colorful"/>
    <w:basedOn w:val="740"/>
    <w:uiPriority w:val="99"/>
    <w:tblPr>
      <w:tblStyleRowBandSize w:val="1"/>
      <w:tblStyleColBandSize w:val="1"/>
      <w:tblBorders>
        <w:right w:val="single" w:color="7F7F7F" w:themeColor="text1" w:themeTint="80" w:sz="4" w:space="0"/>
      </w:tblBorders>
      <w:tblCellMar>
        <w:left w:w="108" w:type="dxa"/>
        <w:top w:w="0" w:type="dxa"/>
        <w:right w:w="108" w:type="dxa"/>
        <w:bottom w:w="0" w:type="dxa"/>
      </w:tblCellMar>
    </w:tblPr>
    <w:tblStylePr w:type="band1Horz">
      <w:rPr>
        <w:color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886">
    <w:name w:val="List Table 7 Colorful - Accent 1"/>
    <w:basedOn w:val="740"/>
    <w:uiPriority w:val="99"/>
    <w:tblPr>
      <w:tblStyleRowBandSize w:val="1"/>
      <w:tblStyleColBandSize w:val="1"/>
      <w:tblBorders>
        <w:right w:val="single" w:color="4F81BD" w:themeColor="accent1" w:sz="4" w:space="0"/>
      </w:tblBorders>
      <w:tblCellMar>
        <w:left w:w="108" w:type="dxa"/>
        <w:top w:w="0" w:type="dxa"/>
        <w:right w:w="108" w:type="dxa"/>
        <w:bottom w:w="0" w:type="dxa"/>
      </w:tblCellMar>
    </w:tblPr>
    <w:tblStylePr w:type="band1Horz">
      <w:rPr>
        <w:color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887">
    <w:name w:val="List Table 7 Colorful - Accent 2"/>
    <w:basedOn w:val="740"/>
    <w:uiPriority w:val="99"/>
    <w:tblPr>
      <w:tblStyleRowBandSize w:val="1"/>
      <w:tblStyleColBandSize w:val="1"/>
      <w:tblBorders>
        <w:right w:val="single" w:color="D99695" w:themeColor="accent2" w:themeTint="97" w:sz="4" w:space="0"/>
      </w:tblBorders>
      <w:tblCellMar>
        <w:left w:w="108" w:type="dxa"/>
        <w:top w:w="0" w:type="dxa"/>
        <w:right w:w="108" w:type="dxa"/>
        <w:bottom w:w="0" w:type="dxa"/>
      </w:tblCellMar>
    </w:tblPr>
    <w:tblStylePr w:type="band1Horz">
      <w:rPr>
        <w:color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888">
    <w:name w:val="List Table 7 Colorful - Accent 3"/>
    <w:basedOn w:val="740"/>
    <w:uiPriority w:val="99"/>
    <w:tblPr>
      <w:tblStyleRowBandSize w:val="1"/>
      <w:tblStyleColBandSize w:val="1"/>
      <w:tblBorders>
        <w:right w:val="single" w:color="C3D69B" w:themeColor="accent3" w:themeTint="98" w:sz="4" w:space="0"/>
      </w:tblBorders>
      <w:tblCellMar>
        <w:left w:w="108" w:type="dxa"/>
        <w:top w:w="0" w:type="dxa"/>
        <w:right w:w="108" w:type="dxa"/>
        <w:bottom w:w="0" w:type="dxa"/>
      </w:tblCellMar>
    </w:tblPr>
    <w:tblStylePr w:type="band1Horz">
      <w:rPr>
        <w:color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889">
    <w:name w:val="List Table 7 Colorful - Accent 4"/>
    <w:basedOn w:val="740"/>
    <w:uiPriority w:val="99"/>
    <w:tblPr>
      <w:tblStyleRowBandSize w:val="1"/>
      <w:tblStyleColBandSize w:val="1"/>
      <w:tblBorders>
        <w:right w:val="single" w:color="B2A1C6" w:themeColor="accent4" w:themeTint="9a" w:sz="4" w:space="0"/>
      </w:tblBorders>
      <w:tblCellMar>
        <w:left w:w="108" w:type="dxa"/>
        <w:top w:w="0" w:type="dxa"/>
        <w:right w:w="108" w:type="dxa"/>
        <w:bottom w:w="0" w:type="dxa"/>
      </w:tblCellMar>
    </w:tblPr>
    <w:tblStylePr w:type="band1Horz">
      <w:rPr>
        <w:color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890">
    <w:name w:val="List Table 7 Colorful - Accent 5"/>
    <w:basedOn w:val="740"/>
    <w:uiPriority w:val="99"/>
    <w:tblPr>
      <w:tblStyleRowBandSize w:val="1"/>
      <w:tblStyleColBandSize w:val="1"/>
      <w:tblBorders>
        <w:right w:val="single" w:color="92CCDC" w:themeColor="accent5" w:themeTint="9a" w:sz="4" w:space="0"/>
      </w:tblBorders>
      <w:tblCellMar>
        <w:left w:w="108" w:type="dxa"/>
        <w:top w:w="0" w:type="dxa"/>
        <w:right w:w="108" w:type="dxa"/>
        <w:bottom w:w="0" w:type="dxa"/>
      </w:tblCellMar>
    </w:tblPr>
    <w:tblStylePr w:type="band1Horz">
      <w:rPr>
        <w:color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891">
    <w:name w:val="List Table 7 Colorful - Accent 6"/>
    <w:basedOn w:val="740"/>
    <w:uiPriority w:val="99"/>
    <w:tblPr>
      <w:tblStyleRowBandSize w:val="1"/>
      <w:tblStyleColBandSize w:val="1"/>
      <w:tblBorders>
        <w:right w:val="single" w:color="FAC090" w:themeColor="accent6" w:themeTint="98" w:sz="4" w:space="0"/>
      </w:tblBorders>
      <w:tblCellMar>
        <w:left w:w="108" w:type="dxa"/>
        <w:top w:w="0" w:type="dxa"/>
        <w:right w:w="108" w:type="dxa"/>
        <w:bottom w:w="0" w:type="dxa"/>
      </w:tblCellMar>
    </w:tblPr>
    <w:tblStylePr w:type="band1Horz">
      <w:rPr>
        <w:color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892">
    <w:name w:val="Lined - Accent"/>
    <w:basedOn w:val="740"/>
    <w:uiPriority w:val="99"/>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FFF" w:fill="FFFFFF" w:themeFill="text1" w:themeFillTint="0"/>
      </w:tcPr>
    </w:tblStylePr>
    <w:tblStylePr w:type="band2Vert">
      <w:rPr>
        <w:sz w:val="22"/>
      </w:rPr>
      <w:tblPr/>
      <w:tcPr>
        <w:shd w:val="clear" w:color="FFFFFF" w:fill="FFFFFF" w:themeFill="text1" w:themeFillTint="0"/>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893">
    <w:name w:val="Lined - Accent 1"/>
    <w:basedOn w:val="740"/>
    <w:uiPriority w:val="99"/>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894">
    <w:name w:val="Lined - Accent 2"/>
    <w:basedOn w:val="740"/>
    <w:uiPriority w:val="99"/>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895">
    <w:name w:val="Lined - Accent 3"/>
    <w:basedOn w:val="740"/>
    <w:uiPriority w:val="99"/>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896">
    <w:name w:val="Lined - Accent 4"/>
    <w:basedOn w:val="740"/>
    <w:uiPriority w:val="99"/>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897">
    <w:name w:val="Lined - Accent 5"/>
    <w:basedOn w:val="740"/>
    <w:uiPriority w:val="99"/>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898">
    <w:name w:val="Lined - Accent 6"/>
    <w:basedOn w:val="740"/>
    <w:uiPriority w:val="99"/>
    <w:rPr/>
    <w:tblPr>
      <w:tblStyleRowBandSize w:val="1"/>
      <w:tblStyleColBandSize w:val="1"/>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899">
    <w:name w:val="Bordered &amp; Lined - Accent"/>
    <w:basedOn w:val="740"/>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FFFFF" w:fill="FFFFFF" w:themeFill="text1" w:themeFillTint="0"/>
      </w:tcPr>
    </w:tblStylePr>
    <w:tblStylePr w:type="band2Vert">
      <w:rPr>
        <w:sz w:val="22"/>
      </w:rPr>
      <w:tblPr/>
      <w:tcPr>
        <w:shd w:val="clear" w:color="FFFFFF" w:fill="FFFFFF" w:themeFill="text1" w:themeFillTint="0"/>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900">
    <w:name w:val="Bordered &amp; Lined - Accent 1"/>
    <w:basedOn w:val="740"/>
    <w:uiPriority w:val="99"/>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C7D7EA" w:fill="C7D7EA" w:themeFill="accent1" w:themeFillTint="50"/>
      </w:tcPr>
    </w:tblStylePr>
    <w:tblStylePr w:type="band2Vert">
      <w:rPr>
        <w:sz w:val="22"/>
      </w:rPr>
      <w:tblPr/>
      <w:tcPr>
        <w:shd w:val="clear" w:color="C7D7EA" w:fill="C7D7EA" w:themeFill="accent1" w:themeFillTint="50"/>
      </w:tcPr>
    </w:tblStylePr>
    <w:tblStylePr w:type="firstCol">
      <w:rPr>
        <w:sz w:val="22"/>
      </w:rPr>
      <w:tblPr/>
      <w:tcPr>
        <w:shd w:val="clear" w:color="5D8AC2" w:fill="5D8AC2" w:themeFill="accent1" w:themeFillTint="ea"/>
      </w:tcPr>
    </w:tblStylePr>
    <w:tblStylePr w:type="firstRow">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style>
  <w:style w:type="table" w:customStyle="1" w:styleId="901">
    <w:name w:val="Bordered &amp; Lined - Accent 2"/>
    <w:basedOn w:val="740"/>
    <w:uiPriority w:val="99"/>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2DCDC" w:fill="F2DCDC" w:themeFill="accent2" w:themeFillTint="32"/>
      </w:tcPr>
    </w:tblStylePr>
    <w:tblStylePr w:type="band2Vert">
      <w:rPr>
        <w:sz w:val="22"/>
      </w:rPr>
      <w:tblPr/>
      <w:tcPr>
        <w:shd w:val="clear" w:color="F2DCDC" w:fill="F2DCDC" w:themeFill="accent2" w:themeFillTint="32"/>
      </w:tcPr>
    </w:tblStylePr>
    <w:tblStylePr w:type="firstCol">
      <w:rPr>
        <w:sz w:val="22"/>
      </w:rPr>
      <w:tblPr/>
      <w:tcPr>
        <w:shd w:val="clear" w:color="D99695" w:fill="D99695" w:themeFill="accent2" w:themeFillTint="97"/>
      </w:tcPr>
    </w:tblStylePr>
    <w:tblStylePr w:type="firstRow">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style>
  <w:style w:type="table" w:customStyle="1" w:styleId="902">
    <w:name w:val="Bordered &amp; Lined - Accent 3"/>
    <w:basedOn w:val="740"/>
    <w:uiPriority w:val="99"/>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AF1DC" w:fill="EAF1DC" w:themeFill="accent3" w:themeFillTint="34"/>
      </w:tcPr>
    </w:tblStylePr>
    <w:tblStylePr w:type="band2Vert">
      <w:rPr>
        <w:sz w:val="22"/>
      </w:rPr>
      <w:tblPr/>
      <w:tcPr>
        <w:shd w:val="clear" w:color="EAF1DC" w:fill="EAF1DC" w:themeFill="accent3" w:themeFillTint="34"/>
      </w:tcPr>
    </w:tblStylePr>
    <w:tblStylePr w:type="firstCol">
      <w:rPr>
        <w:sz w:val="22"/>
      </w:rPr>
      <w:tblPr/>
      <w:tcPr>
        <w:shd w:val="clear" w:color="9ABB59" w:fill="9ABB59" w:themeFill="accent3" w:themeFillTint="fe"/>
      </w:tcPr>
    </w:tblStylePr>
    <w:tblStylePr w:type="firstRow">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style>
  <w:style w:type="table" w:customStyle="1" w:styleId="903">
    <w:name w:val="Bordered &amp; Lined - Accent 4"/>
    <w:basedOn w:val="740"/>
    <w:uiPriority w:val="99"/>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E5DFEC" w:fill="E5DFEC" w:themeFill="accent4" w:themeFillTint="34"/>
      </w:tcPr>
    </w:tblStylePr>
    <w:tblStylePr w:type="band2Vert">
      <w:rPr>
        <w:sz w:val="22"/>
      </w:rPr>
      <w:tblPr/>
      <w:tcPr>
        <w:shd w:val="clear" w:color="E5DFEC" w:fill="E5DFEC" w:themeFill="accent4" w:themeFillTint="34"/>
      </w:tcPr>
    </w:tblStylePr>
    <w:tblStylePr w:type="firstCol">
      <w:rPr>
        <w:sz w:val="22"/>
      </w:rPr>
      <w:tblPr/>
      <w:tcPr>
        <w:shd w:val="clear" w:color="B2A1C6" w:fill="B2A1C6" w:themeFill="accent4" w:themeFillTint="9a"/>
      </w:tcPr>
    </w:tblStylePr>
    <w:tblStylePr w:type="firstRow">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style>
  <w:style w:type="table" w:customStyle="1" w:styleId="904">
    <w:name w:val="Bordered &amp; Lined - Accent 5"/>
    <w:basedOn w:val="740"/>
    <w:uiPriority w:val="99"/>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DAEEF3" w:fill="DAEEF3" w:themeFill="accent5" w:themeFillTint="34"/>
      </w:tcPr>
    </w:tblStylePr>
    <w:tblStylePr w:type="band2Vert">
      <w:rPr>
        <w:sz w:val="22"/>
      </w:rPr>
      <w:tblPr/>
      <w:tcPr>
        <w:shd w:val="clear" w:color="DAEEF3" w:fill="DAEEF3" w:themeFill="accent5" w:themeFillTint="34"/>
      </w:tcPr>
    </w:tblStylePr>
    <w:tblStylePr w:type="firstCol">
      <w:rPr>
        <w:sz w:val="22"/>
      </w:rPr>
      <w:tblPr/>
      <w:tcPr>
        <w:shd w:val="clear" w:color="4BACC6" w:fill="4BACC6" w:themeFill="accent5"/>
      </w:tcPr>
    </w:tblStylePr>
    <w:tblStylePr w:type="firstRow">
      <w:rPr>
        <w:sz w:val="22"/>
      </w:rPr>
      <w:tblPr/>
      <w:tcPr>
        <w:shd w:val="clear" w:color="4BACC6" w:fill="4BACC6" w:themeFill="accent5"/>
      </w:tcPr>
    </w:tblStylePr>
    <w:tblStylePr w:type="lastCol">
      <w:rPr>
        <w:sz w:val="22"/>
      </w:rPr>
      <w:tblPr/>
      <w:tcPr>
        <w:shd w:val="clear" w:color="4BACC6" w:fill="4BACC6" w:themeFill="accent5"/>
      </w:tcPr>
    </w:tblStylePr>
    <w:tblStylePr w:type="lastRow">
      <w:rPr>
        <w:sz w:val="22"/>
      </w:rPr>
      <w:tblPr/>
      <w:tcPr>
        <w:shd w:val="clear" w:color="4BACC6" w:fill="4BACC6" w:themeFill="accent5"/>
      </w:tcPr>
    </w:tblStylePr>
  </w:style>
  <w:style w:type="table" w:customStyle="1" w:styleId="905">
    <w:name w:val="Bordered &amp; Lined - Accent 6"/>
    <w:basedOn w:val="740"/>
    <w:uiPriority w:val="99"/>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left w:w="108" w:type="dxa"/>
        <w:top w:w="0" w:type="dxa"/>
        <w:right w:w="108" w:type="dxa"/>
        <w:bottom w:w="0" w:type="dxa"/>
      </w:tblCellMar>
    </w:tblPr>
    <w:tblStylePr w:type="band1Horz">
      <w:rPr>
        <w:sz w:val="22"/>
      </w:rPr>
      <w:tblPr/>
    </w:tblStylePr>
    <w:tblStylePr w:type="band1Vert">
      <w:rPr>
        <w:sz w:val="22"/>
      </w:rPr>
      <w:tblPr/>
    </w:tblStylePr>
    <w:tblStylePr w:type="band2Horz">
      <w:rPr>
        <w:sz w:val="22"/>
      </w:rPr>
      <w:tblPr/>
      <w:tcPr>
        <w:shd w:val="clear" w:color="FDE9D8" w:fill="FDE9D8" w:themeFill="accent6" w:themeFillTint="34"/>
      </w:tcPr>
    </w:tblStylePr>
    <w:tblStylePr w:type="band2Vert">
      <w:rPr>
        <w:sz w:val="22"/>
      </w:rPr>
      <w:tblPr/>
      <w:tcPr>
        <w:shd w:val="clear" w:color="FDE9D8" w:fill="FDE9D8" w:themeFill="accent6" w:themeFillTint="34"/>
      </w:tcPr>
    </w:tblStylePr>
    <w:tblStylePr w:type="firstCol">
      <w:rPr>
        <w:sz w:val="22"/>
      </w:rPr>
      <w:tblPr/>
      <w:tcPr>
        <w:shd w:val="clear" w:color="F79646" w:fill="F79646" w:themeFill="accent6"/>
      </w:tcPr>
    </w:tblStylePr>
    <w:tblStylePr w:type="firstRow">
      <w:rPr>
        <w:sz w:val="22"/>
      </w:rPr>
      <w:tblPr/>
      <w:tcPr>
        <w:shd w:val="clear" w:color="F79646" w:fill="F79646" w:themeFill="accent6"/>
      </w:tcPr>
    </w:tblStylePr>
    <w:tblStylePr w:type="lastCol">
      <w:rPr>
        <w:sz w:val="22"/>
      </w:rPr>
      <w:tblPr/>
      <w:tcPr>
        <w:shd w:val="clear" w:color="F79646" w:fill="F79646" w:themeFill="accent6"/>
      </w:tcPr>
    </w:tblStylePr>
    <w:tblStylePr w:type="lastRow">
      <w:rPr>
        <w:sz w:val="22"/>
      </w:rPr>
      <w:tblPr/>
      <w:tcPr>
        <w:shd w:val="clear" w:color="F79646" w:fill="F79646" w:themeFill="accent6"/>
      </w:tcPr>
    </w:tblStylePr>
  </w:style>
  <w:style w:type="table" w:customStyle="1" w:styleId="906">
    <w:name w:val="Bordered"/>
    <w:basedOn w:val="740"/>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907">
    <w:name w:val="Bordered - Accent 1"/>
    <w:basedOn w:val="74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sz w:val="22"/>
      </w:rPr>
      <w:tblPr/>
    </w:tblStylePr>
    <w:tblStylePr w:type="firstRow">
      <w:rPr>
        <w:sz w:val="22"/>
      </w:rPr>
      <w:tblPr/>
      <w:tcPr>
        <w:tcBorders>
          <w:bottom w:val="single" w:color="4F81BD" w:themeColor="accent1" w:sz="12" w:space="0"/>
        </w:tcBorders>
      </w:tcPr>
    </w:tblStylePr>
    <w:tblStylePr w:type="lastCol">
      <w:rPr>
        <w:sz w:val="22"/>
      </w:rPr>
      <w:tblPr/>
      <w:tcPr>
        <w:tcBorders>
          <w:left w:val="single" w:color="4F81BD" w:themeColor="accent1" w:sz="12" w:space="0"/>
        </w:tcBorders>
      </w:tcPr>
    </w:tblStylePr>
    <w:tblStylePr w:type="lastRow">
      <w:rPr>
        <w:sz w:val="22"/>
      </w:rPr>
      <w:tblPr/>
      <w:tcPr>
        <w:tcBorders>
          <w:top w:val="single" w:color="4F81BD" w:themeColor="accent1" w:sz="12" w:space="0"/>
        </w:tcBorders>
      </w:tcPr>
    </w:tblStylePr>
  </w:style>
  <w:style w:type="table" w:customStyle="1" w:styleId="908">
    <w:name w:val="Bordered - Accent 2"/>
    <w:basedOn w:val="74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sz w:val="22"/>
      </w:rPr>
      <w:tblPr/>
    </w:tblStylePr>
    <w:tblStylePr w:type="firstRow">
      <w:rPr>
        <w:sz w:val="22"/>
      </w:rPr>
      <w:tblPr/>
      <w:tcPr>
        <w:tcBorders>
          <w:bottom w:val="single" w:color="D99695" w:themeColor="accent2" w:sz="12" w:space="0"/>
        </w:tcBorders>
      </w:tcPr>
    </w:tblStylePr>
    <w:tblStylePr w:type="lastCol">
      <w:rPr>
        <w:sz w:val="22"/>
      </w:rPr>
      <w:tblPr/>
      <w:tcPr>
        <w:tcBorders>
          <w:left w:val="single" w:color="D99695" w:themeColor="accent2" w:sz="12" w:space="0"/>
        </w:tcBorders>
      </w:tcPr>
    </w:tblStylePr>
    <w:tblStylePr w:type="lastRow">
      <w:rPr>
        <w:sz w:val="22"/>
      </w:rPr>
      <w:tblPr/>
      <w:tcPr>
        <w:tcBorders>
          <w:top w:val="single" w:color="D99695" w:themeColor="accent2" w:sz="12" w:space="0"/>
        </w:tcBorders>
      </w:tcPr>
    </w:tblStylePr>
  </w:style>
  <w:style w:type="table" w:customStyle="1" w:styleId="909">
    <w:name w:val="Bordered - Accent 3"/>
    <w:basedOn w:val="74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sz w:val="22"/>
      </w:rPr>
      <w:tblPr/>
    </w:tblStylePr>
    <w:tblStylePr w:type="firstRow">
      <w:rPr>
        <w:sz w:val="22"/>
      </w:rPr>
      <w:tblPr/>
      <w:tcPr>
        <w:tcBorders>
          <w:bottom w:val="single" w:color="C3D69B" w:themeColor="accent3" w:sz="12" w:space="0"/>
        </w:tcBorders>
      </w:tcPr>
    </w:tblStylePr>
    <w:tblStylePr w:type="lastCol">
      <w:rPr>
        <w:sz w:val="22"/>
      </w:rPr>
      <w:tblPr/>
      <w:tcPr>
        <w:tcBorders>
          <w:left w:val="single" w:color="C3D69B" w:themeColor="accent3" w:sz="12" w:space="0"/>
        </w:tcBorders>
      </w:tcPr>
    </w:tblStylePr>
    <w:tblStylePr w:type="lastRow">
      <w:rPr>
        <w:sz w:val="22"/>
      </w:rPr>
      <w:tblPr/>
      <w:tcPr>
        <w:tcBorders>
          <w:top w:val="single" w:color="C3D69B" w:themeColor="accent3" w:sz="12" w:space="0"/>
        </w:tcBorders>
      </w:tcPr>
    </w:tblStylePr>
  </w:style>
  <w:style w:type="table" w:customStyle="1" w:styleId="910">
    <w:name w:val="Bordered - Accent 4"/>
    <w:basedOn w:val="74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sz w:val="22"/>
      </w:rPr>
      <w:tblPr/>
    </w:tblStylePr>
    <w:tblStylePr w:type="firstRow">
      <w:rPr>
        <w:sz w:val="22"/>
      </w:rPr>
      <w:tblPr/>
      <w:tcPr>
        <w:tcBorders>
          <w:bottom w:val="single" w:color="B2A1C6" w:themeColor="accent4" w:sz="12" w:space="0"/>
        </w:tcBorders>
      </w:tcPr>
    </w:tblStylePr>
    <w:tblStylePr w:type="lastCol">
      <w:rPr>
        <w:sz w:val="22"/>
      </w:rPr>
      <w:tblPr/>
      <w:tcPr>
        <w:tcBorders>
          <w:left w:val="single" w:color="B2A1C6" w:themeColor="accent4" w:sz="12" w:space="0"/>
        </w:tcBorders>
      </w:tcPr>
    </w:tblStylePr>
    <w:tblStylePr w:type="lastRow">
      <w:rPr>
        <w:sz w:val="22"/>
      </w:rPr>
      <w:tblPr/>
      <w:tcPr>
        <w:tcBorders>
          <w:top w:val="single" w:color="B2A1C6" w:themeColor="accent4" w:sz="12" w:space="0"/>
        </w:tcBorders>
      </w:tcPr>
    </w:tblStylePr>
  </w:style>
  <w:style w:type="table" w:customStyle="1" w:styleId="911">
    <w:name w:val="Bordered - Accent 5"/>
    <w:basedOn w:val="74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sz w:val="22"/>
      </w:rPr>
      <w:tblPr/>
    </w:tblStylePr>
    <w:tblStylePr w:type="firstRow">
      <w:rPr>
        <w:sz w:val="22"/>
      </w:rPr>
      <w:tblPr/>
      <w:tcPr>
        <w:tcBorders>
          <w:bottom w:val="single" w:color="92CCDC" w:themeColor="accent5" w:sz="12" w:space="0"/>
        </w:tcBorders>
      </w:tcPr>
    </w:tblStylePr>
    <w:tblStylePr w:type="lastCol">
      <w:rPr>
        <w:sz w:val="22"/>
      </w:rPr>
      <w:tblPr/>
      <w:tcPr>
        <w:tcBorders>
          <w:left w:val="single" w:color="92CCDC" w:themeColor="accent5" w:sz="12" w:space="0"/>
        </w:tcBorders>
      </w:tcPr>
    </w:tblStylePr>
    <w:tblStylePr w:type="lastRow">
      <w:rPr>
        <w:sz w:val="22"/>
      </w:rPr>
      <w:tblPr/>
      <w:tcPr>
        <w:tcBorders>
          <w:top w:val="single" w:color="92CCDC" w:themeColor="accent5" w:sz="12" w:space="0"/>
        </w:tcBorders>
      </w:tcPr>
    </w:tblStylePr>
  </w:style>
  <w:style w:type="table" w:customStyle="1" w:styleId="912">
    <w:name w:val="Bordered - Accent 6"/>
    <w:basedOn w:val="74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sz w:val="22"/>
      </w:rPr>
      <w:tblPr/>
    </w:tblStylePr>
    <w:tblStylePr w:type="firstRow">
      <w:rPr>
        <w:sz w:val="22"/>
      </w:rPr>
      <w:tblPr/>
      <w:tcPr>
        <w:tcBorders>
          <w:bottom w:val="single" w:color="FAC090" w:themeColor="accent6" w:sz="12" w:space="0"/>
        </w:tcBorders>
      </w:tcPr>
    </w:tblStylePr>
    <w:tblStylePr w:type="lastCol">
      <w:rPr>
        <w:sz w:val="22"/>
      </w:rPr>
      <w:tblPr/>
      <w:tcPr>
        <w:tcBorders>
          <w:left w:val="single" w:color="FAC090" w:themeColor="accent6" w:sz="12" w:space="0"/>
        </w:tcBorders>
      </w:tcPr>
    </w:tblStylePr>
    <w:tblStylePr w:type="lastRow">
      <w:rPr>
        <w:sz w:val="22"/>
      </w:rPr>
      <w:tblPr/>
      <w:tcPr>
        <w:tcBorders>
          <w:top w:val="single" w:color="FAC090" w:themeColor="accent6" w:sz="12"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utp.sberbank-ast.ru/" TargetMode="External"/><Relationship Id="rId3" Type="http://schemas.openxmlformats.org/officeDocument/2006/relationships/hyperlink" Target="https://utp.sberbank-ast.ru/AP/List/BidList" TargetMode="External"/><Relationship Id="rId4" Type="http://schemas.openxmlformats.org/officeDocument/2006/relationships/hyperlink" Target="mailto:property@sberbank-ast.ru" TargetMode="External"/><Relationship Id="rId5" Type="http://schemas.openxmlformats.org/officeDocument/2006/relationships/hyperlink" Target="http://utp.sberbank-ast.ru/" TargetMode="External"/><Relationship Id="rId6" Type="http://schemas.openxmlformats.org/officeDocument/2006/relationships/hyperlink" Target="https://utp.sberbank-ast.ru/AP/List/BidList" TargetMode="External"/><Relationship Id="rId7" Type="http://schemas.openxmlformats.org/officeDocument/2006/relationships/hyperlink" Target="https://utp.sberbank-ast.ru/AP/List/BidList" TargetMode="External"/><Relationship Id="rId8" Type="http://schemas.openxmlformats.org/officeDocument/2006/relationships/hyperlink" Target="https://internet.garant.ru/document/redirect/12125267/3012" TargetMode="External"/><Relationship Id="rId9" Type="http://schemas.openxmlformats.org/officeDocument/2006/relationships/hyperlink" Target="https://internet.garant.ru/document/redirect/990941/2782" TargetMode="External"/><Relationship Id="rId10" Type="http://schemas.openxmlformats.org/officeDocument/2006/relationships/hyperlink" Target="https://torgi.gov.ru/new/" TargetMode="External"/><Relationship Id="rId11" Type="http://schemas.openxmlformats.org/officeDocument/2006/relationships/hyperlink" Target="https://internet.garant.ru/document/redirect/990941/2782" TargetMode="External"/><Relationship Id="rId12" Type="http://schemas.openxmlformats.org/officeDocument/2006/relationships/hyperlink" Target="https://torgi.gov.ru/new" TargetMode="External"/><Relationship Id="rId13" Type="http://schemas.openxmlformats.org/officeDocument/2006/relationships/hyperlink" Target="https://internet.garant.ru/document/redirect/990941/2782" TargetMode="External"/><Relationship Id="rId14" Type="http://schemas.openxmlformats.org/officeDocument/2006/relationships/hyperlink" Target="https://torgi.gov.ru/new/" TargetMode="External"/><Relationship Id="rId15" Type="http://schemas.openxmlformats.org/officeDocument/2006/relationships/hyperlink" Target="http://utp.sberbank-ast.ru/"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57C19-978B-44E4-8AA3-ABB538CD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LibreOffice/7.6.7.2$Linux_X86_64 LibreOffice_project/60$Build-2</Application>
  <AppVersion>15.0000</AppVersion>
  <Pages>11</Pages>
  <Words>3373</Words>
  <Characters>23953</Characters>
  <CharactersWithSpaces>27681</CharactersWithSpaces>
  <Paragraphs>141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2023-12-18T03:43:00Z</dcterms:created>
  <dc:creator>1</dc:creator>
  <dc:description/>
  <dc:language>ru-RU</dc:language>
  <cp:lastModifiedBy/>
  <dcterms:modified xsi:type="dcterms:W3CDTF">2026-06-02T10:25:22Z</dcterms:modified>
  <cp:revision>248</cp:revision>
  <dc:subject/>
  <dc:title/>
</cp:coreProperties>
</file>

<file path=docProps/custom.xml><?xml version="1.0" encoding="utf-8"?>
<Properties xmlns="http://schemas.openxmlformats.org/officeDocument/2006/custom-properties" xmlns:vt="http://schemas.openxmlformats.org/officeDocument/2006/docPropsVTypes"/>
</file>