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2"/>
          <w:szCs w:val="22"/>
        </w:rPr>
      </w:pPr>
      <w:r/>
      <w:bookmarkStart w:id="0" w:name="_GoBack"/>
      <w:r/>
      <w:bookmarkEnd w:id="0"/>
      <w:r>
        <w:rPr>
          <w:b/>
          <w:sz w:val="22"/>
          <w:szCs w:val="22"/>
        </w:rPr>
        <w:t xml:space="preserve">Извещение о проведении открытого конкурса </w:t>
      </w:r>
      <w:r>
        <w:rPr>
          <w:b/>
          <w:sz w:val="22"/>
          <w:szCs w:val="22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господа!</w:t>
      </w:r>
      <w:r>
        <w:rPr>
          <w:b/>
          <w:sz w:val="22"/>
          <w:szCs w:val="22"/>
        </w:rPr>
      </w:r>
    </w:p>
    <w:p>
      <w:pPr>
        <w:jc w:val="both"/>
        <w:tabs>
          <w:tab w:val="left" w:pos="709" w:leader="none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Общество с ограниченной ответственностью «</w:t>
      </w:r>
      <w:r>
        <w:rPr>
          <w:sz w:val="22"/>
          <w:szCs w:val="22"/>
          <w:u w:val="single"/>
        </w:rPr>
        <w:t xml:space="preserve">Управляющая компания «Веста»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приглашает</w:t>
      </w:r>
      <w:r>
        <w:rPr>
          <w:sz w:val="22"/>
          <w:szCs w:val="22"/>
        </w:rPr>
        <w:t xml:space="preserve"> принять </w:t>
      </w:r>
      <w:r>
        <w:rPr>
          <w:sz w:val="22"/>
          <w:szCs w:val="22"/>
        </w:rPr>
        <w:t xml:space="preserve">участие в открытом конкурсе по отбору подрядных организаций, осуществляющих разработку проектно-сметной документации по капитальному ремонту общего имущества многоквартирных домов, осуществляющих строительный контроль и (или) строительно-монтажные работы. </w:t>
      </w:r>
      <w:r>
        <w:rPr>
          <w:sz w:val="22"/>
          <w:szCs w:val="22"/>
        </w:rPr>
      </w:r>
    </w:p>
    <w:p>
      <w:pPr>
        <w:ind w:left="-180"/>
        <w:jc w:val="both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Организатор конкурса: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«УК «Веста»</w:t>
      </w:r>
      <w:r>
        <w:rPr>
          <w:b/>
          <w:color w:val="ff0000"/>
          <w:sz w:val="22"/>
          <w:szCs w:val="22"/>
        </w:rPr>
      </w:r>
    </w:p>
    <w:p>
      <w:pPr>
        <w:ind w:lef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Контактное лицо: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Щеглова Яна Александровна, телефон 8 902 857 10 98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 xml:space="preserve">E</w:t>
      </w:r>
      <w:r>
        <w:rPr>
          <w:sz w:val="22"/>
          <w:szCs w:val="22"/>
        </w:rPr>
        <w:t xml:space="preserve">-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en-US"/>
        </w:rPr>
        <w:t xml:space="preserve">uk</w:t>
      </w:r>
      <w:r>
        <w:rPr>
          <w:sz w:val="22"/>
          <w:szCs w:val="22"/>
        </w:rPr>
        <w:t xml:space="preserve">_</w:t>
      </w:r>
      <w:r>
        <w:rPr>
          <w:sz w:val="22"/>
          <w:szCs w:val="22"/>
          <w:lang w:val="en-US"/>
        </w:rPr>
        <w:t xml:space="preserve">vesta</w:t>
      </w:r>
      <w:r>
        <w:rPr>
          <w:sz w:val="22"/>
          <w:szCs w:val="22"/>
        </w:rPr>
        <w:t xml:space="preserve">_89</w:t>
      </w:r>
      <w:r>
        <w:rPr>
          <w:sz w:val="22"/>
          <w:szCs w:val="22"/>
        </w:rPr>
        <w:t xml:space="preserve">@</w:t>
      </w:r>
      <w:r>
        <w:rPr>
          <w:sz w:val="22"/>
          <w:szCs w:val="22"/>
          <w:lang w:val="en-US"/>
        </w:rPr>
        <w:t xml:space="preserve">mail</w:t>
      </w:r>
      <w:r>
        <w:rPr>
          <w:sz w:val="22"/>
          <w:szCs w:val="22"/>
        </w:rPr>
        <w:t xml:space="preserve">.</w:t>
      </w:r>
      <w:r>
        <w:rPr>
          <w:sz w:val="22"/>
          <w:szCs w:val="22"/>
          <w:lang w:val="en-US"/>
        </w:rPr>
        <w:t xml:space="preserve">ru</w:t>
      </w: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</w:r>
    </w:p>
    <w:p>
      <w:pPr>
        <w:ind w:left="-18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Местонахождение</w:t>
      </w:r>
      <w:r>
        <w:rPr>
          <w:b/>
          <w:sz w:val="22"/>
          <w:szCs w:val="22"/>
        </w:rPr>
        <w:t xml:space="preserve"> /</w:t>
      </w:r>
      <w:r>
        <w:rPr>
          <w:b/>
          <w:sz w:val="22"/>
          <w:szCs w:val="22"/>
        </w:rPr>
        <w:t xml:space="preserve"> почтовый адрес организатора конкурса</w:t>
      </w:r>
      <w:r>
        <w:rPr>
          <w:sz w:val="22"/>
          <w:szCs w:val="22"/>
        </w:rPr>
        <w:t xml:space="preserve">: 629300, ЯНАО, г. Новый Уренгой,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ул. Геологоразведчиков</w:t>
      </w:r>
      <w:r>
        <w:rPr>
          <w:sz w:val="22"/>
          <w:szCs w:val="22"/>
        </w:rPr>
        <w:t xml:space="preserve">, 2</w:t>
      </w:r>
      <w:r>
        <w:rPr>
          <w:sz w:val="22"/>
          <w:szCs w:val="22"/>
        </w:rPr>
        <w:t xml:space="preserve">А/1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оф. 102</w:t>
      </w:r>
      <w:r>
        <w:rPr>
          <w:sz w:val="22"/>
          <w:szCs w:val="22"/>
        </w:rPr>
        <w:t xml:space="preserve"> / 629300, ЯНАО, г. Новый Уренгой, пр. Ленинградский, д. 13, кв. 105</w:t>
      </w:r>
      <w:r>
        <w:rPr>
          <w:bCs/>
          <w:sz w:val="22"/>
          <w:szCs w:val="22"/>
        </w:rPr>
      </w:r>
    </w:p>
    <w:p>
      <w:pPr>
        <w:ind w:lef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Конкурс проводится по </w:t>
      </w:r>
      <w:r>
        <w:rPr>
          <w:b/>
          <w:sz w:val="22"/>
          <w:szCs w:val="22"/>
        </w:rPr>
        <w:t xml:space="preserve">1</w:t>
      </w:r>
      <w:r>
        <w:rPr>
          <w:b/>
          <w:sz w:val="22"/>
          <w:szCs w:val="22"/>
        </w:rPr>
        <w:t xml:space="preserve"> лот</w:t>
      </w:r>
      <w:r>
        <w:rPr>
          <w:b/>
          <w:sz w:val="22"/>
          <w:szCs w:val="22"/>
        </w:rPr>
        <w:t xml:space="preserve">у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tbl>
      <w:tblPr>
        <w:tblW w:w="1063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1134"/>
        <w:gridCol w:w="1985"/>
      </w:tblGrid>
      <w:tr>
        <w:tblPrEx/>
        <w:trPr>
          <w:trHeight w:val="5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80" w:right="-88"/>
              <w:jc w:val="center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лота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Вид работ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выполнение работ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Срок выполнения работ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9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1395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Изготовление проектно-сметной документации на капитальный ремонт общего имущества в многоквартирном доме (на основании задания на разработку ПСД), расположенном по адресу: </w:t>
            </w:r>
            <w:r>
              <w:rPr>
                <w:bCs/>
                <w:sz w:val="22"/>
                <w:szCs w:val="22"/>
              </w:rPr>
              <w:t xml:space="preserve">ЯНАО,   </w:t>
            </w:r>
            <w:r>
              <w:rPr>
                <w:bCs/>
                <w:sz w:val="22"/>
                <w:szCs w:val="22"/>
              </w:rPr>
              <w:t xml:space="preserve">          г. Новый У</w:t>
            </w:r>
            <w:r>
              <w:rPr>
                <w:bCs/>
                <w:sz w:val="22"/>
                <w:szCs w:val="22"/>
              </w:rPr>
              <w:t xml:space="preserve">ренгой, </w:t>
            </w:r>
            <w:r>
              <w:rPr>
                <w:bCs/>
                <w:sz w:val="22"/>
                <w:szCs w:val="22"/>
              </w:rPr>
              <w:t xml:space="preserve">мкр. Энтузиастов, д. 1 (ремонт крыши)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г. Новый Уренгой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90 календарных дней с момента заключения договора</w:t>
            </w:r>
            <w:r>
              <w:rPr>
                <w:sz w:val="22"/>
                <w:szCs w:val="22"/>
              </w:rPr>
            </w:r>
          </w:p>
        </w:tc>
      </w:tr>
    </w:tbl>
    <w:p>
      <w:pPr>
        <w:tabs>
          <w:tab w:val="left" w:pos="70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участникам: </w:t>
      </w:r>
      <w:r>
        <w:rPr>
          <w:b/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участия в комиссионном отборе допускаются юридические лица, независимо от организационно-правовой формы, формы собственности и индивидуальные предприним</w:t>
      </w:r>
      <w:r>
        <w:rPr>
          <w:sz w:val="22"/>
          <w:szCs w:val="22"/>
        </w:rPr>
        <w:t xml:space="preserve">атели, осуществляющие деятельность по разработке проектно-сметной документации по капитальному ремонту общего имущества многоквартирных домов, осуществляющих строительный контроль и (или) строительно-монтажные работы, соответствующие следующим требованиям:</w:t>
      </w:r>
      <w:r>
        <w:rPr>
          <w:sz w:val="22"/>
          <w:szCs w:val="22"/>
        </w:rPr>
      </w:r>
    </w:p>
    <w:p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фонды;</w:t>
      </w:r>
      <w:r>
        <w:rPr>
          <w:sz w:val="22"/>
          <w:szCs w:val="22"/>
        </w:rPr>
      </w:r>
    </w:p>
    <w:p>
      <w:pPr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отсутствие участника в реестре недобросовестных поставщиков, который ведется согласно «Положению о ведении реестра недобросовестных п</w:t>
      </w:r>
      <w:r>
        <w:rPr>
          <w:sz w:val="22"/>
          <w:szCs w:val="22"/>
        </w:rPr>
        <w:t xml:space="preserve">оставщиков и о требованиях к технологическим, программным, лингвистическим, правовым и организационным средствам обеспечения ведения реестра недобросовестных поставщиков», утвержденному постановлением Правительства Российской Федерации от 15.05.2007 № 292;</w:t>
      </w:r>
      <w:r>
        <w:rPr>
          <w:sz w:val="22"/>
          <w:szCs w:val="22"/>
        </w:rPr>
      </w:r>
    </w:p>
    <w:p>
      <w:pPr>
        <w:ind w:lef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наличие свидетельства о допуске к оп</w:t>
      </w:r>
      <w:r>
        <w:rPr>
          <w:sz w:val="22"/>
          <w:szCs w:val="22"/>
        </w:rPr>
        <w:t xml:space="preserve">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Минрегиона России от 30.12.2009 № 624;</w:t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участник не находится в состоянии реорганизации, ликвидации или банкротства;</w:t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соответствует требованиям, определенным конкурсной документации; </w:t>
      </w:r>
      <w:r>
        <w:rPr>
          <w:sz w:val="22"/>
          <w:szCs w:val="22"/>
        </w:rPr>
      </w:r>
    </w:p>
    <w:p>
      <w:pPr>
        <w:ind w:firstLine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Участник предоставляют заявку на участие в комиссионном отборе в соответствии с требованиями конкурсной документации.</w:t>
      </w:r>
      <w:r>
        <w:rPr>
          <w:sz w:val="22"/>
          <w:szCs w:val="22"/>
        </w:rPr>
      </w:r>
    </w:p>
    <w:p>
      <w:pPr>
        <w:ind w:firstLine="560"/>
        <w:jc w:val="both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 xml:space="preserve">Место и порядок предоставления конкурсной документации:</w:t>
      </w: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ind w:firstLine="560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Конкурсная документация может быть получена всеми заинтересованными лицами у организатора конкурса бесплатно в рабочее время организатора комиссионного отбора (понедельник – четверг с 08.30 до 12.30 и с 14.00 до 18.00 часов, пятница с 8:30 до 12:30 часов </w:t>
      </w:r>
      <w:r>
        <w:rPr>
          <w:sz w:val="22"/>
          <w:szCs w:val="22"/>
        </w:rPr>
        <w:t xml:space="preserve">м.в</w:t>
      </w:r>
      <w:r>
        <w:rPr>
          <w:sz w:val="22"/>
          <w:szCs w:val="22"/>
        </w:rPr>
        <w:t xml:space="preserve">., кроме выходных и праздничных дней) по адресу: 629300, Ямало-Ненецкий автономный округ, г. Новый Уренгой, </w:t>
      </w:r>
      <w:r>
        <w:rPr>
          <w:sz w:val="22"/>
          <w:szCs w:val="22"/>
        </w:rPr>
        <w:t xml:space="preserve">ул. Геологоразведчиков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2А</w:t>
      </w:r>
      <w:r>
        <w:rPr>
          <w:sz w:val="22"/>
          <w:szCs w:val="22"/>
        </w:rPr>
        <w:t xml:space="preserve">, корпус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оф. 102</w:t>
      </w:r>
      <w:r>
        <w:rPr>
          <w:sz w:val="22"/>
          <w:szCs w:val="22"/>
        </w:rPr>
        <w:t xml:space="preserve">, телефон: 8 9028571098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jc w:val="both"/>
        <w:widowControl w:val="off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Место, порядок и срок подачи заявок на участие в конкурсе:</w:t>
      </w:r>
      <w:r>
        <w:rPr>
          <w:b/>
          <w:bCs/>
          <w:sz w:val="22"/>
          <w:szCs w:val="22"/>
        </w:rPr>
      </w:r>
    </w:p>
    <w:p>
      <w:pPr>
        <w:ind w:firstLine="708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sz w:val="22"/>
          <w:szCs w:val="22"/>
        </w:rPr>
      </w:r>
    </w:p>
    <w:p>
      <w:pPr>
        <w:ind w:firstLine="708"/>
        <w:jc w:val="both"/>
        <w:widowControl w:val="off"/>
        <w:rPr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Дата начала приема</w:t>
      </w:r>
      <w:r>
        <w:rPr>
          <w:b/>
          <w:bCs/>
          <w:sz w:val="22"/>
          <w:szCs w:val="22"/>
        </w:rPr>
        <w:t xml:space="preserve"> заявок на участие в конкурсе: </w:t>
      </w:r>
      <w:r>
        <w:rPr>
          <w:b w:val="0"/>
          <w:bCs w:val="0"/>
          <w:sz w:val="22"/>
          <w:szCs w:val="22"/>
        </w:rPr>
        <w:t xml:space="preserve">03 апреля 2026</w:t>
      </w:r>
      <w:r>
        <w:rPr>
          <w:bCs/>
          <w:sz w:val="22"/>
          <w:szCs w:val="22"/>
        </w:rPr>
        <w:t xml:space="preserve"> года 17 часов 00 минут местного времени.</w:t>
      </w:r>
      <w:r>
        <w:rPr>
          <w:bCs/>
          <w:sz w:val="22"/>
          <w:szCs w:val="22"/>
          <w:highlight w:val="yellow"/>
        </w:rPr>
      </w:r>
    </w:p>
    <w:p>
      <w:pPr>
        <w:ind w:firstLine="708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Заявки на участие в конкурсе принимаются до 1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-00 часов (по местному времени) 13.04.2026</w:t>
      </w:r>
      <w:r>
        <w:rPr>
          <w:sz w:val="22"/>
          <w:szCs w:val="22"/>
        </w:rPr>
        <w:t xml:space="preserve"> по адресу: 629300, ЯНАО, г. Новый Уренгой, </w:t>
      </w:r>
      <w:r>
        <w:rPr>
          <w:sz w:val="22"/>
          <w:szCs w:val="22"/>
        </w:rPr>
        <w:t xml:space="preserve">ул. Геологоразведчиков, дом 2А, корпус 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, телефон: 8 9028571098.</w:t>
      </w:r>
      <w:r>
        <w:rPr>
          <w:sz w:val="22"/>
          <w:szCs w:val="22"/>
        </w:rPr>
      </w:r>
    </w:p>
    <w:p>
      <w:pPr>
        <w:jc w:val="both"/>
        <w:widowControl w:val="off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Место, дата и время вскрытия конвертов с заявками на участие в конкурсе: </w:t>
      </w:r>
      <w:r>
        <w:rPr>
          <w:sz w:val="22"/>
          <w:szCs w:val="22"/>
        </w:rPr>
      </w:r>
    </w:p>
    <w:p>
      <w:pPr>
        <w:ind w:firstLine="567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Вскрытие конвертов будет проводиться в </w:t>
      </w:r>
      <w:r>
        <w:rPr>
          <w:sz w:val="22"/>
          <w:szCs w:val="22"/>
        </w:rPr>
        <w:t xml:space="preserve">16</w:t>
      </w:r>
      <w:r>
        <w:rPr>
          <w:sz w:val="22"/>
          <w:szCs w:val="22"/>
        </w:rPr>
        <w:t xml:space="preserve">-00 часов (по местному времени) </w:t>
      </w:r>
      <w:r>
        <w:rPr>
          <w:sz w:val="22"/>
          <w:szCs w:val="22"/>
        </w:rPr>
        <w:t xml:space="preserve">14.04.2026</w:t>
      </w:r>
      <w:r>
        <w:rPr>
          <w:sz w:val="22"/>
          <w:szCs w:val="22"/>
        </w:rPr>
        <w:t xml:space="preserve">. по адресу: 629300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ЯНАО, г. Новый Уренгой, </w:t>
      </w:r>
      <w:r>
        <w:rPr>
          <w:sz w:val="22"/>
          <w:szCs w:val="22"/>
        </w:rPr>
        <w:t xml:space="preserve">ул. Индустриальная, д. 4, 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314</w:t>
      </w:r>
      <w:r>
        <w:rPr>
          <w:sz w:val="22"/>
          <w:szCs w:val="22"/>
        </w:rPr>
      </w:r>
    </w:p>
    <w:p>
      <w:pPr>
        <w:ind w:firstLine="567"/>
        <w:jc w:val="both"/>
        <w:widowControl w:val="off"/>
        <w:rPr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Место, дата и время рассмотрения конкурсной комиссией заявок и подведение итогов конкурса:</w:t>
      </w:r>
      <w:r>
        <w:rPr>
          <w:sz w:val="22"/>
          <w:szCs w:val="22"/>
        </w:rPr>
        <w:t xml:space="preserve"> рассмотрение заявок и подведение итогов конкурса будет проводиться в 1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0 часов 14.04.2026</w:t>
      </w:r>
      <w:r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 xml:space="preserve">629300, ЯНАО, г. Новый Уренгой, ул. Индустриальная, д. 4, 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314.</w:t>
      </w:r>
      <w:r>
        <w:rPr>
          <w:bCs/>
          <w:color w:val="ff0000"/>
          <w:sz w:val="22"/>
          <w:szCs w:val="22"/>
        </w:rPr>
      </w:r>
    </w:p>
    <w:sectPr>
      <w:footnotePr/>
      <w:endnotePr/>
      <w:type w:val="nextPage"/>
      <w:pgSz w:w="11906" w:h="16838" w:orient="portrait"/>
      <w:pgMar w:top="719" w:right="567" w:bottom="719" w:left="90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2">
    <w:multiLevelType w:val="hybridMultilevel"/>
    <w:lvl w:ilvl="0">
      <w:start w:val="1"/>
      <w:numFmt w:val="decimal"/>
      <w:pStyle w:val="854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854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1774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54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96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7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15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92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338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112" w:hanging="1800"/>
      </w:pPr>
    </w:lvl>
  </w:abstractNum>
  <w:abstractNum w:abstractNumId="4">
    <w:multiLevelType w:val="hybridMultilevel"/>
    <w:lvl w:ilvl="0">
      <w:start w:val="1"/>
      <w:numFmt w:val="bullet"/>
      <w:pStyle w:val="850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2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64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</w:pPr>
      <w:rPr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8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8"/>
    <w:link w:val="67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8"/>
    <w:link w:val="67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78"/>
    <w:link w:val="6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78"/>
    <w:link w:val="67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78"/>
    <w:link w:val="67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78"/>
    <w:link w:val="67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78"/>
    <w:link w:val="67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78"/>
    <w:link w:val="692"/>
    <w:uiPriority w:val="10"/>
    <w:rPr>
      <w:sz w:val="48"/>
      <w:szCs w:val="48"/>
    </w:rPr>
  </w:style>
  <w:style w:type="character" w:styleId="38">
    <w:name w:val="Subtitle Char"/>
    <w:basedOn w:val="678"/>
    <w:link w:val="694"/>
    <w:uiPriority w:val="11"/>
    <w:rPr>
      <w:sz w:val="24"/>
      <w:szCs w:val="24"/>
    </w:rPr>
  </w:style>
  <w:style w:type="character" w:styleId="40">
    <w:name w:val="Quote Char"/>
    <w:link w:val="696"/>
    <w:uiPriority w:val="29"/>
    <w:rPr>
      <w:i/>
    </w:rPr>
  </w:style>
  <w:style w:type="character" w:styleId="42">
    <w:name w:val="Intense Quote Char"/>
    <w:link w:val="698"/>
    <w:uiPriority w:val="30"/>
    <w:rPr>
      <w:i/>
    </w:rPr>
  </w:style>
  <w:style w:type="character" w:styleId="44">
    <w:name w:val="Header Char"/>
    <w:basedOn w:val="678"/>
    <w:link w:val="700"/>
    <w:uiPriority w:val="99"/>
  </w:style>
  <w:style w:type="character" w:styleId="48">
    <w:name w:val="Caption Char"/>
    <w:basedOn w:val="678"/>
    <w:link w:val="704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33"/>
    <w:uiPriority w:val="99"/>
    <w:rPr>
      <w:sz w:val="18"/>
    </w:rPr>
  </w:style>
  <w:style w:type="character" w:styleId="180">
    <w:name w:val="Endnote Text Char"/>
    <w:link w:val="836"/>
    <w:uiPriority w:val="99"/>
    <w:rPr>
      <w:sz w:val="20"/>
    </w:rPr>
  </w:style>
  <w:style w:type="paragraph" w:styleId="668" w:default="1">
    <w:name w:val="Normal"/>
    <w:qFormat/>
    <w:rPr>
      <w:sz w:val="24"/>
      <w:szCs w:val="24"/>
      <w:lang w:eastAsia="ru-RU"/>
    </w:rPr>
  </w:style>
  <w:style w:type="paragraph" w:styleId="669">
    <w:name w:val="Heading 1"/>
    <w:basedOn w:val="668"/>
    <w:next w:val="66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0">
    <w:name w:val="Heading 2"/>
    <w:basedOn w:val="668"/>
    <w:next w:val="668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1">
    <w:name w:val="Heading 3"/>
    <w:basedOn w:val="668"/>
    <w:next w:val="668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2">
    <w:name w:val="Heading 4"/>
    <w:basedOn w:val="668"/>
    <w:next w:val="668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668"/>
    <w:next w:val="668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4">
    <w:name w:val="Heading 6"/>
    <w:basedOn w:val="668"/>
    <w:next w:val="668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668"/>
    <w:next w:val="66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668"/>
    <w:next w:val="668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668"/>
    <w:next w:val="668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link w:val="669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Заголовок 2 Знак"/>
    <w:link w:val="670"/>
    <w:uiPriority w:val="9"/>
    <w:rPr>
      <w:rFonts w:ascii="Arial" w:hAnsi="Arial" w:eastAsia="Arial" w:cs="Arial"/>
      <w:sz w:val="34"/>
    </w:rPr>
  </w:style>
  <w:style w:type="character" w:styleId="683" w:customStyle="1">
    <w:name w:val="Заголовок 3 Знак"/>
    <w:link w:val="671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link w:val="672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Заголовок 5 Знак"/>
    <w:link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link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link w:val="676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68"/>
    <w:uiPriority w:val="34"/>
    <w:qFormat/>
    <w:pPr>
      <w:contextualSpacing/>
      <w:ind w:left="720"/>
    </w:pPr>
  </w:style>
  <w:style w:type="paragraph" w:styleId="691">
    <w:name w:val="No Spacing"/>
    <w:uiPriority w:val="1"/>
    <w:qFormat/>
  </w:style>
  <w:style w:type="paragraph" w:styleId="692">
    <w:name w:val="Title"/>
    <w:basedOn w:val="668"/>
    <w:next w:val="668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 w:customStyle="1">
    <w:name w:val="Заголовок Знак"/>
    <w:link w:val="692"/>
    <w:uiPriority w:val="10"/>
    <w:rPr>
      <w:sz w:val="48"/>
      <w:szCs w:val="48"/>
    </w:rPr>
  </w:style>
  <w:style w:type="paragraph" w:styleId="694">
    <w:name w:val="Subtitle"/>
    <w:basedOn w:val="668"/>
    <w:next w:val="668"/>
    <w:link w:val="695"/>
    <w:uiPriority w:val="11"/>
    <w:qFormat/>
    <w:pPr>
      <w:spacing w:before="200" w:after="200"/>
    </w:pPr>
  </w:style>
  <w:style w:type="character" w:styleId="695" w:customStyle="1">
    <w:name w:val="Подзаголовок Знак"/>
    <w:link w:val="694"/>
    <w:uiPriority w:val="11"/>
    <w:rPr>
      <w:sz w:val="24"/>
      <w:szCs w:val="24"/>
    </w:rPr>
  </w:style>
  <w:style w:type="paragraph" w:styleId="696">
    <w:name w:val="Quote"/>
    <w:basedOn w:val="668"/>
    <w:next w:val="668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68"/>
    <w:next w:val="668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68"/>
    <w:link w:val="701"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701" w:customStyle="1">
    <w:name w:val="Верхний колонтитул Знак"/>
    <w:link w:val="700"/>
    <w:uiPriority w:val="99"/>
  </w:style>
  <w:style w:type="paragraph" w:styleId="702">
    <w:name w:val="Footer"/>
    <w:basedOn w:val="668"/>
    <w:link w:val="705"/>
    <w:pPr>
      <w:tabs>
        <w:tab w:val="center" w:pos="4677" w:leader="none"/>
        <w:tab w:val="right" w:pos="9355" w:leader="none"/>
      </w:tabs>
    </w:pPr>
  </w:style>
  <w:style w:type="character" w:styleId="703" w:customStyle="1">
    <w:name w:val="Footer Char"/>
    <w:uiPriority w:val="99"/>
  </w:style>
  <w:style w:type="paragraph" w:styleId="704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79"/>
    <w:tblPr/>
  </w:style>
  <w:style w:type="table" w:styleId="70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2">
    <w:name w:val="Hyperlink"/>
    <w:rPr>
      <w:color w:val="0000ff"/>
      <w:u w:val="single"/>
    </w:rPr>
  </w:style>
  <w:style w:type="paragraph" w:styleId="833">
    <w:name w:val="footnote text"/>
    <w:basedOn w:val="668"/>
    <w:link w:val="834"/>
    <w:uiPriority w:val="99"/>
    <w:semiHidden/>
    <w:unhideWhenUsed/>
    <w:pPr>
      <w:spacing w:after="40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668"/>
    <w:link w:val="837"/>
    <w:uiPriority w:val="99"/>
    <w:semiHidden/>
    <w:unhideWhenUsed/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668"/>
    <w:next w:val="668"/>
    <w:uiPriority w:val="39"/>
    <w:unhideWhenUsed/>
    <w:pPr>
      <w:spacing w:after="57"/>
    </w:pPr>
  </w:style>
  <w:style w:type="paragraph" w:styleId="840">
    <w:name w:val="toc 2"/>
    <w:basedOn w:val="668"/>
    <w:next w:val="668"/>
    <w:uiPriority w:val="39"/>
    <w:unhideWhenUsed/>
    <w:pPr>
      <w:ind w:left="283"/>
      <w:spacing w:after="57"/>
    </w:pPr>
  </w:style>
  <w:style w:type="paragraph" w:styleId="841">
    <w:name w:val="toc 3"/>
    <w:basedOn w:val="668"/>
    <w:next w:val="668"/>
    <w:uiPriority w:val="39"/>
    <w:unhideWhenUsed/>
    <w:pPr>
      <w:ind w:left="567"/>
      <w:spacing w:after="57"/>
    </w:pPr>
  </w:style>
  <w:style w:type="paragraph" w:styleId="842">
    <w:name w:val="toc 4"/>
    <w:basedOn w:val="668"/>
    <w:next w:val="668"/>
    <w:uiPriority w:val="39"/>
    <w:unhideWhenUsed/>
    <w:pPr>
      <w:ind w:left="850"/>
      <w:spacing w:after="57"/>
    </w:pPr>
  </w:style>
  <w:style w:type="paragraph" w:styleId="843">
    <w:name w:val="toc 5"/>
    <w:basedOn w:val="668"/>
    <w:next w:val="668"/>
    <w:uiPriority w:val="39"/>
    <w:unhideWhenUsed/>
    <w:pPr>
      <w:ind w:left="1134"/>
      <w:spacing w:after="57"/>
    </w:pPr>
  </w:style>
  <w:style w:type="paragraph" w:styleId="844">
    <w:name w:val="toc 6"/>
    <w:basedOn w:val="668"/>
    <w:next w:val="668"/>
    <w:uiPriority w:val="39"/>
    <w:unhideWhenUsed/>
    <w:pPr>
      <w:ind w:left="1417"/>
      <w:spacing w:after="57"/>
    </w:pPr>
  </w:style>
  <w:style w:type="paragraph" w:styleId="845">
    <w:name w:val="toc 7"/>
    <w:basedOn w:val="668"/>
    <w:next w:val="668"/>
    <w:uiPriority w:val="39"/>
    <w:unhideWhenUsed/>
    <w:pPr>
      <w:ind w:left="1701"/>
      <w:spacing w:after="57"/>
    </w:pPr>
  </w:style>
  <w:style w:type="paragraph" w:styleId="846">
    <w:name w:val="toc 8"/>
    <w:basedOn w:val="668"/>
    <w:next w:val="668"/>
    <w:uiPriority w:val="39"/>
    <w:unhideWhenUsed/>
    <w:pPr>
      <w:ind w:left="1984"/>
      <w:spacing w:after="57"/>
    </w:pPr>
  </w:style>
  <w:style w:type="paragraph" w:styleId="847">
    <w:name w:val="toc 9"/>
    <w:basedOn w:val="668"/>
    <w:next w:val="668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68"/>
    <w:next w:val="668"/>
    <w:uiPriority w:val="99"/>
    <w:unhideWhenUsed/>
  </w:style>
  <w:style w:type="paragraph" w:styleId="850">
    <w:name w:val="List Bullet"/>
    <w:basedOn w:val="668"/>
    <w:unhideWhenUsed/>
    <w:pPr>
      <w:numPr>
        <w:ilvl w:val="0"/>
        <w:numId w:val="1"/>
      </w:numPr>
      <w:contextualSpacing/>
    </w:pPr>
  </w:style>
  <w:style w:type="paragraph" w:styleId="851" w:customStyle="1">
    <w:name w:val="Обычный+11 пт"/>
    <w:basedOn w:val="852"/>
    <w:pPr>
      <w:ind w:left="0"/>
      <w:jc w:val="both"/>
      <w:spacing w:after="0"/>
    </w:pPr>
    <w:rPr>
      <w:sz w:val="22"/>
      <w:szCs w:val="20"/>
    </w:rPr>
  </w:style>
  <w:style w:type="paragraph" w:styleId="852">
    <w:name w:val="Body Text Indent"/>
    <w:basedOn w:val="668"/>
    <w:pPr>
      <w:ind w:left="283"/>
      <w:spacing w:after="120"/>
    </w:pPr>
  </w:style>
  <w:style w:type="paragraph" w:styleId="853" w:customStyle="1">
    <w:name w:val="3"/>
    <w:basedOn w:val="6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54" w:customStyle="1">
    <w:name w:val="Стиль3"/>
    <w:basedOn w:val="857"/>
    <w:pPr>
      <w:numPr>
        <w:ilvl w:val="2"/>
        <w:numId w:val="7"/>
      </w:numPr>
      <w:ind w:left="360" w:hanging="360"/>
      <w:jc w:val="both"/>
      <w:spacing w:after="0" w:line="240" w:lineRule="auto"/>
      <w:widowControl w:val="off"/>
      <w:tabs>
        <w:tab w:val="num" w:pos="360" w:leader="none"/>
        <w:tab w:val="clear" w:pos="1307" w:leader="none"/>
      </w:tabs>
    </w:pPr>
    <w:rPr>
      <w:szCs w:val="20"/>
    </w:rPr>
  </w:style>
  <w:style w:type="paragraph" w:styleId="855" w:customStyle="1">
    <w:name w:val="ConsPlusNonformat"/>
    <w:rPr>
      <w:rFonts w:ascii="Courier New" w:hAnsi="Courier New" w:cs="Courier New"/>
      <w:lang w:eastAsia="ru-RU"/>
    </w:rPr>
  </w:style>
  <w:style w:type="paragraph" w:styleId="856" w:customStyle="1">
    <w:name w:val="Знак"/>
    <w:basedOn w:val="6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857">
    <w:name w:val="Body Text Indent 2"/>
    <w:basedOn w:val="668"/>
    <w:link w:val="858"/>
    <w:pPr>
      <w:ind w:left="283"/>
      <w:spacing w:after="120" w:line="480" w:lineRule="auto"/>
    </w:pPr>
    <w:rPr>
      <w:lang w:val="en-US" w:eastAsia="en-US"/>
    </w:rPr>
  </w:style>
  <w:style w:type="character" w:styleId="858" w:customStyle="1">
    <w:name w:val="Основной текст с отступом 2 Знак"/>
    <w:link w:val="857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none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LENOVO USER</dc:creator>
  <cp:lastModifiedBy>ymulyukova</cp:lastModifiedBy>
  <cp:revision>3</cp:revision>
  <dcterms:created xsi:type="dcterms:W3CDTF">2024-04-12T04:23:00Z</dcterms:created>
  <dcterms:modified xsi:type="dcterms:W3CDTF">2026-03-31T06:43:36Z</dcterms:modified>
  <cp:version>1048576</cp:version>
</cp:coreProperties>
</file>