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4536"/>
      </w:pPr>
      <w:r>
        <w:rPr>
          <w:rFonts w:ascii="Liberation Sans" w:hAnsi="Liberation Sans" w:cs="Liberation Sans"/>
          <w:sz w:val="28"/>
          <w:szCs w:val="28"/>
        </w:rPr>
        <w:t xml:space="preserve">Приложение 1</w:t>
      </w:r>
      <w:r/>
      <w:r/>
    </w:p>
    <w:p>
      <w:pPr>
        <w:contextualSpacing/>
        <w:ind w:firstLine="4536"/>
      </w:pPr>
      <w:r>
        <w:rPr>
          <w:rFonts w:ascii="Liberation Sans" w:hAnsi="Liberation Sans" w:cs="Liberation Sans"/>
          <w:sz w:val="28"/>
          <w:szCs w:val="28"/>
        </w:rPr>
        <w:t xml:space="preserve">к составу аукционной документации,</w:t>
      </w:r>
      <w:r/>
      <w:r/>
    </w:p>
    <w:p>
      <w:pPr>
        <w:contextualSpacing/>
        <w:ind w:left="4536"/>
      </w:pPr>
      <w:r>
        <w:rPr>
          <w:rFonts w:ascii="Liberation Sans" w:hAnsi="Liberation Sans" w:cs="Liberation Sans"/>
          <w:sz w:val="28"/>
          <w:szCs w:val="28"/>
        </w:rPr>
        <w:t xml:space="preserve">утвержденной приказом Департамента имущественных и жилищных отношений Администрации города Новый Уренгой</w:t>
      </w:r>
      <w:r/>
      <w:r/>
    </w:p>
    <w:p>
      <w:r>
        <w:rPr>
          <w:rFonts w:ascii="Liberation Sans" w:hAnsi="Liberation Sans" w:cs="Liberation Sans"/>
          <w:sz w:val="28"/>
          <w:szCs w:val="28"/>
        </w:rPr>
        <w:t xml:space="preserve">                                                          </w:t>
      </w:r>
      <w:r>
        <w:rPr>
          <w:rFonts w:ascii="Liberation Sans" w:hAnsi="Liberation Sans" w:cs="Liberation Sans"/>
          <w:sz w:val="28"/>
          <w:szCs w:val="28"/>
          <w:u w:val="single"/>
        </w:rPr>
        <w:t xml:space="preserve">от            </w:t>
      </w:r>
      <w:r>
        <w:rPr>
          <w:rFonts w:ascii="Liberation Sans" w:hAnsi="Liberation Sans" w:cs="Liberation Sans"/>
          <w:sz w:val="28"/>
          <w:szCs w:val="28"/>
        </w:rPr>
        <w:t xml:space="preserve">        </w:t>
      </w:r>
      <w:r/>
      <w:r/>
    </w:p>
    <w:p>
      <w:pPr>
        <w:contextualSpacing/>
        <w:ind w:firstLine="708"/>
        <w:jc w:val="center"/>
      </w:pPr>
      <w:r>
        <w:rPr>
          <w:rFonts w:ascii="Liberation Sans" w:hAnsi="Liberation Sans" w:cs="Liberation Sans"/>
          <w:sz w:val="28"/>
          <w:szCs w:val="28"/>
        </w:rPr>
      </w:r>
      <w:r/>
      <w:r/>
    </w:p>
    <w:p>
      <w:pPr>
        <w:contextualSpacing/>
        <w:ind w:firstLine="708"/>
        <w:jc w:val="center"/>
      </w:pPr>
      <w:r>
        <w:rPr>
          <w:rFonts w:ascii="Liberation Sans" w:hAnsi="Liberation Sans" w:cs="Liberation Sans"/>
          <w:b/>
          <w:sz w:val="28"/>
          <w:szCs w:val="28"/>
        </w:rPr>
      </w:r>
      <w:r/>
      <w:r/>
    </w:p>
    <w:p>
      <w:pPr>
        <w:contextualSpacing/>
        <w:ind w:firstLine="708"/>
        <w:jc w:val="center"/>
      </w:pPr>
      <w:r>
        <w:rPr>
          <w:rFonts w:ascii="Liberation Sans" w:hAnsi="Liberation Sans" w:cs="Liberation Sans"/>
          <w:b/>
          <w:sz w:val="28"/>
          <w:szCs w:val="28"/>
        </w:rPr>
        <w:t xml:space="preserve">Извещение </w:t>
      </w:r>
      <w:r/>
      <w:r/>
    </w:p>
    <w:p>
      <w:pPr>
        <w:contextualSpacing/>
        <w:jc w:val="center"/>
      </w:pPr>
      <w:r>
        <w:rPr>
          <w:rFonts w:ascii="Liberation Sans" w:hAnsi="Liberation Sans" w:cs="Liberation Sans"/>
          <w:b/>
          <w:sz w:val="28"/>
          <w:szCs w:val="28"/>
        </w:rPr>
        <w:t xml:space="preserve">о проведении электронного аукциона </w:t>
      </w:r>
      <w:r/>
      <w:r/>
    </w:p>
    <w:p>
      <w:pPr>
        <w:contextualSpacing/>
        <w:ind w:firstLine="708"/>
        <w:jc w:val="center"/>
      </w:pPr>
      <w:r>
        <w:rPr>
          <w:rFonts w:ascii="Liberation Sans" w:hAnsi="Liberation Sans" w:cs="Liberation Sans"/>
          <w:b/>
          <w:sz w:val="28"/>
          <w:szCs w:val="28"/>
        </w:rPr>
        <w:t xml:space="preserve">на право заключения договора аренды</w:t>
      </w:r>
      <w:r/>
      <w:r/>
    </w:p>
    <w:p>
      <w:pPr>
        <w:contextualSpacing/>
        <w:ind w:firstLine="708"/>
        <w:jc w:val="center"/>
      </w:pPr>
      <w:r>
        <w:rPr>
          <w:rFonts w:ascii="Liberation Sans" w:hAnsi="Liberation Sans" w:cs="Liberation Sans"/>
          <w:b/>
          <w:sz w:val="28"/>
          <w:szCs w:val="28"/>
        </w:rPr>
        <w:t xml:space="preserve">земельного участка </w:t>
      </w:r>
      <w:r>
        <w:rPr>
          <w:rFonts w:ascii="Liberation Sans" w:hAnsi="Liberation Sans" w:cs="Liberation Sans"/>
          <w:b/>
          <w:bCs/>
          <w:sz w:val="28"/>
          <w:szCs w:val="28"/>
        </w:rPr>
        <w:t xml:space="preserve">№ 10</w:t>
      </w:r>
      <w:r>
        <w:rPr>
          <w:rFonts w:ascii="Liberation Sans" w:hAnsi="Liberation Sans" w:cs="Liberation Sans"/>
          <w:b/>
          <w:bCs/>
          <w:sz w:val="28"/>
          <w:szCs w:val="28"/>
        </w:rPr>
        <w:t xml:space="preserve">-2026/ЭЗ</w:t>
      </w:r>
      <w:r/>
      <w:r/>
    </w:p>
    <w:p>
      <w:pPr>
        <w:contextualSpacing/>
        <w:ind w:firstLine="708"/>
        <w:jc w:val="center"/>
      </w:pPr>
      <w:r>
        <w:rPr>
          <w:rFonts w:ascii="Liberation Sans" w:hAnsi="Liberation Sans" w:cs="Liberation Sans"/>
          <w:b/>
          <w:sz w:val="28"/>
          <w:szCs w:val="28"/>
        </w:rPr>
      </w:r>
      <w:r/>
      <w:r/>
    </w:p>
    <w:p>
      <w:pPr>
        <w:contextualSpacing/>
        <w:ind w:firstLine="708"/>
        <w:jc w:val="center"/>
      </w:pPr>
      <w:r>
        <w:rPr>
          <w:rFonts w:ascii="Liberation Sans" w:hAnsi="Liberation Sans" w:cs="Liberation Sans"/>
          <w:b/>
          <w:sz w:val="28"/>
          <w:szCs w:val="28"/>
        </w:rPr>
      </w:r>
      <w:r/>
      <w:r/>
    </w:p>
    <w:p>
      <w:pPr>
        <w:contextualSpacing/>
        <w:ind w:right="-1" w:firstLine="720"/>
        <w:jc w:val="both"/>
        <w:widowControl w:val="off"/>
        <w:tabs>
          <w:tab w:val="left" w:pos="567" w:leader="none"/>
        </w:tabs>
      </w:pPr>
      <w:r>
        <w:rPr>
          <w:rFonts w:ascii="Liberation Sans" w:hAnsi="Liberation Sans" w:cs="Liberation Sans"/>
          <w:bCs/>
          <w:sz w:val="28"/>
          <w:szCs w:val="28"/>
        </w:rPr>
        <w:t xml:space="preserve">Аукцион проводится: на электр</w:t>
      </w:r>
      <w:r>
        <w:rPr>
          <w:rFonts w:ascii="Liberation Sans" w:hAnsi="Liberation Sans" w:cs="Liberation Sans"/>
          <w:bCs/>
          <w:sz w:val="28"/>
          <w:szCs w:val="28"/>
        </w:rPr>
        <w:t xml:space="preserve">онной площадке «Сбербанк-АСТ», размещенной на сайте http://utp.sberbank-ast.ru (торговая секция «Приватизация, аренда и продажа прав») в сети Интернет, в соответствии со ст. 39.11, 39.12, 39.13 Земельного кодекса Российской Федерации, на основании </w:t>
      </w:r>
      <w:r>
        <w:rPr>
          <w:rFonts w:ascii="Liberation Sans" w:hAnsi="Liberation Sans" w:cs="Liberation Sans"/>
          <w:bCs/>
          <w:sz w:val="28"/>
          <w:szCs w:val="28"/>
        </w:rPr>
        <w:t xml:space="preserve">распоряжения заместителя Главы Администрации города от 10.03</w:t>
      </w:r>
      <w:r>
        <w:rPr>
          <w:rFonts w:ascii="Liberation Sans" w:hAnsi="Liberation Sans" w:cs="Liberation Sans"/>
          <w:bCs/>
          <w:sz w:val="28"/>
          <w:szCs w:val="28"/>
        </w:rPr>
        <w:t xml:space="preserve">.2026 № </w:t>
      </w:r>
      <w:r>
        <w:rPr>
          <w:rFonts w:ascii="Liberation Sans" w:hAnsi="Liberation Sans" w:cs="Liberation Sans"/>
          <w:bCs/>
          <w:sz w:val="28"/>
          <w:szCs w:val="28"/>
        </w:rPr>
        <w:t xml:space="preserve">402</w:t>
      </w:r>
      <w:r>
        <w:rPr>
          <w:rFonts w:ascii="Liberation Sans" w:hAnsi="Liberation Sans" w:cs="Liberation Sans"/>
          <w:bCs/>
          <w:sz w:val="28"/>
          <w:szCs w:val="28"/>
        </w:rPr>
        <w:t xml:space="preserve">-рз «О проведении аукциона на право заключения договора аренды земельного участка с кадастровым номером 89:11:010102:603</w:t>
      </w:r>
      <w:r>
        <w:rPr>
          <w:rFonts w:ascii="Liberation Sans" w:hAnsi="Liberation Sans" w:cs="Liberation Sans"/>
          <w:bCs/>
          <w:sz w:val="28"/>
          <w:szCs w:val="28"/>
        </w:rPr>
        <w:t xml:space="preserve"> для размещения (строительства)</w:t>
      </w:r>
      <w:r>
        <w:rPr>
          <w:rFonts w:ascii="Liberation Sans" w:hAnsi="Liberation Sans" w:cs="Liberation Sans"/>
          <w:bCs/>
          <w:sz w:val="28"/>
          <w:szCs w:val="28"/>
        </w:rPr>
        <w:t xml:space="preserve"> складов</w:t>
      </w:r>
      <w:r>
        <w:rPr>
          <w:rFonts w:ascii="Liberation Sans" w:hAnsi="Liberation Sans" w:cs="Liberation Sans"/>
          <w:bCs/>
          <w:sz w:val="28"/>
          <w:szCs w:val="28"/>
        </w:rPr>
        <w:t xml:space="preserve">»</w:t>
      </w:r>
      <w:r>
        <w:rPr>
          <w:rFonts w:ascii="Liberation Sans" w:hAnsi="Liberation Sans" w:cs="Liberation Sans"/>
          <w:bCs/>
          <w:sz w:val="28"/>
          <w:szCs w:val="28"/>
        </w:rPr>
        <w:t xml:space="preserve">.</w:t>
      </w:r>
      <w:r/>
      <w:r/>
    </w:p>
    <w:p>
      <w:pPr>
        <w:contextualSpacing/>
        <w:ind w:right="-1" w:firstLine="720"/>
        <w:jc w:val="both"/>
        <w:widowControl w:val="off"/>
        <w:tabs>
          <w:tab w:val="left" w:pos="567" w:leader="none"/>
        </w:tabs>
      </w:pPr>
      <w:r>
        <w:rPr>
          <w:rFonts w:ascii="Liberation Sans" w:hAnsi="Liberation Sans" w:cs="Liberation Sans"/>
          <w:sz w:val="28"/>
          <w:szCs w:val="28"/>
        </w:rPr>
        <w:t xml:space="preserve">В части, прямо не урегулированной действующим законодательством Российской Фе</w:t>
      </w:r>
      <w:r>
        <w:rPr>
          <w:rFonts w:ascii="Liberation Sans" w:hAnsi="Liberation Sans" w:cs="Liberation Sans"/>
          <w:sz w:val="28"/>
          <w:szCs w:val="28"/>
        </w:rPr>
        <w:t xml:space="preserve">дерации, проведение аукциона регулируется настоящей аукционной документацией, регламентом Универсальной торговой платформы «Сбербанк-АСТ», регламентом торговой секции «Приватизация, аренда и продажа прав» универсальной торговой платформы АО «Сбербанк-АСТ».</w:t>
      </w:r>
      <w:r/>
      <w:r/>
    </w:p>
    <w:p>
      <w:pPr>
        <w:pStyle w:val="1_637"/>
        <w:contextualSpacing/>
        <w:ind w:right="126" w:firstLine="720"/>
        <w:jc w:val="center"/>
        <w:widowControl w:val="off"/>
      </w:pPr>
      <w:r>
        <w:rPr>
          <w:rFonts w:ascii="Liberation Sans" w:hAnsi="Liberation Sans" w:cs="Liberation Sans"/>
          <w:b/>
          <w:bCs/>
          <w:sz w:val="28"/>
          <w:szCs w:val="28"/>
        </w:rPr>
        <w:t xml:space="preserve">Общие положения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Организатор аукциона – Департамент имущественных и жилищных отношений Администрации города Новый Уренгой (далее – </w:t>
      </w:r>
      <w:r>
        <w:rPr>
          <w:rFonts w:ascii="Liberation Sans" w:hAnsi="Liberation Sans" w:cs="Liberation Sans"/>
          <w:bCs/>
          <w:sz w:val="28"/>
          <w:szCs w:val="28"/>
        </w:rPr>
        <w:t xml:space="preserve">ДИиЖО</w:t>
      </w:r>
      <w:r>
        <w:rPr>
          <w:rFonts w:ascii="Liberation Sans" w:hAnsi="Liberation Sans" w:cs="Liberation Sans"/>
          <w:bCs/>
          <w:sz w:val="28"/>
          <w:szCs w:val="28"/>
        </w:rPr>
        <w:t xml:space="preserve">, Организатор аукциона).  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Местонахождение: 629300, ЯНАО, г. Новый Уренгой,                                      пр-т Ленинградский, д. 5б, телефон: (3494) 93-19-21,  электронная почта: dijo@nur.yanao.ru.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Контактное лицо – </w:t>
      </w:r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Иванцова Оксана Игоревна, Соловей Виталий Владимирович, телефон: 8 (3494) 93-19-43, электронная почта: </w:t>
      </w:r>
      <w:hyperlink r:id="rId9" w:tooltip="mailto:solovey.vv@nur.yanao.ru" w:history="1">
        <w:r>
          <w:rPr>
            <w:rStyle w:val="174"/>
            <w:rFonts w:ascii="Liberation Sans" w:hAnsi="Liberation Sans" w:cs="Liberation Sans"/>
            <w:bCs/>
            <w:color w:val="000000" w:themeColor="text1"/>
            <w:sz w:val="28"/>
            <w:szCs w:val="28"/>
          </w:rPr>
          <w:t xml:space="preserve">solovey.vv@nur.yanao.ru</w:t>
        </w:r>
      </w:hyperlink>
      <w:r>
        <w:rPr>
          <w:rFonts w:ascii="Liberation Sans" w:hAnsi="Liberation Sans" w:cs="Liberation Sans"/>
          <w:bCs/>
          <w:color w:val="000000" w:themeColor="text1"/>
          <w:sz w:val="28"/>
          <w:szCs w:val="28"/>
        </w:rPr>
        <w:t xml:space="preserve">.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Электронная площадка – Универсальная торговая платформа акционерное общество «Сбербанк - Автоматизированная система торгов» (далее – УТП АО «Сбербанк–АСТ», электронная площадка) (</w:t>
      </w:r>
      <w:hyperlink r:id="rId10" w:tooltip="https://utp.sberbank-ast.ru/AP/List/BidList" w:history="1">
        <w:r>
          <w:rPr>
            <w:rStyle w:val="174"/>
            <w:rFonts w:ascii="Liberation Sans" w:hAnsi="Liberation Sans" w:cs="Liberation Sans"/>
            <w:sz w:val="28"/>
            <w:szCs w:val="28"/>
          </w:rPr>
          <w:t xml:space="preserve">https://utp.sberbank-ast.ru/AP/List/BidList</w:t>
        </w:r>
      </w:hyperlink>
      <w:r>
        <w:rPr>
          <w:rFonts w:ascii="Liberation Sans" w:hAnsi="Liberation Sans" w:cs="Liberation Sans"/>
          <w:bCs/>
          <w:sz w:val="28"/>
          <w:szCs w:val="28"/>
        </w:rPr>
        <w:t xml:space="preserve">).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Оператор электронной площадки: акционерное общество                          «Сбербанк-Автоматизированная система торгов» (далее – АО «Сбербанк-</w:t>
      </w:r>
      <w:r>
        <w:rPr>
          <w:rFonts w:ascii="Liberation Sans" w:hAnsi="Liberation Sans" w:cs="Liberation Sans"/>
          <w:bCs/>
          <w:sz w:val="28"/>
          <w:szCs w:val="28"/>
        </w:rPr>
        <w:t xml:space="preserve">АСТ», Оператор).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Юридический адрес: 127055, г. Москва,  ул. Новослободская,              д. 24, стр. 2. 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Фактический адрес: 119435, г. Москва, Большой Саввинский переулок, дом 12, стр. 9. 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Служба технической поддержки: property@sberbank-ast.ru.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Телефоны:  8 (800) 302-29-99, 8 (495) 787-29-97, 8 (495) 787-29-99, 8 (495) 539-59-23. 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Претендент (заявитель) – пользователь торговой секции, подавший заявку на участие в аукционе.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Участник аукциона – лицо, участвующее в аукционе в соответствии с законодательством Российской Федерации и условиями настоящего извещения.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Предмет аукциона - право на заключение договора аренды земельного участка на территории городского округа город Новый Уренгой.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Форма аукциона - аукцион в электронной форме, открытый по составу участников  и по форме подачи предложений о цене.</w:t>
      </w:r>
      <w:r/>
      <w:r/>
    </w:p>
    <w:p>
      <w:pPr>
        <w:pStyle w:val="1_637"/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/>
          <w:bCs/>
          <w:sz w:val="28"/>
          <w:szCs w:val="28"/>
        </w:rPr>
        <w:t xml:space="preserve">По результатам аукциона на право заключения договора аренды земельного участка определяется ежегодный размер арендной платы.</w:t>
      </w:r>
      <w:r/>
      <w:r/>
    </w:p>
    <w:p>
      <w:pPr>
        <w:pStyle w:val="1_637"/>
        <w:contextualSpacing/>
        <w:ind w:right="125" w:firstLine="720"/>
        <w:jc w:val="both"/>
        <w:spacing w:before="0" w:beforeAutospacing="0" w:after="0" w:afterAutospacing="0"/>
        <w:widowControl w:val="off"/>
      </w:pPr>
      <w:r>
        <w:rPr>
          <w:rFonts w:ascii="Liberation Sans" w:hAnsi="Liberation Sans" w:cs="Liberation Sans"/>
          <w:bCs/>
          <w:sz w:val="28"/>
          <w:szCs w:val="28"/>
        </w:rPr>
        <w:t xml:space="preserve">Проведение электронного аукциона на право заключения договора аренды земельного участка осуществляется на электронной площадке оператором электронной площадки.</w:t>
      </w:r>
      <w:r/>
      <w:r/>
    </w:p>
    <w:p>
      <w:pPr>
        <w:pStyle w:val="1_637"/>
        <w:contextualSpacing/>
        <w:ind w:right="125" w:firstLine="720"/>
        <w:jc w:val="both"/>
        <w:spacing w:before="0" w:beforeAutospacing="0" w:after="0" w:afterAutospacing="0"/>
        <w:widowControl w:val="off"/>
      </w:pP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</w:r>
      <w:r/>
      <w:r/>
    </w:p>
    <w:p>
      <w:pPr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  <w:t xml:space="preserve">Дата и время начала приема заявок на участие в аукционе:                    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с 14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ч. 00 мин. (время московское) 09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.04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.2026.</w:t>
      </w:r>
      <w:r/>
      <w:r/>
    </w:p>
    <w:p>
      <w:pPr>
        <w:contextualSpacing/>
        <w:ind w:right="126" w:firstLine="720"/>
        <w:jc w:val="both"/>
        <w:spacing w:before="100" w:beforeAutospacing="1" w:after="100" w:afterAutospacing="1"/>
        <w:widowControl w:val="off"/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  <w:t xml:space="preserve">Дата и время окончания приема заявок на участие в аукционе:            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до 09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ч. 59 мин. (время московское)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22.04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.2026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</w:r>
    </w:p>
    <w:p>
      <w:pPr>
        <w:contextualSpacing/>
        <w:ind w:right="126" w:firstLine="720"/>
        <w:jc w:val="both"/>
        <w:spacing w:before="100" w:beforeAutospacing="1" w:after="100" w:afterAutospacing="1"/>
        <w:widowControl w:val="off"/>
      </w:pP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  <w:t xml:space="preserve">Дата  определения участников аукциона: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23.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04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.2026. </w:t>
      </w:r>
      <w:r/>
      <w:r/>
    </w:p>
    <w:p>
      <w:pPr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bCs/>
          <w:color w:val="000000"/>
          <w:sz w:val="28"/>
          <w:szCs w:val="28"/>
          <w:highlight w:val="white"/>
        </w:rPr>
        <w:t xml:space="preserve">Дата и время проведения аукциона: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в 07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ч. 00 мин. (время московское) 24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.04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.2026.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  <w:t xml:space="preserve"> </w:t>
      </w:r>
      <w:r/>
      <w:r/>
    </w:p>
    <w:p>
      <w:pPr>
        <w:pStyle w:val="1_637"/>
        <w:contextualSpacing/>
        <w:ind w:right="126"/>
        <w:jc w:val="both"/>
        <w:spacing w:before="0" w:beforeAutospacing="0" w:after="0" w:afterAutospacing="0"/>
        <w:widowControl w:val="off"/>
      </w:pP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yellow"/>
        </w:rPr>
      </w:r>
      <w:r/>
      <w:r/>
    </w:p>
    <w:p>
      <w:pPr>
        <w:contextualSpacing/>
        <w:ind w:firstLine="709"/>
      </w:pPr>
      <w:r>
        <w:rPr>
          <w:rFonts w:ascii="Liberation Sans" w:hAnsi="Liberation Sans" w:cs="Liberation Sans"/>
          <w:sz w:val="28"/>
          <w:szCs w:val="28"/>
        </w:rPr>
        <w:t xml:space="preserve">На аукцион выставлен</w:t>
      </w:r>
      <w:r>
        <w:rPr>
          <w:rFonts w:ascii="Liberation Sans" w:hAnsi="Liberation Sans" w:cs="Liberation Sans"/>
          <w:sz w:val="28"/>
          <w:szCs w:val="28"/>
        </w:rPr>
        <w:t xml:space="preserve"> 1</w:t>
      </w:r>
      <w:r>
        <w:rPr>
          <w:rFonts w:ascii="Liberation Sans" w:hAnsi="Liberation Sans" w:cs="Liberation Sans"/>
          <w:sz w:val="28"/>
          <w:szCs w:val="28"/>
        </w:rPr>
        <w:t xml:space="preserve"> лот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/>
      <w:r/>
    </w:p>
    <w:p>
      <w:pPr>
        <w:contextualSpacing/>
      </w:pP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</w:r>
      <w:r/>
      <w:r/>
    </w:p>
    <w:p>
      <w:pPr>
        <w:contextualSpacing/>
        <w:ind w:firstLine="709"/>
        <w:jc w:val="center"/>
      </w:pP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  <w:t xml:space="preserve">Лот 1</w:t>
      </w:r>
      <w:r/>
      <w:r/>
    </w:p>
    <w:p>
      <w:pPr>
        <w:contextualSpacing/>
        <w:ind w:firstLine="709"/>
        <w:jc w:val="both"/>
      </w:pPr>
      <w:r>
        <w:rPr>
          <w:rFonts w:ascii="Liberation Sans" w:hAnsi="Liberation Sans" w:cs="Liberation Sans"/>
          <w:b/>
          <w:sz w:val="28"/>
          <w:szCs w:val="28"/>
        </w:rPr>
        <w:t xml:space="preserve">Кадастровый номер: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bCs/>
          <w:sz w:val="28"/>
          <w:szCs w:val="28"/>
        </w:rPr>
        <w:t xml:space="preserve">89:11:010102:603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b/>
          <w:sz w:val="28"/>
          <w:szCs w:val="28"/>
        </w:rPr>
        <w:t xml:space="preserve">Площадь: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5 033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кв.м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b/>
          <w:sz w:val="28"/>
          <w:szCs w:val="28"/>
        </w:rPr>
        <w:t xml:space="preserve">Местонахождение:</w:t>
      </w:r>
      <w:r>
        <w:rPr>
          <w:rFonts w:ascii="Liberation Sans" w:hAnsi="Liberation Sans" w:cs="Liberation Sans"/>
          <w:sz w:val="28"/>
          <w:szCs w:val="28"/>
        </w:rPr>
        <w:t xml:space="preserve"> Ямало-Ненецкий автономный округ, </w:t>
      </w:r>
      <w:r>
        <w:rPr>
          <w:rFonts w:ascii="Liberation Sans" w:hAnsi="Liberation Sans" w:cs="Liberation Sans"/>
          <w:sz w:val="28"/>
          <w:szCs w:val="28"/>
        </w:rPr>
        <w:t xml:space="preserve">городской округ город Новый Уренгой, город Новый Уренгой,  </w:t>
      </w:r>
      <w:r>
        <w:rPr>
          <w:rFonts w:ascii="Liberation Sans" w:hAnsi="Liberation Sans" w:cs="Liberation Sans"/>
          <w:sz w:val="28"/>
          <w:szCs w:val="28"/>
        </w:rPr>
        <w:t xml:space="preserve">Западная</w:t>
      </w:r>
      <w:r>
        <w:rPr>
          <w:rFonts w:ascii="Liberation Sans" w:hAnsi="Liberation Sans" w:cs="Liberation Sans"/>
          <w:sz w:val="28"/>
          <w:szCs w:val="28"/>
        </w:rPr>
        <w:t xml:space="preserve"> промзона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b/>
          <w:sz w:val="28"/>
          <w:szCs w:val="28"/>
        </w:rPr>
        <w:t xml:space="preserve">Назначение: </w:t>
      </w:r>
      <w:r>
        <w:rPr>
          <w:rFonts w:ascii="Liberation Sans" w:hAnsi="Liberation Sans" w:cs="Liberation Sans"/>
          <w:sz w:val="28"/>
          <w:szCs w:val="28"/>
        </w:rPr>
        <w:t xml:space="preserve">для размещения (строительства) складов.</w:t>
      </w:r>
      <w:r/>
      <w:r/>
    </w:p>
    <w:p>
      <w:pPr>
        <w:pStyle w:val="1_638"/>
        <w:contextualSpacing/>
        <w:ind w:firstLine="708"/>
        <w:jc w:val="both"/>
      </w:pPr>
      <w:r>
        <w:rPr>
          <w:rFonts w:ascii="Liberation Sans" w:hAnsi="Liberation Sans" w:cs="Liberation Sans"/>
          <w:b/>
          <w:sz w:val="28"/>
          <w:szCs w:val="28"/>
        </w:rPr>
        <w:t xml:space="preserve">Основной вид разрешенного использования: </w:t>
      </w:r>
      <w:r>
        <w:rPr>
          <w:rFonts w:ascii="Liberation Sans" w:hAnsi="Liberation Sans" w:cs="Liberation Sans"/>
          <w:sz w:val="28"/>
          <w:szCs w:val="28"/>
        </w:rPr>
        <w:t xml:space="preserve">склад (код 6.9).</w:t>
      </w:r>
      <w:r/>
      <w:r/>
    </w:p>
    <w:p>
      <w:pPr>
        <w:pStyle w:val="1_638"/>
        <w:contextualSpacing/>
        <w:ind w:firstLine="708"/>
        <w:jc w:val="both"/>
      </w:pPr>
      <w:r>
        <w:rPr>
          <w:rFonts w:ascii="Liberation Sans" w:hAnsi="Liberation Sans" w:cs="Liberation Sans"/>
          <w:b/>
          <w:sz w:val="28"/>
          <w:szCs w:val="28"/>
        </w:rPr>
        <w:t xml:space="preserve">Категория  земельного участка: </w:t>
      </w:r>
      <w:r>
        <w:rPr>
          <w:rFonts w:ascii="Liberation Sans" w:hAnsi="Liberation Sans" w:cs="Liberation Sans"/>
          <w:sz w:val="28"/>
          <w:szCs w:val="28"/>
        </w:rPr>
        <w:t xml:space="preserve">земли населенных пунктов. </w:t>
      </w:r>
      <w:r/>
      <w:r/>
    </w:p>
    <w:p>
      <w:pPr>
        <w:ind w:firstLine="709"/>
        <w:jc w:val="both"/>
        <w:spacing w:before="30"/>
        <w:widowControl w:val="off"/>
      </w:pPr>
      <w:r>
        <w:rPr>
          <w:rFonts w:ascii="Liberation Sans" w:hAnsi="Liberation Sans" w:cs="Liberation Sans"/>
          <w:sz w:val="28"/>
          <w:szCs w:val="28"/>
        </w:rPr>
        <w:t xml:space="preserve"> Земельный участок образован из земель или земельного участка, государственная собственность на</w:t>
      </w:r>
      <w:r>
        <w:rPr>
          <w:rFonts w:ascii="Liberation Sans" w:hAnsi="Liberation Sans" w:cs="Liberation Sans"/>
          <w:spacing w:val="1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которые</w:t>
      </w:r>
      <w:r>
        <w:rPr>
          <w:rFonts w:ascii="Liberation Sans" w:hAnsi="Liberation Sans" w:cs="Liberation Sans"/>
          <w:spacing w:val="-6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не</w:t>
      </w:r>
      <w:r>
        <w:rPr>
          <w:rFonts w:ascii="Liberation Sans" w:hAnsi="Liberation Sans" w:cs="Liberation Sans"/>
          <w:spacing w:val="-6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разграничена.</w:t>
      </w:r>
      <w:r>
        <w:rPr>
          <w:rFonts w:ascii="Liberation Sans" w:hAnsi="Liberation Sans" w:cs="Liberation Sans"/>
          <w:spacing w:val="-6"/>
          <w:sz w:val="28"/>
          <w:szCs w:val="28"/>
        </w:rPr>
        <w:t xml:space="preserve">     </w:t>
      </w:r>
      <w:r/>
      <w:r/>
    </w:p>
    <w:p>
      <w:pPr>
        <w:pStyle w:val="1_638"/>
        <w:contextualSpacing/>
        <w:ind w:firstLine="708"/>
        <w:jc w:val="both"/>
      </w:pPr>
      <w:r>
        <w:rPr>
          <w:rFonts w:ascii="Liberation Sans" w:hAnsi="Liberation Sans" w:cs="Liberation Sans"/>
          <w:b/>
          <w:color w:val="000000"/>
          <w:sz w:val="28"/>
          <w:szCs w:val="28"/>
        </w:rPr>
        <w:t xml:space="preserve">Срок аренды земельного </w:t>
      </w:r>
      <w:r>
        <w:rPr>
          <w:rFonts w:ascii="Liberation Sans" w:hAnsi="Liberation Sans" w:cs="Liberation Sans"/>
          <w:b/>
          <w:sz w:val="28"/>
          <w:szCs w:val="28"/>
        </w:rPr>
        <w:t xml:space="preserve">участка</w:t>
      </w:r>
      <w:r>
        <w:rPr>
          <w:rFonts w:ascii="Liberation Sans" w:hAnsi="Liberation Sans" w:cs="Liberation Sans"/>
          <w:sz w:val="28"/>
          <w:szCs w:val="28"/>
        </w:rPr>
        <w:t xml:space="preserve"> – </w:t>
      </w:r>
      <w:r>
        <w:rPr>
          <w:rFonts w:ascii="Liberation Sans" w:hAnsi="Liberation Sans" w:cs="Liberation Sans"/>
          <w:sz w:val="28"/>
          <w:szCs w:val="28"/>
        </w:rPr>
        <w:t xml:space="preserve">7 лет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4 месяца.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Кадастровая стоимость земельного участка составляет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–                               </w:t>
      </w:r>
      <w:r>
        <w:rPr>
          <w:rFonts w:ascii="Liberation Sans" w:hAnsi="Liberation Sans" w:cs="Liberation Sans"/>
          <w:sz w:val="28"/>
          <w:szCs w:val="28"/>
        </w:rPr>
        <w:t xml:space="preserve">3 190 116, 72 руб.      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b/>
          <w:sz w:val="28"/>
          <w:szCs w:val="28"/>
        </w:rPr>
        <w:t xml:space="preserve">Начальная цена предмета аукциона</w:t>
      </w:r>
      <w:r>
        <w:rPr>
          <w:rFonts w:ascii="Liberation Sans" w:hAnsi="Liberation Sans" w:cs="Liberation Sans"/>
          <w:sz w:val="28"/>
          <w:szCs w:val="28"/>
        </w:rPr>
        <w:t xml:space="preserve"> (</w:t>
      </w:r>
      <w:r>
        <w:rPr>
          <w:rFonts w:ascii="Liberation Sans" w:hAnsi="Liberation Sans" w:cs="Liberation Sans"/>
          <w:sz w:val="28"/>
          <w:szCs w:val="28"/>
        </w:rPr>
        <w:t xml:space="preserve">12</w:t>
      </w:r>
      <w:r>
        <w:rPr>
          <w:rFonts w:ascii="Liberation Sans" w:hAnsi="Liberation Sans" w:cs="Liberation Sans"/>
          <w:sz w:val="28"/>
          <w:szCs w:val="28"/>
        </w:rPr>
        <w:t xml:space="preserve"> % от кадастровой стоимости земельного участка) составляет –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382 814,01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р</w:t>
      </w:r>
      <w:r>
        <w:rPr>
          <w:rFonts w:ascii="Liberation Sans" w:hAnsi="Liberation Sans" w:cs="Liberation Sans"/>
          <w:sz w:val="28"/>
          <w:szCs w:val="28"/>
        </w:rPr>
        <w:t xml:space="preserve">уб. </w:t>
      </w:r>
      <w:r/>
      <w:r/>
    </w:p>
    <w:p>
      <w:pPr>
        <w:pStyle w:val="1_636"/>
        <w:contextualSpacing/>
        <w:ind w:firstLine="708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Расчет произведен в соответствии с постано</w:t>
      </w:r>
      <w:r>
        <w:rPr>
          <w:rFonts w:ascii="Liberation Sans" w:hAnsi="Liberation Sans" w:cs="Liberation Sans"/>
          <w:sz w:val="28"/>
          <w:szCs w:val="28"/>
        </w:rPr>
        <w:t xml:space="preserve">влением Администрации города Новый Уренгой от 20.01.2016 № 4 «Об установлении процентов кадастровой стоимости земельных участков, применяемых при определении размера начальной цены предмета аукциона на право заключения договоров аренды земельных участков».</w:t>
      </w:r>
      <w:r/>
      <w:r/>
    </w:p>
    <w:p>
      <w:pPr>
        <w:contextualSpacing/>
        <w:ind w:firstLine="709"/>
        <w:jc w:val="both"/>
        <w:tabs>
          <w:tab w:val="right" w:pos="9637" w:leader="none"/>
        </w:tabs>
      </w:pPr>
      <w:r>
        <w:rPr>
          <w:rFonts w:ascii="Liberation Sans" w:hAnsi="Liberation Sans" w:cs="Liberation Sans"/>
          <w:b/>
          <w:sz w:val="28"/>
          <w:szCs w:val="28"/>
        </w:rPr>
        <w:t xml:space="preserve">Шаг аукциона</w:t>
      </w:r>
      <w:r>
        <w:rPr>
          <w:rFonts w:ascii="Liberation Sans" w:hAnsi="Liberation Sans" w:cs="Liberation Sans"/>
          <w:sz w:val="28"/>
          <w:szCs w:val="28"/>
        </w:rPr>
        <w:t xml:space="preserve"> составляет 3% от начальной цены предмета аукциона –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11 484,42 </w:t>
      </w:r>
      <w:r>
        <w:rPr>
          <w:rFonts w:ascii="Liberation Sans" w:hAnsi="Liberation Sans" w:cs="Liberation Sans"/>
          <w:sz w:val="28"/>
          <w:szCs w:val="28"/>
        </w:rPr>
        <w:t xml:space="preserve">руб. </w:t>
      </w:r>
      <w:r/>
      <w:r/>
    </w:p>
    <w:p>
      <w:pPr>
        <w:contextualSpacing/>
        <w:ind w:firstLine="709"/>
        <w:jc w:val="both"/>
        <w:tabs>
          <w:tab w:val="right" w:pos="9637" w:leader="none"/>
        </w:tabs>
      </w:pPr>
      <w:r>
        <w:rPr>
          <w:rFonts w:ascii="Liberation Sans" w:hAnsi="Liberation Sans" w:cs="Liberation Sans"/>
          <w:b/>
          <w:sz w:val="28"/>
          <w:szCs w:val="28"/>
        </w:rPr>
        <w:t xml:space="preserve">Размер задатка</w:t>
      </w:r>
      <w:r>
        <w:rPr>
          <w:rFonts w:ascii="Liberation Sans" w:hAnsi="Liberation Sans" w:cs="Liberation Sans"/>
          <w:sz w:val="28"/>
          <w:szCs w:val="28"/>
        </w:rPr>
        <w:t xml:space="preserve"> составляет</w:t>
      </w:r>
      <w:r>
        <w:rPr>
          <w:rFonts w:ascii="Liberation Sans" w:hAnsi="Liberation Sans" w:cs="Liberation Sans"/>
          <w:b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20 % от начальной цены предмета аукциона –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76 562,80 руб.</w:t>
      </w:r>
      <w:r/>
      <w:r/>
    </w:p>
    <w:p>
      <w:pPr>
        <w:contextualSpacing/>
        <w:ind w:firstLine="709"/>
        <w:jc w:val="both"/>
        <w:tabs>
          <w:tab w:val="right" w:pos="9637" w:leader="none"/>
        </w:tabs>
      </w:pPr>
      <w:r>
        <w:rPr>
          <w:rFonts w:ascii="Liberation Sans" w:hAnsi="Liberation Sans" w:cs="Liberation Sans"/>
          <w:sz w:val="28"/>
          <w:szCs w:val="28"/>
        </w:rPr>
      </w:r>
      <w:r/>
      <w:r/>
    </w:p>
    <w:p>
      <w:pPr>
        <w:pStyle w:val="1_641"/>
        <w:ind w:firstLine="709"/>
        <w:jc w:val="both"/>
      </w:pPr>
      <w:r>
        <w:rPr>
          <w:rFonts w:ascii="Liberation Sans" w:hAnsi="Liberation Sans" w:cs="Liberation Sans"/>
          <w:b/>
          <w:color w:val="000000"/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</w:t>
      </w:r>
      <w:r/>
      <w:r/>
    </w:p>
    <w:p>
      <w:pPr>
        <w:pStyle w:val="1_638"/>
        <w:contextualSpacing/>
        <w:ind w:firstLine="709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Согласно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Правил землепользования и застройки городского округа город Новый Уренгой Ямало-Ненецкого автономного округа</w:t>
      </w:r>
      <w:r>
        <w:rPr>
          <w:rFonts w:ascii="Liberation Sans" w:hAnsi="Liberation Sans" w:cs="Liberation Sans"/>
          <w:sz w:val="28"/>
          <w:szCs w:val="28"/>
        </w:rPr>
        <w:t xml:space="preserve">, утвержденных постановлением Администрации города Новый Уренгой от 29.12.2025 № 552 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 внесении изменен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постановление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Администрации города Новый Уренгой от 21.06.2022 № 240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»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, земельный участок расположен в коммунально-складской зоне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(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П-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2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). Максимальный процент застройки  в границах земельного участка составляет 60%. Предельное количество этажей –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4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.</w:t>
      </w:r>
      <w:r/>
      <w:r/>
    </w:p>
    <w:p>
      <w:pPr>
        <w:pStyle w:val="1_638"/>
        <w:contextualSpacing/>
        <w:ind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709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Style w:val="1_642"/>
        <w:jc w:val="left"/>
        <w:spacing w:before="0" w:after="0"/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none"/>
          <w:u w:val="single"/>
        </w:rPr>
      </w:pPr>
      <w:r>
        <w:rPr>
          <w:rFonts w:ascii="Liberation Sans" w:hAnsi="Liberation Sans" w:cs="Liberation Sans"/>
          <w:b w:val="0"/>
          <w:i w:val="0"/>
          <w:color w:val="000000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none"/>
          <w:u w:val="single"/>
        </w:rPr>
      </w:r>
    </w:p>
    <w:p>
      <w:pPr>
        <w:pStyle w:val="1_642"/>
        <w:jc w:val="center"/>
        <w:spacing w:before="0" w:after="0"/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none"/>
          <w:u w:val="single"/>
        </w:rPr>
      </w:pPr>
      <w:r>
        <w:rPr>
          <w:rFonts w:ascii="Liberation Sans" w:hAnsi="Liberation Sans" w:cs="Liberation Sans"/>
          <w:b w:val="0"/>
          <w:i w:val="0"/>
          <w:color w:val="000000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none"/>
          <w:u w:val="single"/>
        </w:rPr>
      </w:r>
    </w:p>
    <w:p>
      <w:pPr>
        <w:pStyle w:val="1_642"/>
        <w:jc w:val="center"/>
        <w:spacing w:before="0" w:after="0"/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none"/>
          <w:u w:val="single"/>
        </w:rPr>
      </w:pPr>
      <w:r>
        <w:rPr>
          <w:rFonts w:ascii="Liberation Sans" w:hAnsi="Liberation Sans" w:cs="Liberation Sans"/>
          <w:b w:val="0"/>
          <w:i w:val="0"/>
          <w:sz w:val="28"/>
          <w:szCs w:val="28"/>
          <w:highlight w:val="white"/>
          <w:u w:val="single"/>
        </w:rPr>
        <w:t xml:space="preserve">Основные виды и параметры разрешенного использования земельных участков и объектов капитального строительства </w:t>
      </w:r>
      <w:r>
        <w:rPr>
          <w:rFonts w:ascii="Liberation Sans" w:hAnsi="Liberation Sans" w:cs="Liberation Sans"/>
          <w:b w:val="0"/>
          <w:i w:val="0"/>
          <w:color w:val="000000"/>
          <w:sz w:val="28"/>
          <w:szCs w:val="28"/>
          <w:highlight w:val="white"/>
          <w:u w:val="single"/>
        </w:rPr>
        <w:t xml:space="preserve">в коммунально-складской зоне</w:t>
      </w:r>
      <w:r>
        <w:rPr>
          <w:rFonts w:ascii="Liberation Sans" w:hAnsi="Liberation Sans" w:cs="Liberation Sans"/>
          <w:b w:val="0"/>
          <w:i w:val="0"/>
          <w:color w:val="000000"/>
          <w:sz w:val="28"/>
          <w:szCs w:val="28"/>
          <w:highlight w:val="white"/>
          <w:u w:val="single"/>
        </w:rPr>
        <w:t xml:space="preserve"> </w:t>
      </w:r>
      <w:r>
        <w:rPr>
          <w:rFonts w:ascii="Liberation Sans" w:hAnsi="Liberation Sans" w:cs="Liberation Sans"/>
          <w:b w:val="0"/>
          <w:i w:val="0"/>
          <w:color w:val="000000"/>
          <w:sz w:val="28"/>
          <w:szCs w:val="28"/>
          <w:highlight w:val="white"/>
          <w:u w:val="single"/>
        </w:rPr>
        <w:t xml:space="preserve"> (</w:t>
      </w:r>
      <w:r>
        <w:rPr>
          <w:rFonts w:ascii="Liberation Sans" w:hAnsi="Liberation Sans" w:cs="Liberation Sans"/>
          <w:b w:val="0"/>
          <w:i w:val="0"/>
          <w:color w:val="000000"/>
          <w:sz w:val="28"/>
          <w:szCs w:val="28"/>
          <w:highlight w:val="white"/>
          <w:u w:val="single"/>
        </w:rPr>
        <w:t xml:space="preserve">П-2)</w:t>
      </w:r>
      <w:r>
        <w:rPr>
          <w:rFonts w:ascii="Liberation Sans" w:hAnsi="Liberation Sans" w:cs="Liberation Sans"/>
          <w:b w:val="0"/>
          <w:i w:val="0"/>
          <w:color w:val="000000"/>
          <w:sz w:val="28"/>
          <w:szCs w:val="28"/>
          <w:highlight w:val="white"/>
          <w:u w:val="single"/>
        </w:rPr>
        <w:t xml:space="preserve">.</w:t>
      </w:r>
      <w:r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 w:val="0"/>
          <w:bCs w:val="0"/>
          <w:i w:val="0"/>
          <w:color w:val="000000"/>
          <w:sz w:val="28"/>
          <w:szCs w:val="28"/>
          <w:highlight w:val="none"/>
          <w:u w:val="single"/>
        </w:rPr>
      </w:r>
    </w:p>
    <w:p>
      <w:pPr>
        <w:contextualSpacing/>
        <w:ind w:left="-142"/>
        <w:jc w:val="both"/>
        <w:tabs>
          <w:tab w:val="right" w:pos="9637" w:leader="none"/>
        </w:tabs>
      </w:pPr>
      <w:r/>
      <w:r/>
      <w:r/>
    </w:p>
    <w:tbl>
      <w:tblPr>
        <w:tblW w:w="1488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87"/>
        <w:gridCol w:w="1701"/>
        <w:gridCol w:w="2409"/>
        <w:gridCol w:w="1517"/>
        <w:gridCol w:w="1742"/>
        <w:gridCol w:w="1136"/>
        <w:gridCol w:w="1985"/>
        <w:gridCol w:w="2124"/>
      </w:tblGrid>
      <w:tr>
        <w:tblPrEx/>
        <w:trPr>
          <w:cantSplit/>
        </w:trPr>
        <w:tc>
          <w:tcPr>
            <w:tcW w:w="108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Террито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риаль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ная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зона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Виды разрешенного использования земельных участков и объектов капитального строительства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Наименование вида разрешенного использования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Ограничения 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 земельных участков и объектов капитального 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строи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тельства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устанавливаемые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 в соответствии с 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законодательством</w:t>
            </w:r>
            <w:r>
              <w:rPr>
                <w:rFonts w:ascii="Liberation Sans" w:hAnsi="Liberation Sans" w:eastAsia="Liberation Sans" w:cs="Liberation Sans"/>
                <w:bCs/>
                <w:color w:val="000000" w:themeColor="text1"/>
                <w:sz w:val="20"/>
                <w:szCs w:val="20"/>
              </w:rPr>
              <w:t xml:space="preserve"> Российской Федерации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gridSpan w:val="5"/>
            <w:tcW w:w="850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/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Предельные (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минимальные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и (или)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максимальные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) размеры земельных участков, в том числе их площадь, га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Предель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ное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коли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чество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этажей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br/>
              <w:t xml:space="preserve">участка, %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Иные предельные параметры разрешенного строительства, реконструкции объектов капитального строительства (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обеспечен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ность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местами хранения личного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автотранспор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та)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color w:val="000000" w:themeColor="text1"/>
          <w:sz w:val="2"/>
          <w:szCs w:val="2"/>
        </w:rP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tbl>
      <w:tblPr>
        <w:tblW w:w="1488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87"/>
        <w:gridCol w:w="1701"/>
        <w:gridCol w:w="2409"/>
        <w:gridCol w:w="1517"/>
        <w:gridCol w:w="1742"/>
        <w:gridCol w:w="1136"/>
        <w:gridCol w:w="1985"/>
        <w:gridCol w:w="2124"/>
      </w:tblGrid>
      <w:tr>
        <w:tblPrEx/>
        <w:trPr>
          <w:tblHeader/>
        </w:trPr>
        <w:tc>
          <w:tcPr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en-US"/>
              </w:rPr>
              <w:t xml:space="preserve">8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lang w:val="en-US"/>
              </w:rPr>
              <w:t xml:space="preserve">9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/>
        <w:tc>
          <w:tcPr>
            <w:tcW w:w="108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П-2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8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Основные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Коммунальное обслуживание (код 3.1)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Учитывать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ограничения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земельных участков и объектов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капитального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строи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тельства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в границах зон с особыми условиями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территорий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7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мест в залах или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единовременных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посетителей и членов персонала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W w:w="108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П-2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8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Основные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Деловое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управление (код 4.1)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Учитывать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ограничения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земельных участков и объектов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капитального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строи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тельства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в границах зон с особыми условиями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территорий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10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работников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239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Style w:val="1_644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Склад (код 6.9)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Учитывать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ограничения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земельных участков и объектов капитального строи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тельства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в границах зон с особыми условиями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территорий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7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мест в залах или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единовременных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посетителей и членов персонала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  <w:trHeight w:val="1114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Style w:val="1_644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Производст</w:t>
            </w:r>
            <w:r>
              <w:rPr>
                <w:rStyle w:val="1_644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венная</w:t>
            </w:r>
            <w:r>
              <w:rPr>
                <w:rStyle w:val="1_644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деятельность (код 6.0)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7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работающих в двух смежных сменах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989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Style w:val="1_644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Улично-дорожная сеть (код 12.0.1)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0,025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5"/>
              <w:ind w:left="0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параметр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5"/>
              <w:ind w:left="0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подлежит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5"/>
              <w:ind w:left="0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параметр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подлежит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параметр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подлежит 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699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Служебные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гаражи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br/>
              <w:t xml:space="preserve">(код 4.9)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параметр не подлежит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Style w:val="1_644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Связь (код 6.8)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0,01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параметр не подлежит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820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Style w:val="1_644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Энергетика (код 6.7)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параметр не подлежит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Style w:val="1_644"/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Приюты для животных (код 3.10.2)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допускается размещение объектов,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требующих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санитарно-защитных зон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параметр не подлежит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805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Магазины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br/>
              <w:t xml:space="preserve">(код 4.4)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допускается размещение объектов,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требующих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санитарно-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защитных зон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70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7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мест в залах или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единовременных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посетителей и членов персонала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Общественное питание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br/>
              <w:t xml:space="preserve">(код 4.6)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70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10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мест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W w:w="108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П-2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/>
                <w:color w:val="000000" w:themeColor="text1"/>
              </w:rPr>
            </w:r>
            <w:r>
              <w:rPr>
                <w:rFonts w:ascii="Liberation Sans" w:hAnsi="Liberation Sans"/>
                <w:color w:val="000000" w:themeColor="text1"/>
              </w:rPr>
            </w:r>
            <w:r>
              <w:rPr>
                <w:rFonts w:ascii="Liberation Sans" w:hAnsi="Liberation Sans"/>
                <w:color w:val="000000" w:themeColor="text1"/>
              </w:rPr>
            </w:r>
          </w:p>
        </w:tc>
        <w:tc>
          <w:tcPr>
            <w:tcW w:w="11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Основные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Обеспечение внутреннего правопорядка (код 8.3)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допускается размещение объектов,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требующих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санитарно-защитных зон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10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единовременных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посетителей 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членов  персонала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253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Объекты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дорожного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сервиса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br/>
              <w:t xml:space="preserve">(код 4.9.1)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Учитывать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ограничения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земельных участков и объектов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капитального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строительства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в границах зон с особыми условиями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территорий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параметр не подлежит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Хранение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автотранспорта (код 2.7.1)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параметр не подлежит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3599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Спорт (код 5.1)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допускается размещение объектов спортивного назначения в санитарно-защитных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зонах,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ных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предусмотренном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действую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щим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законодательством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порядке, за исключением спортивно-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оздорови-тельных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сооружений закрытого типа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70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5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мест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Объекты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торговли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(торговые центры, торгово-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развлекатель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центры (комплексы)) (код 4.2)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допускается размещение объектов,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требующих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санитарно-защитных зон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5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br/>
              <w:t xml:space="preserve">100 кв. м торг.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площ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2890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Пищевая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промышленность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 (код 6.4)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Учитывать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ограничения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земельных участков и объектов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капитального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строительства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в границах зон с особыми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условиями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территорий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7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работающих в двух смежных сменах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Водный транспорт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br/>
              <w:t xml:space="preserve">(код 7.3)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Учитывать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ограничения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земельных участков и объектов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капитального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строительства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в границах зон с особыми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условиями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территорий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параметр не подлежит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Обеспечение научной деятельности (код 3.9)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Учитывать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ограничения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земельных участков и объектов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капитального строительства в границах зон с особыми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условиями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территорий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60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работников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253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Условно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разрешенные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/>
                <w:color w:val="000000" w:themeColor="text1"/>
              </w:rPr>
            </w:r>
            <w:r>
              <w:rPr>
                <w:rFonts w:ascii="Liberation Sans" w:hAnsi="Liberation Sans"/>
                <w:color w:val="000000" w:themeColor="text1"/>
              </w:rPr>
            </w:r>
            <w:r>
              <w:rPr>
                <w:rFonts w:ascii="Liberation Sans" w:hAnsi="Liberation Sans"/>
                <w:color w:val="000000" w:themeColor="text1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tabs>
                <w:tab w:val="right" w:pos="3384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Воздушный транспорт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br/>
              <w:t xml:space="preserve">(код 7.4)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ab/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Учитывать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ограничения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земельных участков и объектов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капитального строительства в границах зон с особыми условиями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территорий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параметр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подлежит 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Железнодорожные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пути (код 7.1.1)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80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параметр не подлежит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1022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Гостиничное обслуживание (код 4.7)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допускается размещение объектов,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требующих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санитарно-защитных зон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70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6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мест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1103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/>
                <w:color w:val="000000" w:themeColor="text1"/>
              </w:rPr>
            </w:r>
            <w:r>
              <w:rPr>
                <w:rFonts w:ascii="Liberation Sans" w:hAnsi="Liberation Sans"/>
                <w:color w:val="000000" w:themeColor="text1"/>
              </w:rPr>
            </w:r>
            <w:r>
              <w:rPr>
                <w:rFonts w:ascii="Liberation Sans" w:hAnsi="Liberation Sans"/>
                <w:color w:val="000000" w:themeColor="text1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Амбулаторно-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поликлиничес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кое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обслуживание (код 3.4.1)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409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70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10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мест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cantSplit/>
          <w:trHeight w:val="1610"/>
        </w:trPr>
        <w:tc>
          <w:tcPr>
            <w:tcW w:w="108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/>
                <w:color w:val="000000" w:themeColor="text1"/>
              </w:rPr>
            </w:r>
            <w:r>
              <w:rPr>
                <w:rFonts w:ascii="Liberation Sans" w:hAnsi="Liberation Sans"/>
                <w:color w:val="000000" w:themeColor="text1"/>
              </w:rPr>
            </w:r>
            <w:r>
              <w:rPr>
                <w:rFonts w:ascii="Liberation Sans" w:hAnsi="Liberation Sans"/>
                <w:color w:val="000000" w:themeColor="text1"/>
              </w:rPr>
            </w:r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440" w:leader="none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  <w:r>
              <w:rPr>
                <w:rFonts w:ascii="Liberation Sans" w:hAnsi="Liberation Sans"/>
                <w:color w:val="00000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Бытовое обслуживание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(код 3.3)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Не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допускается размещение объектов,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требующих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санитарно-защитных зон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tcW w:w="1517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70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10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машино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-мест на 100 мест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  <w:tr>
        <w:tblPrEx/>
        <w:trPr>
          <w:trHeight w:val="1610"/>
        </w:trPr>
        <w:tc>
          <w:tcPr>
            <w:tcW w:w="1080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187" w:type="dxa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Обслуживание 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железнодорожных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перевозок (код 7.1.2)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Учитывать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ные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ограничения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использования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земельных участков и объектов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капитального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строительства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в границах зон с особыми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условиями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pStyle w:val="1_643"/>
              <w:ind w:left="0"/>
              <w:jc w:val="both"/>
              <w:spacing w:after="0" w:line="240" w:lineRule="auto"/>
              <w:widowControl w:val="off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 территорий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517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От 0,10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74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136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60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  <w:tc>
          <w:tcPr>
            <w:tcW w:w="212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Данный параметр не подлежит 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</w:rPr>
              <w:t xml:space="preserve">установлению</w:t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440" w:leader="none"/>
              </w:tabs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  <w:r>
              <w:rPr>
                <w:rFonts w:ascii="Liberation Sans" w:hAnsi="Liberation Sans" w:cs="Liberation Sans"/>
                <w:color w:val="000000" w:themeColor="text1"/>
              </w:rPr>
            </w:r>
          </w:p>
        </w:tc>
      </w:tr>
    </w:tbl>
    <w:p>
      <w:pPr>
        <w:contextualSpacing/>
        <w:ind w:left="-142" w:right="0" w:firstLine="992"/>
        <w:jc w:val="both"/>
        <w:tabs>
          <w:tab w:val="right" w:pos="963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В случае если земельный участок или объект капитального строительства находится в границах зоны с особыми условиями использования </w:t>
      </w:r>
      <w:r>
        <w:rPr>
          <w:rFonts w:ascii="Liberation Sans" w:hAnsi="Liberation Sans" w:eastAsia="Liberation Sans" w:cs="Liberation Sans"/>
        </w:rPr>
        <w:t xml:space="preserve">территорий, территорий достопримечательных мест, на них устанавливаются ограничения использования в соответствии с законодательством Российской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Федерации.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left="-142" w:right="0" w:firstLine="992"/>
        <w:jc w:val="both"/>
        <w:tabs>
          <w:tab w:val="right" w:pos="963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В случае если объект капитального строительства находится в границах территорий, предусматривающих требования к архитектурно-</w:t>
      </w:r>
      <w:r>
        <w:rPr>
          <w:rFonts w:ascii="Liberation Sans" w:hAnsi="Liberation Sans" w:eastAsia="Liberation Sans" w:cs="Liberation Sans"/>
        </w:rPr>
        <w:t xml:space="preserve">градостроительному облику объектов капитального строительства, на такой объект распространяются требования к архитектурно-</w:t>
      </w:r>
      <w:r>
        <w:rPr>
          <w:rFonts w:ascii="Liberation Sans" w:hAnsi="Liberation Sans" w:eastAsia="Liberation Sans" w:cs="Liberation Sans"/>
        </w:rPr>
        <w:t xml:space="preserve">градостроительному облику объекта капитального строительства, указанные в статье 24 Правил.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left="-142" w:right="0" w:firstLine="992"/>
        <w:jc w:val="both"/>
        <w:tabs>
          <w:tab w:val="right" w:pos="963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Вспомогательные виды разрешенного использования: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left="-142" w:right="0" w:firstLine="992"/>
        <w:jc w:val="both"/>
        <w:tabs>
          <w:tab w:val="right" w:pos="9637" w:leader="none"/>
        </w:tabs>
        <w:rPr>
          <w:rFonts w:ascii="Liberation Sans" w:hAnsi="Liberation Sans" w:eastAsia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предоставление коммунальных услуг (код 3.1.1);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contextualSpacing/>
        <w:ind w:left="-142" w:right="0" w:firstLine="992"/>
        <w:jc w:val="both"/>
        <w:tabs>
          <w:tab w:val="right" w:pos="963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благоустройство территории (код 12.0.2);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left="-142" w:right="0" w:firstLine="992"/>
        <w:jc w:val="both"/>
        <w:tabs>
          <w:tab w:val="right" w:pos="963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стоянка транспортных средств (код 4.9.2);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left="-142" w:right="0" w:firstLine="992"/>
        <w:jc w:val="both"/>
        <w:tabs>
          <w:tab w:val="right" w:pos="9637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улично-дорожная сеть (код 12.0.1).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left="-142" w:right="0" w:firstLine="992"/>
        <w:jc w:val="both"/>
        <w:tabs>
          <w:tab w:val="right" w:pos="9637" w:leader="none"/>
        </w:tabs>
        <w:rPr>
          <w:rFonts w:ascii="Liberation Sans" w:hAnsi="Liberation Sans" w:eastAsia="Liberation Sans" w:cs="Liberation Sans"/>
          <w:highlight w:val="none"/>
        </w:rPr>
      </w:pPr>
      <w:r>
        <w:rPr>
          <w:rFonts w:ascii="Liberation Sans" w:hAnsi="Liberation Sans" w:eastAsia="Liberation Sans" w:cs="Liberation Sans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</w:t>
      </w:r>
      <w:r>
        <w:rPr>
          <w:rFonts w:ascii="Liberation Sans" w:hAnsi="Liberation Sans" w:eastAsia="Liberation Sans" w:cs="Liberation Sans"/>
        </w:rPr>
        <w:t xml:space="preserve">реконструкции объектов капитального строительства, ограничения использования земельных участков и объектов капитального строительства,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устанавливаемые в соответствии с законодательством Российской Федерации применительно к вспомогательным видам разрешенного использования,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устанавливаются идентичными с соответствующими предельными (минимальными и (или) максимальными) размерами земельных участков и предельных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параметров разрешенного строительства, реконструкции объектов капитального строительства, ограничениями использования земельных участков и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объектов капитального строительства, устанавливаемые в соответствии с законодательством Российской Федерации, установленных для основных видов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разрешенного использования и условно разрешенных видов использования, дополнительно к которым и совместно с которыми установлены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вспомогательные виды разрешенного использования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contextualSpacing/>
        <w:ind w:left="-142"/>
        <w:jc w:val="left"/>
        <w:tabs>
          <w:tab w:val="right" w:pos="9637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tab/>
        <w:t xml:space="preserve">             Гра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достроительный план земельного участка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РФ-89-3-04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6-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045-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прилагается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left="-142"/>
        <w:jc w:val="both"/>
        <w:tabs>
          <w:tab w:val="right" w:pos="9637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left="-142"/>
        <w:jc w:val="both"/>
        <w:tabs>
          <w:tab w:val="right" w:pos="9637" w:leader="none"/>
        </w:tabs>
      </w:pPr>
      <w:r/>
      <w:r/>
      <w:r/>
    </w:p>
    <w:p>
      <w:pPr>
        <w:contextualSpacing/>
        <w:ind w:left="0"/>
        <w:jc w:val="both"/>
        <w:tabs>
          <w:tab w:val="right" w:pos="9637" w:leader="none"/>
        </w:tabs>
      </w:pPr>
      <w:r/>
      <w:r/>
      <w:r/>
    </w:p>
    <w:p>
      <w:pPr>
        <w:contextualSpacing/>
        <w:ind w:left="-142"/>
        <w:jc w:val="both"/>
        <w:tabs>
          <w:tab w:val="right" w:pos="9637" w:leader="none"/>
        </w:tabs>
      </w:pPr>
      <w:r/>
      <w:r/>
      <w:r/>
    </w:p>
    <w:p>
      <w:pPr>
        <w:contextualSpacing/>
        <w:ind w:left="-142"/>
        <w:jc w:val="both"/>
        <w:tabs>
          <w:tab w:val="right" w:pos="9637" w:leader="none"/>
        </w:tabs>
        <w:sectPr>
          <w:footnotePr/>
          <w:endnotePr/>
          <w:type w:val="nextPage"/>
          <w:pgSz w:w="16838" w:h="11906" w:orient="landscape"/>
          <w:pgMar w:top="1701" w:right="1134" w:bottom="850" w:left="709" w:header="709" w:footer="709" w:gutter="0"/>
          <w:cols w:num="1" w:sep="0" w:space="708" w:equalWidth="1"/>
          <w:docGrid w:linePitch="360"/>
          <w:titlePg/>
        </w:sectPr>
      </w:pPr>
      <w:r/>
      <w:r/>
      <w:r/>
    </w:p>
    <w:p>
      <w:pPr>
        <w:contextualSpacing/>
        <w:ind w:left="0"/>
        <w:jc w:val="both"/>
        <w:tabs>
          <w:tab w:val="right" w:pos="9637" w:leader="none"/>
        </w:tabs>
      </w:pPr>
      <w:r>
        <w:rPr>
          <w:rFonts w:ascii="Liberation Sans" w:hAnsi="Liberation Sans" w:cs="Liberation Sans"/>
          <w:sz w:val="28"/>
          <w:szCs w:val="28"/>
          <w:highlight w:val="yellow"/>
        </w:rPr>
      </w:r>
      <w:r/>
      <w:r/>
    </w:p>
    <w:p>
      <w:pPr>
        <w:ind w:left="40" w:firstLine="669"/>
        <w:jc w:val="both"/>
        <w:widowControl w:val="off"/>
        <w:rPr>
          <w:rFonts w:ascii="Liberation Sans" w:hAnsi="Liberation Sans" w:cs="Liberation Sans"/>
          <w:spacing w:val="-6"/>
          <w:sz w:val="28"/>
          <w:szCs w:val="28"/>
        </w:rPr>
      </w:pPr>
      <w:r>
        <w:rPr>
          <w:rFonts w:ascii="Liberation Sans" w:hAnsi="Liberation Sans" w:cs="Liberation Sans"/>
          <w:b/>
          <w:bCs/>
          <w:spacing w:val="-6"/>
          <w:sz w:val="28"/>
          <w:szCs w:val="28"/>
        </w:rPr>
        <w:t xml:space="preserve">Информация об ограничениях использования земельного участка, в том числе если земельный </w:t>
      </w:r>
      <w:r>
        <w:rPr>
          <w:rFonts w:ascii="Liberation Sans" w:hAnsi="Liberation Sans" w:cs="Liberation Sans"/>
          <w:b/>
          <w:bCs/>
          <w:spacing w:val="-6"/>
          <w:sz w:val="28"/>
          <w:szCs w:val="28"/>
        </w:rPr>
        <w:t xml:space="preserve">участок полностью или частично расположен в границах зон с особыми условиями использования </w:t>
      </w:r>
      <w:r>
        <w:rPr>
          <w:rFonts w:ascii="Liberation Sans" w:hAnsi="Liberation Sans" w:cs="Liberation Sans"/>
          <w:b/>
          <w:bCs/>
          <w:spacing w:val="-6"/>
          <w:sz w:val="28"/>
          <w:szCs w:val="28"/>
        </w:rPr>
        <w:t xml:space="preserve">территорий</w:t>
      </w:r>
      <w:r>
        <w:rPr>
          <w:rFonts w:ascii="Liberation Sans" w:hAnsi="Liberation Sans" w:cs="Liberation Sans"/>
          <w:spacing w:val="-6"/>
          <w:sz w:val="28"/>
          <w:szCs w:val="28"/>
        </w:rPr>
        <w:t xml:space="preserve">:</w:t>
      </w:r>
      <w:r>
        <w:rPr>
          <w:rFonts w:ascii="Liberation Sans" w:hAnsi="Liberation Sans" w:cs="Liberation Sans"/>
          <w:spacing w:val="-6"/>
          <w:sz w:val="28"/>
          <w:szCs w:val="28"/>
        </w:rPr>
      </w:r>
      <w:r>
        <w:rPr>
          <w:rFonts w:ascii="Liberation Sans" w:hAnsi="Liberation Sans" w:cs="Liberation Sans"/>
          <w:spacing w:val="-6"/>
          <w:sz w:val="28"/>
          <w:szCs w:val="28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Земельный участок полностью расположен в границах зоны с особыми условиями использования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территории (3- 7 подзоны приаэродромных территорий), площадь земельного участка, покрываемая зоной с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особыми условиями использования территории, составляет 5033 м2.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Ограничения использования земельных участков и объектов капитального строительства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предусмотрены Приказом от 08.11.2023 No 1000-П «Об установлении приаэродромной территории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аэродрома Новый Уренгой» Федеральным агентством воздушного транспорта Министерства транспорта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Российской Федерации (Росавиации).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 границах третьей подзоны запрещается размещать объекты, высота которых превышает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ограничения, приведенные в п.12.3 Приказа от 08.11.2023 No 1000-П «Об установлении приаэродромной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территории аэродрома Новый Уренгой»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Строительство и реконструкция зданий, сооружений в границах третьей подзоны разрешается после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определения максимально допустимой высоты здания, сооружения в зависимости от местоположения путем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проведения соответствующих расчетов в соответствии с требованиями ФАП-262 с учетом абсолютных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высот ограничения объектов в Балтийской системе высот 1977 года, приведенные в п.12.3 Приказа от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08.11.2023 No 1000-П «Об установлении приаэродромной территории аэродрома Новый Уренгой».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 границах четвертой подзоны запрещается размещать объекты, создающие помехи в работе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наземных объектов средств и систем обслуживания воздушного движения, навигации, посадки и связи,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предназначенных для организации воздушного движения и расположенных вне первой подзоны.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 пределах четвертой подзоны приаэродромной территории запрещается без согласования с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оператором аэродрома размещение объектов, превышающих высотные ограничения, приведенные в п.12.4.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Приказа от 08.11.2023 No 1000-П «Об установлении приаэродромной территории аэродрома Новый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Уренгой».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 границах пятой подзоны запрещается размещать опасные производственные объекты,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функционирование которых может повлиять на безопасность полетов воздушных судов.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 границах пятой подзоны допускается эксплуатация, строительство, реконструкция, капитальный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ремонт, техническое перевооружение, консервация (далее - размещение) опасных производственных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объектов при их соответствии установленным ниже ограничениям.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Максимальные радиусы зон поражения при происшествиях техногенного характера на опасных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производственных объектах, находящихся в пятой подзоне приаэродромной территории, в которых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размещение таких объектов возможно, не должны достигать: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 вертикали - высоты пролета воздушных судов (высота поверхности ограничения препятствий 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третьей подзоне приаэродромной территории);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 горизонтали - внешних границ первой и второй подзон приаэродромной территории аэродрома.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 невозможности соблюдения выше указанных ограничений, размещение опасных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производственных объектов должно выполняться на основании специальных технических условий,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разработанных для конкретного объекта капитального строительства в соответствии с положениями приказа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Минстроя России от 30 ноября 2020 г. N 734/пр "Об утверждении Порядка разработки и согласования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специальных технических условий для разработки проектной документации на объект капитального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строительства" (зарегистрирован Минюстом России 18 декабря 2020 г., регистрационный N 61581) с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изменениями, внесенными приказом Минстроя России от 22 октября 2021 г. N 774/пр (зарегистрирован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Минюстом России 29 ноября 2021 г., регистрационный N 66058) (далее - Приказ N 734), и (или) Обоснования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безопасности опасного производственного объекта, разрабатываемого на основании Федерального закона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N 116-ФЗ.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 границах шестой подзоны запрещается размещать объекты, способствующие привлечению и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массовому скоплению птиц.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Допускается размещать в границах шестой подзоны объекты по обращению с твердыми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коммунальными отходами, пищевыми и биологическими отходами в случае наличия заключения по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результатам орнитологического исследования на предмет отсутствия факторов, способствующих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привлечению и массовому скоплению птиц, и (или) достаточности мер защиты указанных объектов от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привлечения и массового скопления птиц, проведенного в соответствии с пунктом 1(4) Положения 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приаэродромной территории, утвержденного постановлением Правительства Российской Федерации от 2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декабря 2017 г. N 1460.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 границах 7 подзоны ввиду превышения уровня шумового воздействия в зоне запрета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строительства нормируемых объектов запрещается размещать: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а) палаты больниц и санаториев, операционные больниц;б) кабинеты врачей поликлиник, амбулаторий, диспансеров, больниц, санаториев;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в) классные помещения, учебные кабинеты, учительские комнаты, аудитории образовательных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организаций, конференц-залы, читальные залы библиотек;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г) музыкальные классы;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д) жилые комнаты квартир, домов стационарных организаций социального обслуживания,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организации для детей-сирот и детей, оставшихся без попечения родителей, спальные помещения в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школах-интернатах, дошкольных образовательных организациях, домов отдыха, пансионатов;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е) жилые комнаты общежитий и номера гостиниц;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ж) территории, непосредственно прилегающие к зданиям больниц и санаториев;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з) территории, непосредственно прилегающие к зданиям жилых домов, домов отдыха, пансионатов,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домов-интернатов для престарелых и инвалидов, дошкольных образовательных организаций и других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образовательных организаций;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и) территории, непосредственно прилегающие к зданиям гостиниц и общежитий;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к) площадки отдыха, функционально выделенные на территории микрорайонов и групп жилых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домов, домов отдыха, пансионатов, стационарных организаций социального обслуживания, организаций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для детей-сирот и детей, оставшихся без попечения родителей, площадки дошкольных образовательных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организаций и других образовательных организаций.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Информация из выписки из Единого государственного реестра недвижимости об объекте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недвижимости от 19.02.2026г. No КУВИ-001/2026-23012098.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Земельный участок полностью расположен в границах зоны с реестровым номером 89:11-6.526 от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04.05.2021, ограничение использования земельного участка в пределах зоны: Зона с особыми условиями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использования устанавливается бессрочно. Мероприятия по второму и третьему поясам ЗСО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поверхностных источников водоснабжения в соответствии с СанПиН 2.1.4.1110-02: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1) Выявление объектов,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загрязняющих источники водоснабжения, с разработкой конкретных водоохранных мероприятий,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обеспеченных источниками финансирования, подрядными организациями и согласованных с центром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государственного санитарно - эпидемиологического надзора;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2) Регулирование отведения территории для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нового строительства жилых, промышленных и сельскохозяйственных объектов, а также согласование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изменений технологий действующих предприятий, связанных с повышением степени опасности загрязнения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сточными водами источника водоснабжения;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3) Недопущение отведения сточных вод в зоне водосбора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источника водоснабжения, включая его притоки, не отвечающих гигиеническим требованиям к охране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поверхностных вод;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4) Все работы, в том числе добыча песка, гравия, донноуглубительные, в пределах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акватории ЗСО допускаются по согласованию с центром государственного санитарно - эпидемиологического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надзора лишь при обосновании гидрологическими расчетами отсутствия ухудшения качества воды в створе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водозабора;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5) Использование химических методов борьбы с эвтрофикацией водоемов допускается при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условии применения препаратов, имеющих положительное санитарно - эпидемиологическое заключение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государственной санитарно - эпидемиологической службы Российской Федерации;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6) При наличии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судоходства необходимо оборудование судов, дебаркадеров и брандвахт устройствами для сбора фановых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подсланевых вод и твердых отходов; оборудование на пристанях сливных станций и приемников для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сбора твердых отходов 9. Мероприятия по второму поясу: Кроме мероприятий, указанных в пункте 8 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пределах второго пояса ЗСО поверхностных источников водоснабжения подлежат выполнению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мероприятия подпункта 4 пункта 8, а также следующее: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1) Не производятся рубки леса главного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пользования и реконструкции, а также закрепление за лесозаготовительными предприятиями древесины на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корню и лесосечного фонда долгосрочного пользования. Допускаются только рубки ухода и санитарные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рубки леса;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2) Запрещение расположения стойбищ и выпаса скота, а также всякое другое использование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водоема и земельных участков, лесных угодий в пределах прибрежной полосы шириной не менее 500 м,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которое может привести к ухудшению качества или уменьшению количества воды источника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водоснабжения;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3) Использование источников водоснабжения в пределах второго пояса ЗСО для купания,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туризма, водного спорта и рыбной ловли допускается в установленных местах при условии соблюдения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гигиенических требований к охране поверхностных вод, а также гигиенических требований к зонам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рекреации водных объектов; 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8"/>
        <w:jc w:val="both"/>
        <w:widowControl w:val="off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4) В границах второго пояса зоны санитарной охраны запрещается сброс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промышленных, сельскохозяйственных, городских и ливневых сточных вод, содержание в которых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химических веществ и микроорганизмов превышает установленные санитарными правилами гигиенические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нормативы качества воды., вид/наименование: Зона санитарной охраны источника питьевого 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хозяйственно-бытового водоснабжения – Ново-Уренгойского городского водозабора (3 пояс), тип: Зона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санитарной охраны источников водоснабжения и водопроводов питьевого назначения, номер: 89.1, дата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решения: 15.04.2015, номер решения: 293, наименование ОГВ/ОМСУ: Департамент природно-ресурсного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регулирования, лесных отношений и развития нефтегазового комплекса Ямало-Ненецкого автономного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округа Земельный участок полностью расположен в границах зоны с реестровым номером 89:11-6.540 от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20.05.2021, ограничение использования земельного участка в пределах зоны: В соответствии п. 2г Правил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выделения на приаэродромной территории подзон, утвержденных Постановлением Правительства РФ от 2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декабря 2017 г. No 1460 при установлении четвертой подзоны приаэродромной территории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устанавливаются ограничения использования объектов недвижимости и осуществления деятельности: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запрещается размещать объекты, создающие помехи в работе наземных объектов средств и систем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обслуживания воздушного движения, навигации, посадки и связи, предназначенных для организациивоздушного движения и расположенных вне первой подзоны., вид/наименование: Четвертая подзона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приаэродромной территории аэродрома Новый Уренгой, тип: Охранная зона транспорта, дата решения: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08.11.2023, номер решения: 1000-П, наименование ОГВ/ОМСУ: Федеральное агентство воздушного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транспорта Земельный участок полностью расположен в границах зоны с реестровым номером 89:11-6.536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от 20.05.2021, ограничение использования земельного участка в пределах зоны: При установлении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приаэродромной территории устанавливаются ограничения использования земельных участков и (или)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расположенных на них объектов недвижимости и осуществления экономической и иной деятельности 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соответствии с Решением об установлении приаэродромной территории аэродрома Надым, принятым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Приказом РОСАВИАЦИИ No 52-П от 01.02.2021 г. Срок установления ограничений бессрочный.,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вид/наименование: Приаэродромная территория аэродрома Новый Уренгой, тип: Охранная зона транспорта,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дата решения: 08.11.2023, номер решения: 1000-П, наименование ОГВ/ОМСУ: Федеральное агентство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воздушного транспорта Земельный участок полностью расположен в границах зоны с реестровым номером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89:11-6.539 от 20.05.2021, ограничение использования земельного участка в пределах зоны: В соответствии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п. 2в Правил выделения на приаэродромной территории подзон, утвержденных Постановлением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Правительства РФ от 2 декабря 2017 г. No 1460 при установлении третьей подзоны приаэродромной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территории устанавливаются ограничения использования объектов недвижимости и осуществления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деятельности: запрещается размещать объекты, высота которых превышает ограничения, установленные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уполномоченным Правительством Российской Федерации федеральным органом исполнительной власти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(далее - уполномоченный федеральный орган) при установлении соответствующей приаэродромной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территории., вид/наименование: Третья подзона приаэродромной территории аэродрома Новый Уренгой,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тип: Охранная зона транспорта, дата решения: 08.11.2023, номер решения: 1000-П, наименование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ОГВ/ОМСУ: Федеральное агентство воздушного транспорта Земельный участок полностью расположен 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границах зоны с реестровым номером 89:11-6.542 от 20.05.2021, ограничение использования земельного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участка в пределах зоны: В соответствии п. 2д Правил выделения на приаэродромной территории подзон,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утвержденных Постановлением Правительства РФ от 2 декабря 2017 г. No 1460 при установлении пятой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подзоны приаэродромной территории устанавливаются ограничения использования объектов недвижимости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осуществления деятельности: запрещается размещать опасные производственные объекты,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определенные Федеральным законом "О промышленной безопасности опасных производственных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объектов", функционирование которых может повлиять на безопасность полетов воздушных судов.,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вид/наименование: Шестая подзона приаэродромной территории аэродрома Новый Уренгой, тип: Охранная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зона транспорта, дата решения: 08.11.2023, номер решения: 1000-П, наименование ОГВ/ОМСУ: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Федеральное агентство воздушного транспорта Земельный участок полностью расположен в границах зоны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 реестровым номером 89:11-6.544 от 20.05.2021, ограничение использования земельного участка 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пределах зоны: В соответствии с п. 2ж Правил выделения на приаэродромной территории подзон,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утвержденных Постановлением Правительства РФ от 2 декабря 2017 г. No 1460 при установлении седьмой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подзоны приаэродромной территории устанавливаются ограничения использования объектов недвижимости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осуществления деятельности: ввиду превышения уровня шумового и электромагнитного воздействий,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концентраций загрязняющих веществ в атмосферном воздухе запрещается размещать объекты, виды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которых в зависимости от их функционального назначения определяются уполномоченным федеральным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органом исполнительной власти при установлении соответствующей приаэродромной территории с учетом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требований законодательства в области обеспечения санитарно-эпидемиологического благополучия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населения, если иное не установлено федеральными законами., вид/наименование: Седьмая подзона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приаэродромной территории аэродрома Новый Уренгой (LAэкв=45 дБА), тип: Охранная зона транспорта,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дата решения: 08.11.2023, номер решения: 1000-П, наименование ОГВ/ОМСУ: Федеральное агентство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воздушного транспорта Земельный участок полностью расположен в границах зоны с реестровым номером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89:11-6.541 от 20.05.2021, ограничение использования земельного участка в пределах зоны: В соответствии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п. 2д Правил выделения на приаэродромной территории подзон, утвержденных Постановлением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Правительства РФ от 2 декабря 2017 г. No 1460 при установлении пятой подзоны приаэродромной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территории устанавливаются ограничения использования объектов недвижимости и осуществления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деятельности: запрещается размещать опасные производственные объекты, определенные Федеральным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законом "О промышленной безопасности опасных производственных объектов", функционирование которых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может повлиять на безопасность полетов воздушных судов., вид/наименование: Пятая подзона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приаэродромной территории аэродрома Новый Уренгой, тип: Охранная зона транспорта, дата решения: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08.11.2023, номер решения: 1000-П, наименование ОГВ/ОМСУ: Федеральное агентство воздушного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транспорта Земельный участок полностью расположен в границах зоны с реестровым номером 89:11-6.543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от 20.05.2021, ограничение использования земельного участка в пределах зоны: В соответствии с п. 2ж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Правил выделения на приаэродромной территории подзон, утвержденных Постановлением Правительства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РФ от 2 декабря 2017 г. No 1460 при установлении седьмой подзоны приаэродромной территории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устанавливаются ограничения использования объектов недвижимости и осуществления деятельности: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ввиду превышения уровня шумового и электромагнитного воздействий, концентраций загрязняющих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веществ в атмосферном воздухе запрещается размещать объекты, виды которых в зависимости от их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функционального назначения определяются уполномоченным федеральным органом исполнительной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власти при установлении соответствующей приаэродромной территории с учетом требований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законодательства в области обеспечения санитарно-эпидемиологического благополучия населения, если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иное не установлено федеральными законами., вид/наименование: Седьмая подзона приаэродромнойтерритории аэродрома Новый Уренгой (LAэкв=55 дБА), тип: Охранная зона транспорта, дата решения: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08.11.2023, номер решения: 1000-П, наименование ОГВ/ОМСУ: Федеральное агентство воздушного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транспорта.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вид ограничения (обременения): ограничения прав на земельный участок, предусмотренные статьей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56 Земельного кодекса Российской Федерации; Срок действия: не установлен; реквизиты документа-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основания: приказ об установлении границ и режима зон санитарной охраны источника питьевого 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хозяйственно-бытового водоснабжения - Ново-Уренгойского городского водозабора от 15.04.2015 No 293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выдан: Департамент природно-ресурсного регулирования, лесных отношений и развития нефтегазового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комплекса Ямало-Ненецкого автономного округа ; Содержание ограничения (обременения): Зона с особыми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условиями использования устанавливается бессрочно. Мероприятия по второму и третьему поясам ЗСО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поверхностных источников водоснабжения в соответствии с СанПиН 2.1.4.1110-02: 1) Выявление объектов,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загрязняющих источники водоснабжения, с разработкой конкретных водоохранных мероприятий,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обеспеченных источниками финансирования, подрядными организациями и согласованных с центром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государственного санитарно - эпидемиологического надзора; 2) Регулирование отведения территории для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нового строительства жилых, промышленных и сельскохозяйственных объектов, а также согласование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изменений технологий действующих предприятий, связанных с повышением степени опасности загрязнения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сточными водами источника водоснабжения; 3) Недопущение отведения сточных вод в зоне водосбора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источника водоснабжения, включая его притоки, не отвечающих гигиеническим требованиям к охране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поверхностных вод; 4) Все работы, в том числе добыча песка, гравия, донноуглубительные, в пределах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акватории ЗСО допускаются по согласованию с центром государственного санитарно - эпидемиологического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надзора лишь при обосновании гидрологическими расчетами отсутствия ухудшения качества воды в створе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водозабора; 5) Использование химических методов борьбы с эвтрофикацией водоемов допускается при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условии применения препаратов, имеющих положительное санитарно - эпидемиологическое заключение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государственной санитарно - эпидемиологической службы Российской Федерации; 6) При наличии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судоходства необходимо оборудование судов, дебаркадеров и брандвахт устройствами для сбора фановых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подсланевых вод и твердых отходов; оборудование на пристанях сливных станций и приемников для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сбора твердых отходов. 9. Мероприятия по второму поясу: Кроме мероприятий, указанных в пункте 8 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пределах второго пояса ЗСО поверхностных источников водоснабжения подлежат выполнению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мероприятия подпункта 4 пункта 8, а также следующее: 1) Не производятся рубки леса главного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пользования и реконструкции, а также закрепление за лесозаготовительными предприятиями древесины на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корню и лесосечного фонда долгосрочного пользования. Допускаются только рубки ухода и санитарные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рубки леса; 2) Запрещение расположения стойбищ и выпаса скота, а также всякое другое использование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водоема и земельных участков, лесных угодий в пределах прибрежной полосы шириной не менее 500 м,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которое может привести к ухудшению качества или уменьшению количества воды источника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водоснабжения; 3) Использование источников водоснабжения в пределах второго пояса ЗСО для купания,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туризма, водного спорта и рыбной ловли допускается в установленных местах при условии соблюдения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гигиенических требований к охране поверхностных вод, а также гигиенических требований к зонам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рекреации водных объектов; 4) В границах второго пояса зоны санитарной охраны запрещается сброс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промышленных, сельскохозяйственных, городских и ливневых сточных вод, содержание в которых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химических веществ и микроорганизмов превышает установленные санитарными правилами гигиенические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нормативы качества воды.; Реестровый номер границы: 89:11-6.526; Вид объекта реестра границ: Зона с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особыми условиями использования территории; Вид зоны по документу: Зона санитарной охраны источника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питьевого и хозяйственно-бытового водоснабжения – Ново-Уренгойского городского водозабора (3 пояс);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Тип зоны: Зона санитарной охраны источников водоснабжения и водопроводов питьевого назначения;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Номер: 89.1.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вид ограничения (обременения): ограничения прав на земельный участок, предусмотренные статьей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56 Земельного кодекса Российской Федерации; Срок действия: не установлен; реквизиты документа-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основания: приказ об установлении приаэродромной территории аэродрома Новый Уренгой от 01.02.2021 No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52-П выдан: Федеральное агентство воздушного транспорта (РОСАВИАЦИЯ); Содержание ограничения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(обременения): В соответствии с п. 2ж Правил выделения на приаэродромной территории подзон,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утвержденных Постановлением Правительства РФ от 2 декабря 2017 г. No 1460 при установлении седьмой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подзоны приаэродромной территории устанавливаются ограничения использования объектов недвижимости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осуществления деятельности: ввиду превышения уровня шумового и электромагнитного воздействий,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концентраций загрязняющих веществ в атмосферном воздухе запрещается размещать объекты, виды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которых в зависимости от их функционального назначения определяются уполномоченным федеральным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органом исполнительной власти при установлении соответствующей приаэродромной территории с учетом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требований законодательства в области обеспечения санитарно-эпидемиологического благополучия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населения, если иное не установлено федеральными законами.; Реестровый номер границы: 89:11-6.544;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Вид объекта реестра границ: Зона с особыми условиями использования территории; Вид зоны по документу: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Седьмая подзона приаэродромной территории аэродрома Новый Уренгой (ЬЛэкв=45 дБА); Тип зоны: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Охранная зона транспорта.вид ограничения (обременения): ограничения прав на земельный участок, предусмотренные статьей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56 Земельного кодекса Российской Федерации; Срок действия: не установлен; реквизиты документа-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основания: приказ об установлении приаэродромной территории аэродрома гражданской авиации Новый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Уренгой от 08.11.2023 No 1000-П выдан: Федеральное агентство воздушного транспорта; Содержание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ограничения (обременения): В соответствии с п. 2ж Правил выделения на приаэродромной территории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подзон, утвержденных Постановлением Правительства РФ от 2 декабря 2017 г. No 1460 при установлении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седьмой подзоны приаэродромной территории устанавливаются ограничения использования объектов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недвижимости и осуществления деятельности: ввиду превышения уровня шумового и электромагнитного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воздействий, концентраций загрязняющих веществ в атмосферном воздухе запрещается размещать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объекты, виды которых в зависимости от их функционального назначения определяются уполномоченным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федеральным органом исполнительной власти при установлении соответствующей приаэродромной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территории с учетом требований законодательства в области обеспечения санитарно-эпидемиологического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благополучия населения, если иное не установлено федеральными законами.; Реестровый номер границы: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89:11-6.543; Вид объекта реестра границ: Зона с особыми условиями использования территории; Вид зоны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 документу: Седьмая подзона приаэродромной территории аэродрома Новый Уренгой (LAэкв=55 дБА);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Тип зоны: Охранная зона транспорта.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вид ограничения (обременения): ограничения прав на земельный участок, предусмотренные статьей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56 Земельного кодекса Российской Федерации; Срок действия: не установлен; реквизиты документа-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основания: приказ об установлении приаэродромной территории аэродрома Новый Уренгой от 01.02.2021 No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52-П выдан: Федеральное агентство воздушного транспорта (РОСАВИАЦИЯ); Содержание ограничения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(обременения): В соответствии п. 2в Правил выделения на приаэродромной территории подзон,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утвержденных Постановлением Правительства РФ от 2 декабря 2017 г. No 1460 при установлении третьей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подзоны приаэродромной территории устанавливаются ограничения использования объектов недвижимости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осуществления деятельности: запрещается размещать объекты, высота которых превышает ограничения,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установленные уполномоченным Правительством Российской Федерации федеральным органом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исполнительной власти (далее - уполномоченный федеральный орган) при установлении соответствующей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приаэродромной территории.; Реестровый номер границы: 89:11-6.539; Вид объекта реестра границ: Зона с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особыми условиями использования территории; Вид зоны по документу: Третья подзона приаэродромной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территории аэродрома Новый Уренгой; Тип зоны: Охранная зона транспорта.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вид ограничения (обременения): ограничения прав на земельный участок, предусмотренные статьей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56 Земельного кодекса Российской Федерации; Срок действия: не установлен; реквизиты документа-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основания: приказ об установлении приаэродромной территории аэродрома Новый Уренгой от 01.02.2021 No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52-П выдан: Федеральное агентство воздушного транспорта (РОСАВИАЦИЯ); Содержание ограничения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(обременения): В соответствии п. 2г Правил выделения на приаэродромной территории подзон,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утвержденных Постановлением Правительства РФ от 2 декабря 2017 г. No 1460 при установлении четвертой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подзоны приаэродромной территории устанавливаются ограничения использования объектов недвижимости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осуществления деятельности: запрещается размещать объекты, создающие помехи в работе наземных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объектов средств и систем обслуживания воздушного движения, навигации, посадки и связи,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предназначенных для организации воздушного движения и расположенных вне первой подзоны.; Реестровый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номер границы: 89:11-6.540; Вид объекта реестра границ: Зона с особыми условиями использования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территории; Вид зоны по документу: Четвертая подзона приаэродромной территории аэродрома Новый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Уренгой; Тип зоны: Охранная зона транспорта.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вид ограничения (обременения): ограничения прав на земельный участок, предусмотренные статьей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56 Земельного кодекса Российской Федерации; Срок действия: не установлен; реквизиты документа-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основания: приказ об установлении приаэродромной территории аэродрома Новый Уренгой от 01.02.2021 No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52-П выдан: Федеральное агентство воздушного транспорта (РОСАВИАЦИЯ); Содержание ограничения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(обременения): В соответствии п. 2д Правил выделения на приаэродромной территории подзон,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утвержденных Постановлением Правительства РФ от 2 декабря 2017 г. No 1460 при установлении пятой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подзоны приаэродромной территории устанавливаются ограничения использования объектов недвижимости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осуществления деятельности: запрещается размещать опасные производственные объекты,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определенные Федеральным законом "О промышленной безопасности опасных производственных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объектов", функционирование которых может повлиять на безопасность полетов воздушных судов.;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Реестровый номер границы: 89:11-6.541; Вид объекта реестра границ: Зона с особыми условиями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использования территории; Вид зоны по документу: Пятая подзона приаэродромной территории аэродрома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Новый Уренгой; Тип зоны: Охранная зона транспорта.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вид ограничения (обременения): ограничения прав на земельный участок, предусмотренные статьей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56 Земельного кодекса Российской Федерации; Срок действия: не установлен; реквизиты документа-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основания: приказ об установлении приаэродромной территории аэродрома Новый Уренгой от 01.02.2021 No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52-П выдан: Федеральное агентство воздушного транспорта (РОСАВИАЦИЯ); Содержание ограничения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(обременения): При установлении приаэродромной территории устанавливаются ограничения использования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земельных участков и (или) расположенных на них объектов недвижимости и осуществления экономическойи иной деятельности в соответствии с Решением об установлении приаэродромной территории аэродрома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Надым, принятым Приказом РОСАВИАЦИИ No 52-П от 01.02.2021 г. Срок установления ограничений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бессрочный.; Реестровый номер границы: 89:11-6.536; Вид объекта реестра границ: Зона с особыми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условиями использования территории; Вид зоны по документу: Приаэродромная территория аэродрома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Новый Уренгой; Тип зоны: Охранная зона транспорта.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вид ограничения (обременения): ограничения прав на земельный участок, предусмотренные статьей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56 Земельного кодекса Российской Федерации; Срок действия: не установлен; реквизиты документа-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основания: приказ об установлении приаэродромной территории аэродрома Новый Уренгой от 01.02.2021 No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52-П выдан: Федеральное агентство воздушного транспорта (РОСАВИАЦИЯ); Содержание ограничения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(обременения): В соответствии п. 2д Правил выделения на приаэродромной территории подзон,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утвержденных Постановлением Правительства РФ от 2 декабря 2017 г. No 1460 при установлении пятой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подзоны приаэродромной территории устанавливаются ограничения использования объектов недвижимости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 осуществления деятельности: запрещается размещать опасные производственные объекты,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определенные Федеральным законом "О промышленной безопасности опасных производственных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объектов", функционирование которых может повлиять на безопасность полетов воздушных судов.;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Реестровый номер границы: 89:11-6.542; Вид объекта реестра границ: Зона с особыми условиями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использования территории; Вид зоны по документу: Шестая подзона приаэродромной территории аэродрома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Новый Уренгой; Тип зоны: Охранная зона транспорта.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contextualSpacing/>
        <w:ind w:firstLine="709"/>
        <w:jc w:val="both"/>
        <w:tabs>
          <w:tab w:val="left" w:pos="993" w:leader="none"/>
        </w:tabs>
      </w:pPr>
      <w:r>
        <w:rPr>
          <w:rFonts w:ascii="Liberation Sans" w:hAnsi="Liberation Sans" w:cs="Liberation Sans"/>
          <w:b/>
          <w:color w:val="000000"/>
          <w:sz w:val="28"/>
          <w:szCs w:val="28"/>
        </w:rPr>
        <w:t xml:space="preserve">Технические условия подключения (технологического присоединения) объекта.</w:t>
      </w:r>
      <w:r/>
      <w:r/>
    </w:p>
    <w:p>
      <w:pPr>
        <w:pStyle w:val="1_639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</w:rPr>
        <w:t xml:space="preserve">Пис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ьмом от 27.02.2026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 № 89-176-03/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01-09/1542 ООО «Газпром 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энерго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» сообщено, что отсутствует техническая возможность присоединения объекта, расположенного на земельном участке с кадастровым номером </w:t>
      </w:r>
      <w:r>
        <w:rPr>
          <w:rFonts w:ascii="Liberation Sans" w:hAnsi="Liberation Sans" w:cs="Liberation Sans"/>
          <w:bCs/>
          <w:color w:val="auto"/>
          <w:sz w:val="28"/>
          <w:szCs w:val="28"/>
        </w:rPr>
        <w:t xml:space="preserve">89:11:010102:603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, в связи с отсутствием в 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данном районе инженерных сетей ООО 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«Газпром 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энерго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»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1_639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</w:rPr>
        <w:t xml:space="preserve">Пис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ьмом от 03.03.2026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 № 89-176-03/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01-09/1669 ВЭС АО «СЕВЭНКО»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 сообщено, что отсутствует техническая возможность присоединения объекта, расположенного на земельном участке с кадастровым номером </w:t>
      </w:r>
      <w:r>
        <w:rPr>
          <w:rFonts w:ascii="Liberation Sans" w:hAnsi="Liberation Sans" w:cs="Liberation Sans"/>
          <w:bCs/>
          <w:color w:val="auto"/>
          <w:sz w:val="28"/>
          <w:szCs w:val="28"/>
        </w:rPr>
        <w:t xml:space="preserve">89:11:010102:603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, в связи с отсутствием в 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данном районе сетей, находящихся на обслуживании филиала 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ВЭС АО «СЕВЭНКО»</w:t>
      </w:r>
      <w:r>
        <w:rPr>
          <w:rFonts w:ascii="Liberation Sans" w:hAnsi="Liberation Sans" w:cs="Liberation Sans"/>
          <w:color w:val="auto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1_639"/>
        <w:ind w:firstLine="708"/>
        <w:jc w:val="both"/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Ин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форма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ция о технической возможности подключения (технического присоединения) объекта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капитального строительства к сетям водоснабжения, водоотведения No 929_УГВК от «26» февраля 2026 г.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предоставлена АО «Управляющая коммунальная компания».</w:t>
      </w:r>
      <w:r/>
      <w:r/>
    </w:p>
    <w:p>
      <w:pPr>
        <w:pStyle w:val="1_639"/>
        <w:ind w:firstLine="708"/>
        <w:jc w:val="both"/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АО «Управляющая коммунальная компания» отказывает в выдаче технических условий на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подключение к сетям водоснабжения и водоотведения объекта, расположенного на земельном участке с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кадастровым номером 89:11:010102:603; в связи с отсутствием в испрашиваемом районе сетей инженерно-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технического обеспечения обслуживаемых Управляющей компанией.</w:t>
      </w:r>
      <w:r/>
      <w:r/>
    </w:p>
    <w:p>
      <w:pPr>
        <w:pStyle w:val="1_641"/>
        <w:ind w:firstLine="708"/>
        <w:jc w:val="both"/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/>
      <w:r/>
    </w:p>
    <w:p>
      <w:pPr>
        <w:pStyle w:val="1_641"/>
        <w:ind w:firstLine="708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Информация о технической возможности подключения (технического присоединения) объекта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капитального строительства к сетям газораспределения No 040 от «27» февраля 2025 г. предоставлена АО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«НОВО-УРЕНГОЙМЕЖРАЙГАЗ».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Техническая возможность подключения (технологического присоединения) указанного объекта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капитального строительства к сетям газораспределения на территории МО г. Новый Уренгой, в настоящее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время имеется, а в случае необходимости подключения указанного объекта к сетям основного абонента,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при наличии согласия основного абонента на подключение (технологическое присоединение)</w:t>
      </w:r>
      <w:r>
        <w:t xml:space="preserve">.</w:t>
      </w:r>
      <w:r/>
      <w:r/>
    </w:p>
    <w:p>
      <w:pPr>
        <w:pStyle w:val="1_641"/>
        <w:ind w:firstLine="708"/>
        <w:jc w:val="both"/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Подключение объектов капитального строительства к сети газораспределения согласно Правилам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подключения (технологического присоединения) объектов капитального строительства к сетям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газораспределения, утв. Постановлением Правительства РФ No1547 от 18.10.2021г. (далее по тексту -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Правила) осуществляется на основании договора о подключении.</w:t>
      </w:r>
      <w:r/>
      <w:r/>
    </w:p>
    <w:p>
      <w:pPr>
        <w:pStyle w:val="1_639"/>
        <w:contextualSpacing/>
        <w:ind w:firstLine="709"/>
        <w:jc w:val="both"/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При предоставлении в адрес исполнителя (АО «НОВО-УРЕНГОЙМЕЖРАЙГАЗ»)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сведений и документов в полном объеме, исполнитель (АО «НОВО-УРЕНГОЙМЕЖРАЙГАЗ») в течение 20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дней со дня получения заявки о подключении (технологическом присоединении) направит Заявителю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подписанный со своей стороны проект договора о подключении, включая технические условия на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подключение, в 2-х экземплярах любым доступным способом (почтовое отправление, электронное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сообщение с использованием информационно-телекоммуникационной сети "Интернет", вручение на руки),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позволяющим подтвердить получение заявителем проекта договора о подключении.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Размер платы за подключение (технологическое присоединение) объектов капитального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строительства к сетям газораспределения АО «НОВО-УРЕНГОЙМЕЖРАЙГАЗ» ежегодно устанавливается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Приказом Департамента тарифной политики, энергетики и жилищно-коммунального комплекса ЯНАО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«Об установлении АО «НОВО-УРЕНГОЙМЕЖРАЙГАЗ» платы за технологическое присоединение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газоиспользующего оборудования к газораспределительным сетям и стандартизированных тарифных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ставок, определяющих её величину» (данный приказ ежегодно размещается на сайте: gorgaz89.ru) ирассчитывается при заключении договора на подключение (технологическое присоединение) объектов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капитального строительства к сетям газораспределения.</w:t>
      </w:r>
      <w:r/>
      <w:r/>
    </w:p>
    <w:p>
      <w:pPr>
        <w:pStyle w:val="1_639"/>
        <w:contextualSpacing/>
        <w:ind w:firstLine="709"/>
        <w:jc w:val="both"/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Подключение объекта капитального строительства к сетям газораспределения составляет от 1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года до 3-х лет, с момента даты заключения договора на подключение (технологическое присоединение)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объектов капитального строительства к сетям газораспределения, в зависимости от максимального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часового расхода газа, расстояния от точки подключения до сети газораспределения, а также проектного</w:t>
      </w:r>
      <w: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рабочего давления в присоединяемом газопроводе.</w:t>
      </w:r>
      <w:r/>
      <w:r/>
    </w:p>
    <w:p>
      <w:pPr>
        <w:pStyle w:val="1_639"/>
        <w:contextualSpacing/>
        <w:ind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Данная информация о технической возможности подключения (технологического присоединения) объекта капитального строительства к сетям газораспределения не является основанием для разработки проекта газоснабжения.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Отсутствие возм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ожности подключения (технологического присоединения) объекта капитального строительства к сетям инженерно-технического обеспечения не является препятствием для проведения аукциона (письмо Министерства экономического развития РФ от 30.06.2015 № Д23и-3009).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</w:pPr>
      <w:r/>
      <w:r/>
      <w:r/>
    </w:p>
    <w:p>
      <w:pPr>
        <w:contextualSpacing/>
        <w:ind w:firstLine="709"/>
        <w:jc w:val="center"/>
      </w:pPr>
      <w:r>
        <w:rPr>
          <w:rFonts w:ascii="Liberation Sans" w:hAnsi="Liberation Sans" w:cs="Liberation Sans"/>
          <w:b/>
          <w:color w:val="000000"/>
          <w:sz w:val="28"/>
          <w:szCs w:val="28"/>
        </w:rPr>
        <w:t xml:space="preserve">Порядок подачи заявки для участия в аукционе</w:t>
      </w:r>
      <w:r/>
      <w:r/>
    </w:p>
    <w:p>
      <w:pPr>
        <w:ind w:firstLine="708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Для участия в аукционе заявители представляют в установленный в извещении о проведении электронного аукциона срок следующие документы:</w:t>
      </w:r>
      <w:r/>
      <w:r/>
    </w:p>
    <w:p>
      <w:pPr>
        <w:ind w:firstLine="708"/>
        <w:jc w:val="both"/>
      </w:pPr>
      <w:r>
        <w:rPr>
          <w:rFonts w:ascii="Liberation Sans" w:hAnsi="Liberation Sans" w:cs="Liberation Sans"/>
          <w:sz w:val="28"/>
          <w:szCs w:val="28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  <w:highlight w:val="white"/>
        </w:rPr>
        <w:t xml:space="preserve">- заявка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на участие в аукционе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по установленной Организатором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 извещении о проведении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аукциона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форме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с указанием банковских реквизитов для 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озврата задатка (Приложение № 2  к аукционной документации);</w:t>
      </w:r>
      <w:r/>
      <w:r/>
    </w:p>
    <w:p>
      <w:pPr>
        <w:ind w:firstLine="708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</w:rPr>
      </w:r>
      <w:bookmarkEnd w:id="0"/>
      <w:r>
        <w:rPr>
          <w:rFonts w:ascii="Liberation Sans" w:hAnsi="Liberation Sans" w:cs="Liberation Sans"/>
          <w:sz w:val="28"/>
          <w:szCs w:val="28"/>
        </w:rPr>
        <w:t xml:space="preserve">- копии документов, удостоверяющих личность заявителя (для граждан);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8"/>
        <w:jc w:val="both"/>
      </w:pPr>
      <w:r>
        <w:rPr>
          <w:rFonts w:ascii="Liberation Sans" w:hAnsi="Liberation Sans" w:cs="Liberation Sans"/>
          <w:sz w:val="28"/>
          <w:szCs w:val="28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</w:rPr>
      </w:r>
      <w:bookmarkEnd w:id="0"/>
      <w:r>
        <w:rPr>
          <w:rFonts w:ascii="Liberation Sans" w:hAnsi="Liberation Sans" w:cs="Liberation Sans"/>
          <w:sz w:val="28"/>
          <w:szCs w:val="28"/>
        </w:rPr>
        <w:t xml:space="preserve">-надлежащим образом заверенный перевод </w:t>
      </w:r>
      <w:r>
        <w:rPr>
          <w:rFonts w:ascii="Liberation Sans" w:hAnsi="Liberation Sans" w:cs="Liberation Sans"/>
          <w:sz w:val="28"/>
          <w:szCs w:val="28"/>
        </w:rPr>
        <w:t xml:space="preserve"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r>
        <w:rPr>
          <w:rFonts w:ascii="Liberation Sans" w:hAnsi="Liberation Sans" w:cs="Liberation Sans"/>
          <w:sz w:val="28"/>
          <w:szCs w:val="28"/>
        </w:rPr>
        <w:t xml:space="preserve">, если заявителем является иностранное юридическое лицо;</w:t>
      </w:r>
      <w:r/>
      <w:r/>
    </w:p>
    <w:p>
      <w:pPr>
        <w:ind w:firstLine="708"/>
        <w:jc w:val="both"/>
      </w:pPr>
      <w:r>
        <w:rPr>
          <w:rFonts w:ascii="Liberation Sans" w:hAnsi="Liberation Sans" w:cs="Liberation Sans"/>
          <w:sz w:val="28"/>
          <w:szCs w:val="28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</w:rPr>
      </w:r>
      <w:bookmarkEnd w:id="0"/>
      <w:r>
        <w:rPr>
          <w:rFonts w:ascii="Liberation Sans" w:hAnsi="Liberation Sans" w:cs="Liberation Sans"/>
          <w:sz w:val="28"/>
          <w:szCs w:val="28"/>
        </w:rPr>
        <w:t xml:space="preserve">- документы, подтверждающие внесение задатка.</w:t>
      </w:r>
      <w:r/>
      <w:r/>
    </w:p>
    <w:p>
      <w:pPr>
        <w:contextualSpacing/>
        <w:ind w:firstLine="709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Заявка</w:t>
      </w:r>
      <w:r>
        <w:rPr>
          <w:rFonts w:ascii="Liberation Sans" w:hAnsi="Liberation Sans" w:cs="Liberation Sans"/>
          <w:sz w:val="28"/>
          <w:szCs w:val="28"/>
        </w:rPr>
        <w:t xml:space="preserve"> на участие в электронном аукционе направляется оператору электронной площадки в форме электронного документа с приложением документов, Заявка на участие в электронном аукционе, а также прилагаемые к ней документы подписываются усиленной квалифицированной </w:t>
      </w:r>
      <w:hyperlink r:id="rId11" w:tooltip="https://internet.garant.ru/document/redirect/12184522/21" w:history="1">
        <w:r>
          <w:rPr>
            <w:rStyle w:val="1_640"/>
            <w:rFonts w:ascii="Liberation Sans" w:hAnsi="Liberation Sans" w:cs="Liberation Sans"/>
            <w:color w:val="auto"/>
            <w:sz w:val="28"/>
            <w:szCs w:val="28"/>
          </w:rPr>
          <w:t xml:space="preserve">электронной подписью</w:t>
        </w:r>
      </w:hyperlink>
      <w:r>
        <w:rPr>
          <w:rFonts w:ascii="Liberation Sans" w:hAnsi="Liberation Sans" w:cs="Liberation Sans"/>
          <w:sz w:val="28"/>
          <w:szCs w:val="28"/>
        </w:rPr>
        <w:t xml:space="preserve"> заявителя.</w:t>
      </w:r>
      <w:r/>
      <w:r/>
    </w:p>
    <w:p>
      <w:pPr>
        <w:contextualSpacing/>
        <w:ind w:firstLine="709"/>
        <w:jc w:val="both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Заявки с прилагаемыми документами на участие в аукционе принимаются со дня начала приема заявок на участие в аукционе </w:t>
      </w:r>
      <w:r>
        <w:rPr>
          <w:rFonts w:ascii="Liberation Sans" w:hAnsi="Liberation Sans" w:cs="Liberation Sans"/>
          <w:sz w:val="28"/>
          <w:szCs w:val="28"/>
        </w:rPr>
        <w:t xml:space="preserve">по дату окончания срока приема заявок на электронной площадке: АО «Сбербанк-АСТ» в сети Интернет </w:t>
      </w:r>
      <w:hyperlink r:id="rId12" w:tooltip="https://utp.sberbank-ast.ru/AP/List/BidList" w:history="1">
        <w:r>
          <w:rPr>
            <w:rStyle w:val="174"/>
            <w:rFonts w:ascii="Liberation Sans" w:hAnsi="Liberation Sans" w:cs="Liberation Sans"/>
            <w:color w:val="auto"/>
            <w:sz w:val="28"/>
            <w:szCs w:val="28"/>
          </w:rPr>
          <w:t xml:space="preserve">https://utp.sberbank-ast.ru/AP/List/BidList</w:t>
        </w:r>
      </w:hyperlink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Подача заявки на участие в аукционе може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т осуществляться лично Претендентом в торговой секции, либо представителем Претендента, зарегистрированным в торговой секции, из личного кабинета Претендента либо представителя Претендента посредством штатного интерфейса в сроки, установленные в извещении.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b/>
          <w:color w:val="000000"/>
          <w:sz w:val="28"/>
          <w:szCs w:val="28"/>
        </w:rPr>
        <w:t xml:space="preserve">Заявка не может быть принята Оператором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в случаях: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- подачи Претендентом второй заявки на участие в отношении одного и того же лота при условии, что поданная ранее заявка таким Претендентом не отозвана, если иное не предусмотрено соответствующими положениями регламента торговой секции;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- подачи заявки по истечении установленного срока подачи заявок;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- некорректного заполнения формы заявки, в том числе не заполнения полей, являющихся обязательными для заполнения.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В случае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,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если система не принимает заявку, Оператор уведомляет Претендента соответствующим системным сообщением о причине не принятия заявки.</w:t>
      </w:r>
      <w:r/>
      <w:r/>
    </w:p>
    <w:p>
      <w:pPr>
        <w:pStyle w:val="1_636"/>
        <w:contextualSpacing/>
        <w:ind w:firstLine="709"/>
        <w:jc w:val="both"/>
      </w:pPr>
      <w:r>
        <w:rPr>
          <w:rFonts w:ascii="Liberation Sans" w:hAnsi="Liberation Sans" w:cs="Liberation Sans"/>
          <w:b/>
          <w:color w:val="000000"/>
          <w:sz w:val="28"/>
          <w:szCs w:val="28"/>
        </w:rPr>
        <w:t xml:space="preserve">Заявитель не допускается Организатором аукциона к участию в аукционе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в  случаях:</w:t>
      </w:r>
      <w:r/>
      <w:r/>
    </w:p>
    <w:p>
      <w:pPr>
        <w:pStyle w:val="1_636"/>
        <w:contextualSpacing/>
        <w:ind w:firstLine="709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- непредставление необходимых для участия в аукционе документов или представление недостоверных сведений;</w:t>
      </w:r>
      <w:r/>
      <w:r/>
    </w:p>
    <w:p>
      <w:pPr>
        <w:pStyle w:val="1_636"/>
        <w:contextualSpacing/>
        <w:ind w:firstLine="709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-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непоступление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задатка на дату рассмотрения заявок на участие в аукционе;</w:t>
      </w:r>
      <w:r/>
      <w:r/>
    </w:p>
    <w:p>
      <w:pPr>
        <w:pStyle w:val="1_636"/>
        <w:contextualSpacing/>
        <w:ind w:firstLine="709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- подача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  <w:r/>
      <w:r/>
    </w:p>
    <w:p>
      <w:pPr>
        <w:pStyle w:val="1_636"/>
        <w:contextualSpacing/>
        <w:ind w:firstLine="709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- наличие свед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  <w:r/>
      <w:r/>
    </w:p>
    <w:p>
      <w:pPr>
        <w:contextualSpacing/>
        <w:ind w:right="72" w:firstLine="709"/>
        <w:jc w:val="both"/>
        <w:spacing w:before="20"/>
        <w:widowControl w:val="off"/>
      </w:pPr>
      <w:r>
        <w:rPr>
          <w:rFonts w:ascii="Liberation Sans" w:hAnsi="Liberation Sans" w:cs="Liberation Sans"/>
          <w:b/>
          <w:color w:val="000000"/>
          <w:sz w:val="28"/>
          <w:szCs w:val="28"/>
        </w:rPr>
        <w:t xml:space="preserve">Отзыв и изменение заявки:</w:t>
      </w:r>
      <w:r/>
      <w:r/>
    </w:p>
    <w:p>
      <w:pPr>
        <w:contextualSpacing/>
        <w:ind w:right="72" w:firstLine="709"/>
        <w:jc w:val="both"/>
        <w:spacing w:before="20"/>
        <w:widowControl w:val="off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До окончания срока подачи</w:t>
      </w:r>
      <w:r>
        <w:rPr>
          <w:rFonts w:ascii="Liberation Sans" w:hAnsi="Liberation Sans" w:eastAsia="Calibri" w:cs="Liberation Sans"/>
          <w:color w:val="000000"/>
          <w:sz w:val="28"/>
          <w:szCs w:val="28"/>
        </w:rPr>
        <w:t xml:space="preserve"> заявок Претендент</w:t>
      </w:r>
      <w:r>
        <w:rPr>
          <w:rFonts w:ascii="Liberation Sans" w:hAnsi="Liberation Sans" w:eastAsia="Calibri" w:cs="Liberation Sans"/>
          <w:color w:val="000000"/>
          <w:sz w:val="28"/>
          <w:szCs w:val="28"/>
        </w:rPr>
        <w:t xml:space="preserve">, подавший заявку, вправе изменить или отозвать ее. Отзыв и изменение заявки осуществляется Претендентом из личного кабинета посредством штатного интерфейса торговой секции. Изменение заявки осуществляется путем отзыва ранее поданной и подачи новой заявки.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eastAsia="Calibri" w:cs="Liberation Sans"/>
          <w:color w:val="000000"/>
          <w:sz w:val="28"/>
          <w:szCs w:val="28"/>
        </w:rPr>
        <w:t xml:space="preserve">В случае отзыва заявки Претендентом до окончания срока подачи заявок, Оператор в течение одного часа прекращает блокирование в отношении его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денежных средств, заблокированных на лицевом счете в размере задатка.</w:t>
      </w:r>
      <w:r/>
      <w:r/>
    </w:p>
    <w:p>
      <w:pPr>
        <w:contextualSpacing/>
        <w:ind w:firstLine="709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В случае отзыва заявки Претендентом до формирования протокола об определении участников,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(</w:t>
      </w:r>
      <w:r>
        <w:rPr>
          <w:rFonts w:ascii="Liberation Sans" w:hAnsi="Liberation Sans" w:eastAsia="Calibri" w:cs="Liberation Sans"/>
          <w:sz w:val="28"/>
          <w:szCs w:val="28"/>
        </w:rPr>
        <w:t xml:space="preserve">рассмотрения заявок на участие в аукционе)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.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На этапе приема заявок любое лицо, име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ющее электронную подпись, вправе направить Организатору процедуры запрос о разъяснениях размещенной информации о процедуре аукциона посредством функционала электронной площадки. Оператор незамедлительно направляет поступивший запрос в личный кабинет Органи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затора процедуры. Организатор процедуры в установленные сроки посредством функционала электронной площадки направляет Оператору разъяснение с указанием предмета запроса, но без указания лица, от которого поступил запрос, для размещения в открытой части ТС.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</w:r>
      <w:r/>
      <w:r/>
    </w:p>
    <w:p>
      <w:pPr>
        <w:contextualSpacing/>
        <w:ind w:firstLine="706"/>
        <w:jc w:val="center"/>
      </w:pPr>
      <w:r>
        <w:rPr>
          <w:rFonts w:ascii="Liberation Sans" w:hAnsi="Liberation Sans" w:cs="Liberation Sans"/>
          <w:b/>
          <w:color w:val="000000"/>
          <w:sz w:val="28"/>
          <w:szCs w:val="28"/>
        </w:rPr>
        <w:t xml:space="preserve">Порядок внесения задатка</w:t>
      </w:r>
      <w:r/>
      <w:r/>
    </w:p>
    <w:p>
      <w:pPr>
        <w:contextualSpacing/>
        <w:ind w:right="126" w:firstLine="720"/>
        <w:jc w:val="both"/>
        <w:widowControl w:val="off"/>
      </w:pPr>
      <w:r>
        <w:rPr>
          <w:rFonts w:ascii="Liberation Sans" w:hAnsi="Liberation Sans" w:cs="Liberation Sans"/>
          <w:spacing w:val="-6"/>
          <w:sz w:val="28"/>
          <w:szCs w:val="28"/>
        </w:rPr>
        <w:t xml:space="preserve">Порядок внесения задатка и его возврата определяется в соответствии с </w:t>
      </w:r>
      <w:r>
        <w:rPr>
          <w:rFonts w:ascii="Liberation Sans" w:hAnsi="Liberation Sans" w:cs="Liberation Sans"/>
          <w:sz w:val="28"/>
          <w:szCs w:val="28"/>
        </w:rPr>
        <w:t xml:space="preserve">Регламентом торговой секции «Приватизация, аренда и продажа прав» УТП АО «Сбербанк–АСТ» (</w:t>
      </w:r>
      <w:hyperlink r:id="rId13" w:tooltip="https://utp.sberbank-ast.ru/AP/List/BidList" w:history="1">
        <w:r>
          <w:rPr>
            <w:rStyle w:val="174"/>
            <w:rFonts w:ascii="Liberation Sans" w:hAnsi="Liberation Sans" w:cs="Liberation Sans"/>
            <w:sz w:val="28"/>
            <w:szCs w:val="28"/>
          </w:rPr>
          <w:t xml:space="preserve">https://utp.sberbank-ast.ru/AP/List/BidList</w:t>
        </w:r>
      </w:hyperlink>
      <w:r>
        <w:rPr>
          <w:rFonts w:ascii="Liberation Sans" w:hAnsi="Liberation Sans" w:cs="Liberation Sans"/>
          <w:sz w:val="28"/>
          <w:szCs w:val="28"/>
        </w:rPr>
        <w:t xml:space="preserve">).</w:t>
      </w:r>
      <w:r>
        <w:rPr>
          <w:rFonts w:ascii="Liberation Sans" w:hAnsi="Liberation Sans" w:cs="Liberation Sans"/>
          <w:spacing w:val="-6"/>
          <w:sz w:val="28"/>
          <w:szCs w:val="28"/>
        </w:rPr>
        <w:t xml:space="preserve"> </w:t>
      </w:r>
      <w:r/>
      <w:r/>
    </w:p>
    <w:p>
      <w:pPr>
        <w:contextualSpacing/>
        <w:ind w:right="126" w:firstLine="720"/>
        <w:jc w:val="both"/>
        <w:widowControl w:val="off"/>
        <w:tabs>
          <w:tab w:val="left" w:pos="1134" w:leader="none"/>
        </w:tabs>
      </w:pPr>
      <w:r>
        <w:rPr>
          <w:rFonts w:ascii="Liberation Sans" w:hAnsi="Liberation Sans" w:cs="Liberation Sans"/>
          <w:sz w:val="28"/>
          <w:szCs w:val="28"/>
          <w:lang w:eastAsia="en-US"/>
        </w:rPr>
        <w:t xml:space="preserve">Задаток вносится участником аукциона на реквизиты оператора </w:t>
      </w:r>
      <w:r>
        <w:rPr>
          <w:rFonts w:ascii="Liberation Sans" w:hAnsi="Liberation Sans" w:cs="Liberation Sans"/>
          <w:sz w:val="28"/>
          <w:szCs w:val="28"/>
          <w:lang w:eastAsia="en-US"/>
        </w:rPr>
        <w:t xml:space="preserve">электронной площадки: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  <w:t xml:space="preserve">ПОЛУЧАТЕЛЬ:</w:t>
      </w:r>
      <w:r/>
      <w:r/>
    </w:p>
    <w:p>
      <w:pPr>
        <w:contextualSpacing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Наименование: АО «Сбербанк-АСТ»</w:t>
      </w:r>
      <w:r>
        <w:rPr>
          <w:rFonts w:ascii="Liberation Sans" w:hAnsi="Liberation Sans" w:cs="Liberation Sans"/>
          <w:color w:val="000000"/>
          <w:sz w:val="28"/>
          <w:szCs w:val="28"/>
        </w:rPr>
        <w:br/>
        <w:t xml:space="preserve">ИНН: 7707308480</w:t>
      </w:r>
      <w:r>
        <w:rPr>
          <w:rFonts w:ascii="Liberation Sans" w:hAnsi="Liberation Sans" w:cs="Liberation Sans"/>
          <w:color w:val="000000"/>
          <w:sz w:val="28"/>
          <w:szCs w:val="28"/>
        </w:rPr>
        <w:br/>
        <w:t xml:space="preserve">КПП: 770401001</w:t>
      </w:r>
      <w:r>
        <w:rPr>
          <w:rFonts w:ascii="Liberation Sans" w:hAnsi="Liberation Sans" w:cs="Liberation Sans"/>
          <w:color w:val="000000"/>
          <w:sz w:val="28"/>
          <w:szCs w:val="28"/>
        </w:rPr>
        <w:br/>
        <w:t xml:space="preserve">Расчетный счет: 40702810300020038047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  <w:t xml:space="preserve">БАНК ПОЛУЧАТЕЛЯ:</w:t>
      </w:r>
      <w:r/>
      <w:r/>
    </w:p>
    <w:p>
      <w:pPr>
        <w:contextualSpacing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Наименование банка: ПАО «СБЕРБАНК РОССИИ» г. МОСКВА</w:t>
      </w:r>
      <w:r>
        <w:rPr>
          <w:rFonts w:ascii="Liberation Sans" w:hAnsi="Liberation Sans" w:cs="Liberation Sans"/>
          <w:color w:val="000000"/>
          <w:sz w:val="28"/>
          <w:szCs w:val="28"/>
        </w:rPr>
        <w:br/>
        <w:t xml:space="preserve">БИК: 044525225</w:t>
      </w:r>
      <w:r>
        <w:rPr>
          <w:rFonts w:ascii="Liberation Sans" w:hAnsi="Liberation Sans" w:cs="Liberation Sans"/>
          <w:color w:val="000000"/>
          <w:sz w:val="28"/>
          <w:szCs w:val="28"/>
        </w:rPr>
        <w:br/>
        <w:t xml:space="preserve">Корреспондентский счет: 30101810400000000225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bCs/>
          <w:color w:val="000000"/>
          <w:sz w:val="28"/>
          <w:szCs w:val="28"/>
        </w:rPr>
        <w:t xml:space="preserve">В назначении платежа необходимо обязательно указать: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cs="Liberation Sans"/>
          <w:i/>
          <w:color w:val="000000"/>
          <w:sz w:val="28"/>
          <w:szCs w:val="28"/>
        </w:rPr>
        <w:t xml:space="preserve">«Перечисление денежных сре</w:t>
      </w:r>
      <w:r>
        <w:rPr>
          <w:rFonts w:ascii="Liberation Sans" w:hAnsi="Liberation Sans" w:cs="Liberation Sans"/>
          <w:i/>
          <w:color w:val="000000"/>
          <w:sz w:val="28"/>
          <w:szCs w:val="28"/>
        </w:rPr>
        <w:t xml:space="preserve">дств в к</w:t>
      </w:r>
      <w:r>
        <w:rPr>
          <w:rFonts w:ascii="Liberation Sans" w:hAnsi="Liberation Sans" w:cs="Liberation Sans"/>
          <w:i/>
          <w:color w:val="000000"/>
          <w:sz w:val="28"/>
          <w:szCs w:val="28"/>
        </w:rPr>
        <w:t xml:space="preserve">ачестве задатка (ИНН плательщика), НДС не облагается».</w:t>
      </w:r>
      <w:r/>
      <w:r/>
    </w:p>
    <w:p>
      <w:pPr>
        <w:contextualSpacing/>
        <w:ind w:firstLine="706"/>
        <w:jc w:val="both"/>
      </w:pPr>
      <w:r>
        <w:rPr>
          <w:rFonts w:ascii="Liberation Sans" w:hAnsi="Liberation Sans" w:cs="Liberation Sans"/>
          <w:bCs/>
          <w:color w:val="000000"/>
          <w:sz w:val="28"/>
          <w:szCs w:val="28"/>
        </w:rPr>
        <w:t xml:space="preserve">Денежные средства, перечисленные за участника третьим лицом, не зачисляются на счет такого участника универсальной торговой площадки. </w:t>
      </w:r>
      <w:r/>
      <w:r/>
    </w:p>
    <w:p>
      <w:pPr>
        <w:ind w:firstLine="709"/>
        <w:jc w:val="both"/>
        <w:tabs>
          <w:tab w:val="left" w:pos="540" w:leader="none"/>
        </w:tabs>
        <w:outlineLvl w:val="0"/>
      </w:pPr>
      <w:r>
        <w:rPr>
          <w:rFonts w:ascii="Liberation Sans" w:hAnsi="Liberation Sans" w:cs="Liberation Sans"/>
          <w:sz w:val="28"/>
          <w:szCs w:val="28"/>
        </w:rPr>
        <w:t xml:space="preserve">Денежные средства в размере суммы задатка, должны быть зачислены на лицевой счет претендента на УТП АО «Сбербанк-АСТ» не позднее 00 часов 00 минут (время московское) дня определения участников аукциона, указанного в извещении.</w:t>
      </w:r>
      <w:r/>
      <w:r/>
    </w:p>
    <w:p>
      <w:pPr>
        <w:pStyle w:val="1_636"/>
        <w:contextualSpacing/>
        <w:ind w:firstLine="709"/>
        <w:jc w:val="center"/>
      </w:pPr>
      <w:r>
        <w:rPr>
          <w:rFonts w:ascii="Liberation Sans" w:hAnsi="Liberation Sans" w:cs="Liberation Sans"/>
          <w:b/>
          <w:color w:val="000000"/>
          <w:sz w:val="28"/>
          <w:szCs w:val="28"/>
        </w:rPr>
      </w:r>
      <w:r/>
      <w:r/>
    </w:p>
    <w:p>
      <w:pPr>
        <w:pStyle w:val="1_636"/>
        <w:contextualSpacing/>
        <w:ind w:firstLine="709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Порядок проведения аукциона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Порядок проведения аукциона, в соответствии с Регламентом торговой секции «Приватизация, аренда и продажа прав»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УТП АО «Сбербанк–АСТ»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,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состоит из следующих этапов: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numPr>
          <w:ilvl w:val="0"/>
          <w:numId w:val="1"/>
        </w:numPr>
        <w:contextualSpacing/>
        <w:ind w:left="0" w:firstLine="709"/>
        <w:jc w:val="both"/>
        <w:tabs>
          <w:tab w:val="left" w:pos="993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Размещение Организатором аукциона извещения и аукционной документации в торговой секции.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numPr>
          <w:ilvl w:val="0"/>
          <w:numId w:val="1"/>
        </w:numPr>
        <w:contextualSpacing/>
        <w:ind w:left="0" w:firstLine="709"/>
        <w:jc w:val="both"/>
        <w:tabs>
          <w:tab w:val="left" w:pos="993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Подача,  изменение, отзыв Претендентами заявки на участие в аукционе.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numPr>
          <w:ilvl w:val="0"/>
          <w:numId w:val="1"/>
        </w:numPr>
        <w:contextualSpacing/>
        <w:ind w:left="0" w:firstLine="709"/>
        <w:jc w:val="both"/>
        <w:tabs>
          <w:tab w:val="left" w:pos="993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Рассмотрение заявок Организатором аукциона, определение состава участников, допущенных к аукциону, формирование протокола                       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рассмотрения заявок на участие </w:t>
      </w:r>
      <w:r>
        <w:rPr>
          <w:rFonts w:ascii="Liberation Sans" w:hAnsi="Liberation Sans" w:eastAsia="Calibri" w:cs="Liberation Sans"/>
          <w:color w:val="000000" w:themeColor="text1"/>
          <w:sz w:val="28"/>
          <w:szCs w:val="28"/>
        </w:rPr>
        <w:t xml:space="preserve">в электронном аукционе.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На основании результатов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рассмотрения заявок на участие  в аукционе Организатором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рассмотрения заявок на участие в электронном аукционе.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</w:t>
      </w:r>
      <w:hyperlink r:id="rId14" w:tooltip="https://internet.garant.ru/document/redirect/12184522/21" w:history="1">
        <w:r>
          <w:rPr>
            <w:rStyle w:val="1_640"/>
            <w:rFonts w:ascii="Liberation Sans" w:hAnsi="Liberation Sans" w:cs="Liberation Sans"/>
            <w:color w:val="000000" w:themeColor="text1"/>
            <w:sz w:val="28"/>
            <w:szCs w:val="28"/>
          </w:rPr>
          <w:t xml:space="preserve">электронной подписью</w:t>
        </w:r>
      </w:hyperlink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лица, уполномоченного действовать от имени организатора аукциона, и размещается на электронной площадке не позднее, чем на следующий рабочий день после дня подписания протокола.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Заявителям, признанным участниками электронного ау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 случае отказа в допуске к участию в аукционе по лоту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, в течение одного дня, следующего за днем размещения протокола об определении участников по лоту, Оператор прекращает блокирование в отношении денежных средств Претендентов, заблокированных в размере задатка, на лицевом счете Претендентов.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4.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Проведение торговой сессии: подача предложений о цене допущенными участниками электронного аукциона посредством штатного функционала в торговой секции.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Торговая сессия проводится путем последовательного повышения Участниками начальной цены предмета аукциона на величину, равную либо кратную величине «шага аукциона».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«Шаг аукциона» устанавливается Организатором аукциона                        в фиксированной сумме и не изменяется в течение всего времени подачи предложений о цене.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Время для подачи предложений о цене определяется в следующем порядке: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 время для подачи первого предложения о цене составляет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10 минут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с момента начала аукциона;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на 10 минут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с момента приема Оператором каждого из таких предложений.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Если в течение времени для подачи первого предложения о цене или лучшего ценового предложения не поступает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ни одного предложения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о цене, подача предложений о цене автоматически при помощи программных и технических средств торговой секции  завершается.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left="568" w:firstLine="0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5. 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Формирование Оператором журнала хода аукциона: лучших предложений о цене участников.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568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6.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  <w:t xml:space="preserve"> 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Подведение итогов Организатором аукциона, подписание протокола о результатах электронного аукциона в торговой секции Организатором аукциона.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Победителем электронного аукциона признается участник, который предложил наибольший размер ежегодной арендной платы за земельный участок.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Ход проведения электро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нного аукциона фиксируется Оператором электронной площадки, сведения о проведении электронного аукциона направляются Организатору аукциона в течение 1 (одного) часа с момента завершения аукциона для оформления протокола о результатах электронного аукциона.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</w:t>
      </w: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допуске к участию в аукционе всех заявителей или о допуске к участию в аукционе и признании участником аукциона только одного заявителя, </w:t>
      </w:r>
      <w:r>
        <w:rPr>
          <w:rFonts w:ascii="Liberation Sans" w:hAnsi="Liberation Sans" w:eastAsia="PT Serif" w:cs="Liberation Sans"/>
          <w:b/>
          <w:bCs/>
          <w:color w:val="000000" w:themeColor="text1"/>
          <w:sz w:val="28"/>
          <w:szCs w:val="28"/>
          <w:highlight w:val="white"/>
        </w:rPr>
        <w:t xml:space="preserve">аукцион признается несостоявшимся (п. 12 ст. 39.12 ЗК РФ).</w:t>
      </w: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</w:t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редложения о цене предмета аукциона, которое предусматривало бы более высокую цену предмета аукциона, </w:t>
      </w:r>
      <w:r>
        <w:rPr>
          <w:rFonts w:ascii="Liberation Sans" w:hAnsi="Liberation Sans" w:eastAsia="PT Serif" w:cs="Liberation Sans"/>
          <w:b/>
          <w:bCs/>
          <w:color w:val="000000" w:themeColor="text1"/>
          <w:sz w:val="28"/>
          <w:szCs w:val="28"/>
          <w:highlight w:val="white"/>
        </w:rPr>
        <w:t xml:space="preserve">аукцион признается несостоявшимся </w:t>
      </w:r>
      <w:r>
        <w:rPr>
          <w:rFonts w:ascii="Liberation Sans" w:hAnsi="Liberation Sans" w:eastAsia="PT Serif" w:cs="Liberation Sans"/>
          <w:b/>
          <w:bCs/>
          <w:color w:val="000000" w:themeColor="text1"/>
          <w:sz w:val="28"/>
          <w:szCs w:val="28"/>
          <w:highlight w:val="white"/>
        </w:rPr>
        <w:t xml:space="preserve">(п. 19 ст. 39.12 ЗК РФ).</w:t>
      </w:r>
      <w:r>
        <w:rPr>
          <w:rFonts w:ascii="Liberation Sans" w:hAnsi="Liberation Sans" w:eastAsia="PT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Решение о признан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ии ау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кциона несостоявшимся оформляется протоколом о результатах электронного аукциона.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Оператор в течение одного часа со времени подписания Организатором аукциона протокола о результатах электронного аукциона: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направляет участникам, с которыми возможно заключение договора по итогам электронного аукциона (победитель, единственный участник), уведомление с протоколом о результатах электронного аукциона;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прекращает блокирование в отношении денежных средств участников, заблокированных в размере задатка на лицевом счете на площадке, за исключением участников, с которыми возможно заключение договора по итогам электронного аукциона;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- размещает в открытой части торговой секции протокол о результатах электронного аукциона.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Задаток, внесенный лицом, признанным побе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дителем аукциона или участником, который сделал предпоследнее предложение о цене предмета аукциона, задаток, внесенный лицом, признанным единственным участником  с которым заключается договор аренды земельного участка, засчитывается в счет арендной платы.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Организатор аукциона посредством штатного интерфейса торговой секции формирует поручение Оператору о перечислении задатка победителя или единственного участника.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Организатор аукциона посредством штатного интерфейса торговой секции формирует сведения о заключении договора и/или протокол об уклонении от заключения договора.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Согласно п. 3.2 ст. 39.13 Земельного Кодекса РФ оператором электронной площадки может взиматься плата с победител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я электронного аукциона или с иных лиц, с которыми в соответствии с п. 13, 14, 20 и 25 ст.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Электронной площадкой АО «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Сбербанк-АСТ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»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не предусмотрено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взимание такой платы, в соответствии с Тарифами торговой секции «Приватизация, аренда и продажа прав».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Порядок заключения договора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pStyle w:val="1_636"/>
        <w:contextualSpacing/>
        <w:ind w:firstLine="709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По результатам проведения электронного аукциона не допускается заключение договора аренды земел</w:t>
      </w:r>
      <w:r>
        <w:rPr>
          <w:rFonts w:ascii="Liberation Sans" w:hAnsi="Liberation Sans" w:cs="Liberation Sans"/>
          <w:sz w:val="28"/>
          <w:szCs w:val="28"/>
        </w:rPr>
        <w:t xml:space="preserve">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  <w:r/>
      <w:r/>
    </w:p>
    <w:p>
      <w:pPr>
        <w:pStyle w:val="1_636"/>
        <w:contextualSpacing/>
        <w:ind w:firstLine="709"/>
        <w:jc w:val="both"/>
        <w:rPr>
          <w:color w:val="ff0000" w:themeColor="text1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Организатор аукциона обязан в течение пяти дней со дня истечения десятидневного срока со дня размещения протокола рассмотрения заявок на участие в электронном аукционе в случае, если электронный аукцион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признан несостоявшимся, либо протокола о результатах электронного аукциона на официальном сайте, направить победителю электронного аукциона или единственному принявшему участие в аукционе его участнику подписанный проект договора аренды земельного участка.</w:t>
      </w:r>
      <w:r>
        <w:rPr>
          <w:color w:val="ff0000" w:themeColor="text1"/>
        </w:rPr>
      </w:r>
      <w:r>
        <w:rPr>
          <w:color w:val="ff0000" w:themeColor="text1"/>
        </w:rPr>
      </w:r>
    </w:p>
    <w:p>
      <w:pPr>
        <w:contextualSpacing/>
        <w:ind w:firstLine="720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Размер ежегодной арендной платы по договору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аренды земельного участка определяется в размере, предложенном победителем аукциона.     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r/>
      <w:r/>
    </w:p>
    <w:p>
      <w:pPr>
        <w:ind w:firstLine="708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В соответствии с п. 13 ст. 39.13 Земельного Кодекса РФ по результатам проведенного электронного аукциона договор аренды земельного участка заключается в электронной форме и подписывается усиленной квалифицированной </w:t>
      </w:r>
      <w:hyperlink r:id="rId15" w:tooltip="https://internet.garant.ru/document/redirect/12184522/21" w:history="1">
        <w:r>
          <w:rPr>
            <w:rStyle w:val="1_640"/>
            <w:rFonts w:ascii="Liberation Sans" w:hAnsi="Liberation Sans" w:cs="Liberation Sans"/>
            <w:color w:val="000000" w:themeColor="text1"/>
            <w:sz w:val="28"/>
            <w:szCs w:val="28"/>
          </w:rPr>
          <w:t xml:space="preserve">электронной подписью</w:t>
        </w:r>
      </w:hyperlink>
      <w:r>
        <w:rPr>
          <w:rFonts w:ascii="Liberation Sans" w:hAnsi="Liberation Sans" w:cs="Liberation Sans"/>
          <w:sz w:val="28"/>
          <w:szCs w:val="28"/>
        </w:rPr>
        <w:t xml:space="preserve"> сторон такого договора.</w:t>
      </w:r>
      <w:r/>
      <w:r/>
    </w:p>
    <w:p>
      <w:pPr>
        <w:contextualSpacing/>
        <w:ind w:firstLine="720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Условия аукциона, а также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  <w:r/>
      <w:r/>
    </w:p>
    <w:p>
      <w:pPr>
        <w:contextualSpacing/>
        <w:ind w:firstLine="720"/>
        <w:jc w:val="both"/>
      </w:pPr>
      <w:r>
        <w:rPr>
          <w:rFonts w:ascii="Liberation Sans" w:hAnsi="Liberation Sans" w:cs="Liberation Sans"/>
          <w:sz w:val="28"/>
          <w:szCs w:val="28"/>
        </w:rPr>
        <w:t xml:space="preserve">При заключении и исполнении договора изменение условий договора, указанных в аукционной документации, по соглашению сторон и в одностороннем порядке не допускается.</w:t>
      </w:r>
      <w:r/>
      <w:r/>
    </w:p>
    <w:p>
      <w:pPr>
        <w:contextualSpacing/>
        <w:ind w:firstLine="709"/>
        <w:jc w:val="both"/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Если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направлен Организатору аукциона, Организатор аукциона направляет указанный договор участнику аукциона, 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который сделал предпоследнее предложение о цене предмета аукциона, </w:t>
      </w:r>
      <w:r>
        <w:rPr>
          <w:rFonts w:ascii="Liberation Sans" w:hAnsi="Liberation Sans" w:cs="Liberation Sans"/>
          <w:color w:val="22272f"/>
          <w:sz w:val="28"/>
          <w:szCs w:val="28"/>
          <w:shd w:val="clear" w:color="auto" w:fill="ffffff"/>
        </w:rPr>
        <w:t xml:space="preserve">для его заключения по цене, предложенной таким участником аукциона.</w:t>
      </w:r>
      <w:r/>
      <w:r/>
    </w:p>
    <w:p>
      <w:pPr>
        <w:contextualSpacing/>
        <w:ind w:firstLine="709"/>
        <w:jc w:val="both"/>
        <w:rPr>
          <w:rFonts w:ascii="Liberation Sans" w:hAnsi="Liberation Sans" w:eastAsia="PT Serif" w:cs="Liberation Sans"/>
          <w:color w:val="000000"/>
          <w:highlight w:val="white"/>
          <w:u w:val="none"/>
        </w:rPr>
      </w:pPr>
      <w:r>
        <w:rPr>
          <w:rFonts w:ascii="Liberation Sans" w:hAnsi="Liberation Sans" w:cs="Liberation Sans"/>
          <w:color w:val="000000"/>
          <w:sz w:val="28"/>
          <w:szCs w:val="28"/>
        </w:rPr>
        <w:t xml:space="preserve">В случае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,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</w:t>
      </w:r>
      <w:r>
        <w:rPr>
          <w:rFonts w:ascii="Liberation Sans" w:hAnsi="Liberation Sans" w:cs="Liberation Sans"/>
          <w:color w:val="000000"/>
          <w:sz w:val="28"/>
          <w:szCs w:val="28"/>
        </w:rPr>
        <w:t xml:space="preserve">ого участка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законодательством РФ.</w:t>
      </w:r>
      <w:r>
        <w:rPr>
          <w:rFonts w:ascii="Liberation Sans" w:hAnsi="Liberation Sans" w:eastAsia="PT Serif" w:cs="Liberation Sans"/>
          <w:color w:val="000000"/>
          <w:highlight w:val="white"/>
          <w:u w:val="none"/>
        </w:rPr>
      </w:r>
      <w:r>
        <w:rPr>
          <w:rFonts w:ascii="Liberation Sans" w:hAnsi="Liberation Sans" w:eastAsia="PT Serif" w:cs="Liberation Sans"/>
          <w:color w:val="000000"/>
          <w:highlight w:val="white"/>
          <w:u w:val="none"/>
        </w:rPr>
      </w:r>
    </w:p>
    <w:p>
      <w:pPr>
        <w:contextualSpacing/>
        <w:ind w:firstLine="720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contextualSpacing/>
        <w:ind w:firstLine="720"/>
        <w:jc w:val="center"/>
        <w:rPr>
          <w:rFonts w:ascii="Liberation Sans" w:hAnsi="Liberation Sans" w:cs="Liberation Sans"/>
          <w:b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  <w:t xml:space="preserve">Дополнительная информация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Ознакомиться с аукционной документацией, правилами проведения электронного аукциона можно со дня ее размещения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  информационно-телекоммуникационной сети Интернет на: официальном сайте торгов (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https://torgi.gov.ru/new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), электронной площадке АО «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Сбербанк-АСТ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» </w:t>
      </w:r>
      <w:hyperlink r:id="rId16" w:tooltip="http://utp.sberbank-ast.ru" w:history="1">
        <w:r>
          <w:rPr>
            <w:rFonts w:ascii="Liberation Sans" w:hAnsi="Liberation Sans" w:cs="Liberation Sans"/>
            <w:color w:val="000000" w:themeColor="text1"/>
            <w:sz w:val="28"/>
            <w:szCs w:val="28"/>
          </w:rPr>
          <w:t xml:space="preserve"> (utp.sberbank-ast.ru</w:t>
        </w:r>
      </w:hyperlink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, торговая секция «Приватизация, аренда и продажа прав»), на официальном сайте городского округа город Новый Уренгой  (https://nur.yanao.ru).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Подробно ознакомиться с условиями аукциона, а также получить дополнительную информацию о земельном участке (схеме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з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/у, 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точках на подключение к сетям инженерно-технического обеспечения) можно в течение срока приема заявок: в рабочие дни с 8-30 до 17-00,  с перерывом на обед с 12-30 до 14-00. Справки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по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тел: 93-19-33, 93-19-43.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Организатор аукциона вправе отказаться от проведения электронного аук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циона в случае выявления обстоятельств, предусмотренных пунктом 8 статьи 39.11 Земельного кодекса Российской Федерации. Извещение об отказе от проведения аукциона размещается на официальном сайте торгов в течение трех дней со дня принятия данного решения.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Организатор аукциона вправе объявить о проведении повторного  электронного аукциона в случае, если аукцион был признан несостоявшимся и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лицо, подавшее единственную заявку на участие в электронном аукционе, заявитель, признанный еди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нственным участником электронного аукциона, или единственный принявший участие в электронном аукционе его участник в течение десяти рабочих дней со дня направления им проекта договора аренды земельного участка не направили Организатору аукциона подписанный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договор. При этом условия повторного электронного аукциона могут быть изменены.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Все иные вопросы, касающиеся проведения электронного аукциона, не отраженные в настоящем извещении, регулируются действующим законодательством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0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  <w:lang w:val="en-US"/>
        </w:rPr>
      </w: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p>
      <w:pPr>
        <w:pStyle w:val="1_638"/>
        <w:ind w:left="5387"/>
        <w:rPr>
          <w:sz w:val="20"/>
          <w:szCs w:val="20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pPr>
        <w:pStyle w:val="1_638"/>
        <w:ind w:left="5387"/>
        <w:rPr>
          <w:rFonts w:ascii="Liberation Sans" w:hAnsi="Liberation Sans"/>
          <w:sz w:val="20"/>
          <w:szCs w:val="20"/>
          <w:highlight w:val="none"/>
        </w:rPr>
      </w:pP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  <w:r>
        <w:rPr>
          <w:rFonts w:ascii="Liberation Sans" w:hAnsi="Liberation Sans"/>
          <w:sz w:val="20"/>
          <w:szCs w:val="20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PT Serif">
    <w:panose1 w:val="020A0603040505020204"/>
  </w:font>
  <w:font w:name="Courier New">
    <w:panose1 w:val="02070309020205020404"/>
  </w:font>
  <w:font w:name="Calibri">
    <w:panose1 w:val="020F0502020204030204"/>
  </w:font>
  <w:font w:name="Calibri Light">
    <w:panose1 w:val="020F03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7" w:customStyle="1">
    <w:name w:val="Normal (Web)"/>
    <w:basedOn w:val="88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8" w:customStyle="1">
    <w:name w:val="Верхний колонтитул1"/>
    <w:basedOn w:val="88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6" w:customStyle="1">
    <w:name w:val="ConsPlusNormal"/>
    <w:link w:val="108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41" w:customStyle="1">
    <w:name w:val="Верхний колонтитул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42" w:customStyle="1">
    <w:name w:val="Заголовок 22"/>
    <w:link w:val="1051"/>
    <w:unhideWhenUsed/>
    <w:qFormat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Calibri Light" w:hAnsi="Calibri Light" w:eastAsia="Times New Roman" w:cs="Times New Roman"/>
      <w:b/>
      <w:bCs/>
      <w:i/>
      <w:iCs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43" w:customStyle="1">
    <w:name w:val="Абзац списка1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_644" w:customStyle="1">
    <w:name w:val="Font Style22"/>
    <w:rPr>
      <w:rFonts w:ascii="Times New Roman" w:hAnsi="Times New Roman" w:cs="Times New Roman"/>
      <w:sz w:val="26"/>
      <w:szCs w:val="26"/>
    </w:rPr>
  </w:style>
  <w:style w:type="paragraph" w:styleId="1_645" w:customStyle="1">
    <w:name w:val="Абзац списка11"/>
    <w:pPr>
      <w:contextualSpacing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9" w:customStyle="1">
    <w:name w:val="Верхний колонтитул4"/>
    <w:basedOn w:val="886"/>
    <w:link w:val="110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40" w:customStyle="1">
    <w:name w:val="Гипертекстовая ссылка"/>
    <w:basedOn w:val="887"/>
    <w:uiPriority w:val="99"/>
    <w:rPr>
      <w:rFonts w:cs="Times New Roman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olovey.vv@nur.yanao.ru" TargetMode="External"/><Relationship Id="rId10" Type="http://schemas.openxmlformats.org/officeDocument/2006/relationships/hyperlink" Target="https://utp.sberbank-ast.ru/AP/List/BidList" TargetMode="External"/><Relationship Id="rId11" Type="http://schemas.openxmlformats.org/officeDocument/2006/relationships/hyperlink" Target="https://internet.garant.ru/document/redirect/12184522/21" TargetMode="External"/><Relationship Id="rId12" Type="http://schemas.openxmlformats.org/officeDocument/2006/relationships/hyperlink" Target="https://utp.sberbank-ast.ru/AP/List/BidList" TargetMode="External"/><Relationship Id="rId13" Type="http://schemas.openxmlformats.org/officeDocument/2006/relationships/hyperlink" Target="https://utp.sberbank-ast.ru/AP/List/BidList" TargetMode="External"/><Relationship Id="rId14" Type="http://schemas.openxmlformats.org/officeDocument/2006/relationships/hyperlink" Target="https://internet.garant.ru/document/redirect/12184522/21" TargetMode="External"/><Relationship Id="rId15" Type="http://schemas.openxmlformats.org/officeDocument/2006/relationships/hyperlink" Target="https://internet.garant.ru/document/redirect/12184522/21" TargetMode="External"/><Relationship Id="rId16" Type="http://schemas.openxmlformats.org/officeDocument/2006/relationships/hyperlink" Target="http://utp.sberbank-as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2026-04-08T09:55:13Z</dcterms:modified>
</cp:coreProperties>
</file>