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416" w:firstLine="0"/>
        <w:jc w:val="left"/>
        <w:shd w:val="clear" w:color="auto" w:fill="ffffff"/>
        <w:rPr>
          <w:rFonts w:ascii="PT Astra Serif" w:hAnsi="PT Astra Serif" w:cs="PT Astra Serif"/>
          <w:b/>
          <w:bCs/>
          <w:color w:val="auto"/>
          <w:spacing w:val="-9"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/>
          <w:bCs/>
          <w:color w:val="auto"/>
          <w:spacing w:val="-9"/>
          <w:sz w:val="24"/>
          <w:szCs w:val="24"/>
        </w:rPr>
        <w:t xml:space="preserve">Информационное сообщение ООО «Газпром трансгаз Югорск»</w:t>
      </w:r>
      <w:r>
        <w:rPr>
          <w:rFonts w:ascii="PT Astra Serif" w:hAnsi="PT Astra Serif" w:cs="PT Astra Serif"/>
          <w:b/>
          <w:bCs/>
          <w:color w:val="auto"/>
          <w:spacing w:val="-9"/>
          <w:sz w:val="28"/>
          <w:szCs w:val="28"/>
        </w:rPr>
      </w:r>
      <w:r>
        <w:rPr>
          <w:rFonts w:ascii="PT Astra Serif" w:hAnsi="PT Astra Serif" w:cs="PT Astra Serif"/>
          <w:b/>
          <w:bCs/>
          <w:color w:val="auto"/>
          <w:spacing w:val="-9"/>
          <w:sz w:val="28"/>
          <w:szCs w:val="28"/>
        </w:rPr>
      </w:r>
    </w:p>
    <w:p>
      <w:pPr>
        <w:pStyle w:val="852"/>
        <w:ind w:left="1418" w:firstLine="709"/>
        <w:jc w:val="both"/>
        <w:rPr>
          <w:rFonts w:ascii="PT Astra Serif" w:hAnsi="PT Astra Serif" w:cs="PT Astra Serif"/>
          <w:color w:val="auto"/>
          <w:sz w:val="26"/>
          <w:szCs w:val="26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Вниманию граждан, предприятий и организаций</w:t>
      </w:r>
      <w:r>
        <w:rPr>
          <w:rFonts w:ascii="PT Astra Serif" w:hAnsi="PT Astra Serif" w:cs="PT Astra Serif"/>
          <w:color w:val="auto"/>
          <w:sz w:val="26"/>
          <w:szCs w:val="26"/>
        </w:rPr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pStyle w:val="852"/>
        <w:ind w:firstLine="708"/>
        <w:jc w:val="both"/>
        <w:rPr>
          <w:rFonts w:ascii="PT Astra Serif" w:hAnsi="PT Astra Serif" w:cs="PT Astra Serif"/>
          <w:color w:val="auto"/>
          <w:sz w:val="26"/>
          <w:szCs w:val="26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В границах Надымского, Пуровского районов ЯНАО, в том числе на территории муниципального образования Новый Уренгой, находятся объекты повышенной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пожаро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- взрывоопасности, магистральные газопроводы, газопроводы-отводы, компрессорные и газораспределительные станции, эксплуатируемые ООО «Газпром трансгаз Югорск»</w:t>
      </w:r>
      <w:r>
        <w:rPr>
          <w:rFonts w:ascii="PT Astra Serif" w:hAnsi="PT Astra Serif" w:eastAsia="PT Astra Serif" w:cs="PT Astra Serif"/>
          <w:i/>
          <w:color w:val="auto"/>
          <w:sz w:val="24"/>
          <w:szCs w:val="24"/>
        </w:rPr>
        <w:t xml:space="preserve">.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Трассы прохождения газопроводов на местности обозначены предупредительными знаками.</w:t>
      </w:r>
      <w:r>
        <w:rPr>
          <w:rFonts w:ascii="PT Astra Serif" w:hAnsi="PT Astra Serif" w:cs="PT Astra Serif"/>
          <w:color w:val="auto"/>
          <w:sz w:val="26"/>
          <w:szCs w:val="26"/>
        </w:rPr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pStyle w:val="852"/>
        <w:ind w:firstLine="708"/>
        <w:jc w:val="both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Для исключения случаев повреждения газопроводов и нарушения нормальной эксплуатации объектов линейной части установлены охранные зоны, которые составляют: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852"/>
        <w:ind w:firstLine="708"/>
        <w:jc w:val="both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- 25 м по обе с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тороны от газопровода; 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852"/>
        <w:ind w:firstLine="708"/>
        <w:jc w:val="both"/>
        <w:rPr>
          <w:rFonts w:ascii="PT Astra Serif" w:hAnsi="PT Astra Serif" w:cs="PT Astra Serif"/>
          <w:color w:val="auto"/>
          <w:sz w:val="28"/>
          <w:szCs w:val="28"/>
          <w:highlight w:val="lightGray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- 100 м с каждой стороны газопровода на переходах через водные преграды;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lightGray"/>
        </w:rPr>
        <w:t xml:space="preserve"> </w:t>
      </w:r>
      <w:r>
        <w:rPr>
          <w:rFonts w:ascii="PT Astra Serif" w:hAnsi="PT Astra Serif" w:cs="PT Astra Serif"/>
          <w:color w:val="auto"/>
          <w:sz w:val="28"/>
          <w:szCs w:val="28"/>
          <w:highlight w:val="lightGray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lightGray"/>
        </w:rPr>
      </w:r>
    </w:p>
    <w:p>
      <w:pPr>
        <w:pStyle w:val="852"/>
        <w:ind w:firstLine="708"/>
        <w:jc w:val="both"/>
        <w:spacing w:line="240" w:lineRule="auto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- 100 м вокруг газораспределительной станции. 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852"/>
        <w:ind w:firstLine="708"/>
        <w:jc w:val="both"/>
        <w:spacing w:line="240" w:lineRule="auto"/>
        <w:rPr>
          <w:rFonts w:ascii="PT Astra Serif" w:hAnsi="PT Astra Serif" w:cs="PT Astra Serif"/>
          <w:bCs/>
          <w:i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В охранных зонах категорически запрещено производить действия, которые могут нарушить нормальную эксплуатацию м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агистральных газопроводов и других объектов линейной части. </w:t>
      </w:r>
      <w:r>
        <w:rPr>
          <w:rFonts w:ascii="PT Astra Serif" w:hAnsi="PT Astra Serif" w:cs="PT Astra Serif"/>
          <w:bCs/>
          <w:i/>
          <w:color w:val="auto"/>
          <w:sz w:val="28"/>
          <w:szCs w:val="28"/>
        </w:rPr>
      </w:r>
      <w:r>
        <w:rPr>
          <w:rFonts w:ascii="PT Astra Serif" w:hAnsi="PT Astra Serif" w:cs="PT Astra Serif"/>
          <w:bCs/>
          <w:i/>
          <w:color w:val="auto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Кроме того, нормативной документацией установлены зоны минимальных расстояний от объектов МГ, ГРС и КС в пределах от 100 до 700 м, которые гарантируют безопасность людей, а также целостность пром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ышленных и гражданских сооружений при возникновении аварийных ситуаций.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</w:r>
    </w:p>
    <w:p>
      <w:pPr>
        <w:ind w:firstLine="708"/>
        <w:jc w:val="both"/>
        <w:spacing w:line="240" w:lineRule="auto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Сведения об охранных зонах и минимальных расстояниях объектов магистральных газопроводов внесены в Единый государственный реестр недвижимости. 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ind w:firstLine="709"/>
        <w:jc w:val="both"/>
        <w:spacing w:line="240" w:lineRule="auto"/>
        <w:shd w:val="clear" w:color="ffffff" w:fill="ffffff"/>
        <w:rPr>
          <w:rFonts w:ascii="PT Astra Serif" w:hAnsi="PT Astra Serif" w:cs="PT Astra Serif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Строительство отдельных зданий, сооружений, автомобильных дорог, устройство стоянок, размещение коллективных, фруктовых садов, огородных участков, кладбищ, свалок в районах нахождения МГ, газопроводов-отводов, ГРС, КС, других объектов линейной части МГ мож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ет производиться при строгом соблюдении требований законодательства.</w:t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white"/>
        </w:rPr>
        <w:t xml:space="preserve"> 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Ходатайства о предоставлении земельных участков и мест расположения объектов строительства должны в обязательном порядке предварительно согласовываться с ООО «Газпром трансгаз Югорск».</w:t>
      </w:r>
      <w:r>
        <w:rPr>
          <w:rFonts w:ascii="PT Astra Serif" w:hAnsi="PT Astra Serif" w:cs="PT Astra Serif"/>
          <w:color w:val="auto"/>
          <w:sz w:val="28"/>
          <w:szCs w:val="28"/>
        </w:rPr>
      </w:r>
      <w:r>
        <w:rPr>
          <w:rFonts w:ascii="PT Astra Serif" w:hAnsi="PT Astra Serif" w:cs="PT Astra Serif"/>
          <w:color w:val="auto"/>
          <w:sz w:val="28"/>
          <w:szCs w:val="28"/>
        </w:rPr>
      </w:r>
    </w:p>
    <w:p>
      <w:pPr>
        <w:pStyle w:val="852"/>
        <w:ind w:firstLine="708"/>
        <w:jc w:val="both"/>
        <w:spacing w:line="240" w:lineRule="auto"/>
        <w:rPr>
          <w:rFonts w:ascii="PT Astra Serif" w:hAnsi="PT Astra Serif" w:cs="PT Astra Serif"/>
          <w:color w:val="auto"/>
          <w:sz w:val="26"/>
          <w:szCs w:val="26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При аварии на магистральном газопроводе возможен выход природного газа с воспламенением, что может повлечь за собой материальный ущерб и человеческие жертвы. Просим граждан соблюдать меры безопасности!</w:t>
      </w:r>
      <w:r>
        <w:rPr>
          <w:rFonts w:ascii="PT Astra Serif" w:hAnsi="PT Astra Serif" w:cs="PT Astra Serif"/>
          <w:color w:val="auto"/>
          <w:sz w:val="26"/>
          <w:szCs w:val="26"/>
        </w:rPr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pStyle w:val="852"/>
        <w:ind w:firstLine="708"/>
        <w:jc w:val="both"/>
        <w:rPr>
          <w:rFonts w:ascii="PT Astra Serif" w:hAnsi="PT Astra Serif" w:cs="PT Astra Serif"/>
          <w:color w:val="auto"/>
          <w:sz w:val="26"/>
          <w:szCs w:val="26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При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обнаружении повреждений трубопровода, утечки (выхода) газа, возгораний в местах прохождения газопроводов, а также по вопросам проведения работ и ограничений использования земельных участков, расположенных в охранных зонах, просим обращаться по телефонам: </w:t>
      </w:r>
      <w:r>
        <w:rPr>
          <w:rFonts w:ascii="PT Astra Serif" w:hAnsi="PT Astra Serif" w:cs="PT Astra Serif"/>
          <w:color w:val="auto"/>
          <w:sz w:val="26"/>
          <w:szCs w:val="26"/>
        </w:rPr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pStyle w:val="852"/>
        <w:ind w:firstLine="708"/>
        <w:jc w:val="both"/>
        <w:rPr>
          <w:rFonts w:ascii="PT Astra Serif" w:hAnsi="PT Astra Serif" w:cs="PT Astra Serif"/>
          <w:color w:val="auto"/>
          <w:sz w:val="26"/>
          <w:szCs w:val="26"/>
        </w:rPr>
      </w:pP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8(3494) 910-255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– (Ново-Уренгойское ЛПУМГ г.Новый Уренгой)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;</w:t>
      </w:r>
      <w:r>
        <w:rPr>
          <w:rFonts w:ascii="PT Astra Serif" w:hAnsi="PT Astra Serif" w:cs="PT Astra Serif"/>
          <w:color w:val="auto"/>
          <w:sz w:val="26"/>
          <w:szCs w:val="26"/>
        </w:rPr>
      </w:r>
      <w:r>
        <w:rPr>
          <w:rFonts w:ascii="PT Astra Serif" w:hAnsi="PT Astra Serif" w:cs="PT Astra Serif"/>
          <w:color w:val="auto"/>
          <w:sz w:val="26"/>
          <w:szCs w:val="26"/>
        </w:rPr>
      </w:r>
    </w:p>
    <w:p>
      <w:pPr>
        <w:pStyle w:val="852"/>
        <w:ind w:firstLine="708"/>
        <w:jc w:val="both"/>
        <w:rPr>
          <w:rFonts w:ascii="PT Astra Serif" w:hAnsi="PT Astra Serif" w:cs="PT Astra Serif"/>
          <w:color w:val="auto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  <w:t xml:space="preserve">8 (34675) 2-22-55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–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(диспетчер ООО «Газпром трансгаз Югорск»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).</w:t>
      </w:r>
      <w:r>
        <w:rPr>
          <w:rFonts w:ascii="PT Astra Serif" w:hAnsi="PT Astra Serif" w:cs="PT Astra Serif"/>
          <w:color w:val="auto"/>
          <w:sz w:val="26"/>
          <w:szCs w:val="26"/>
          <w:highlight w:val="none"/>
        </w:rPr>
      </w:r>
      <w:r>
        <w:rPr>
          <w:rFonts w:ascii="PT Astra Serif" w:hAnsi="PT Astra Serif" w:cs="PT Astra Serif"/>
          <w:color w:val="auto"/>
          <w:sz w:val="26"/>
          <w:szCs w:val="26"/>
          <w:highlight w:val="none"/>
        </w:rPr>
      </w:r>
    </w:p>
    <w:p>
      <w:pPr>
        <w:pStyle w:val="852"/>
        <w:ind w:firstLine="708"/>
        <w:jc w:val="both"/>
        <w:rPr>
          <w:rFonts w:ascii="PT Astra Serif" w:hAnsi="PT Astra Serif" w:cs="PT Astra Serif"/>
          <w:b/>
          <w:bCs/>
          <w:color w:val="auto"/>
          <w:sz w:val="26"/>
          <w:szCs w:val="26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  <w:highlight w:val="none"/>
        </w:rPr>
        <w:t xml:space="preserve">Вся необходимая информация на сайте </w:t>
      </w: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  <w:highlight w:val="none"/>
        </w:rPr>
        <w:t xml:space="preserve">yugorsk-tr.gazprom.ru</w:t>
      </w:r>
      <w:r>
        <w:rPr>
          <w:rFonts w:ascii="PT Astra Serif" w:hAnsi="PT Astra Serif" w:cs="PT Astra Serif"/>
          <w:b/>
          <w:bCs/>
          <w:color w:val="auto"/>
          <w:sz w:val="26"/>
          <w:szCs w:val="26"/>
        </w:rPr>
      </w:r>
      <w:r>
        <w:rPr>
          <w:rFonts w:ascii="PT Astra Serif" w:hAnsi="PT Astra Serif" w:cs="PT Astra Serif"/>
          <w:b/>
          <w:bCs/>
          <w:color w:val="auto"/>
          <w:sz w:val="26"/>
          <w:szCs w:val="26"/>
        </w:rPr>
      </w:r>
    </w:p>
    <w:p>
      <w:pPr>
        <w:pStyle w:val="852"/>
        <w:ind w:firstLine="708"/>
        <w:jc w:val="both"/>
        <w:rPr>
          <w:rFonts w:ascii="PT Astra Serif" w:hAnsi="PT Astra Serif" w:cs="PT Astra Serif"/>
          <w:b/>
          <w:bCs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81029" cy="981029"/>
                <wp:effectExtent l="6350" t="6350" r="6350" b="6350"/>
                <wp:docPr id="1" name="Рисунок 1" descr="W:\Рабочая\!!!_АСТАПЕНКО_К_В\Шаблоны и СМИ\Шаблоны\Qr код\2d3ff351eb894e8ad47d32539c48373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4925732" name="Picture 3" descr="W:\Рабочая\!!!_АСТАПЕНКО_К_В\Шаблоны и СМИ\Шаблоны\Qr код\2d3ff351eb894e8ad47d32539c48373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981028" cy="981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7.25pt;height:77.2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PT Astra Serif" w:hAnsi="PT Astra Serif" w:cs="PT Astra Serif"/>
          <w:b/>
          <w:bCs/>
          <w:color w:val="auto"/>
          <w:sz w:val="28"/>
          <w:szCs w:val="28"/>
        </w:rPr>
      </w:r>
      <w:r>
        <w:rPr>
          <w:rFonts w:ascii="PT Astra Serif" w:hAnsi="PT Astra Serif" w:cs="PT Astra Serif"/>
          <w:b/>
          <w:bCs/>
          <w:color w:val="auto"/>
          <w:sz w:val="28"/>
          <w:szCs w:val="28"/>
        </w:rPr>
      </w:r>
    </w:p>
    <w:p>
      <w:pPr>
        <w:pStyle w:val="674"/>
        <w:ind w:left="6094" w:right="0" w:hanging="5386"/>
        <w:spacing w:line="240" w:lineRule="auto"/>
        <w:rPr>
          <w:rFonts w:ascii="PT Astra Serif" w:hAnsi="PT Astra Serif" w:cs="PT Astra Serif"/>
          <w:b/>
          <w:bCs/>
          <w:szCs w:val="28"/>
        </w:rPr>
      </w:pPr>
      <w:r>
        <w:rPr>
          <w:rFonts w:ascii="PT Astra Serif" w:hAnsi="PT Astra Serif" w:eastAsia="PT Astra Serif" w:cs="PT Astra Serif"/>
          <w:sz w:val="24"/>
          <w:szCs w:val="24"/>
          <w:lang w:eastAsia="ru-RU"/>
        </w:rPr>
      </w:r>
      <w:r>
        <w:rPr>
          <w:rFonts w:ascii="PT Astra Serif" w:hAnsi="PT Astra Serif" w:eastAsia="PT Astra Serif" w:cs="PT Astra Serif"/>
          <w:sz w:val="24"/>
          <w:szCs w:val="24"/>
        </w:rPr>
        <w:t xml:space="preserve">ООО «Газпром трансгаз Югорск» </w:t>
      </w:r>
      <w:r>
        <w:rPr>
          <w:rFonts w:ascii="PT Astra Serif" w:hAnsi="PT Astra Serif" w:cs="PT Astra Serif"/>
          <w:b/>
          <w:bCs/>
          <w:szCs w:val="28"/>
        </w:rPr>
      </w:r>
      <w:r>
        <w:rPr>
          <w:rFonts w:ascii="PT Astra Serif" w:hAnsi="PT Astra Serif" w:cs="PT Astra Serif"/>
          <w:b/>
          <w:bCs/>
          <w:szCs w:val="28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52"/>
        <w:jc w:val="lef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992" w:right="709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4"/>
    <w:uiPriority w:val="10"/>
    <w:rPr>
      <w:sz w:val="48"/>
      <w:szCs w:val="48"/>
    </w:rPr>
  </w:style>
  <w:style w:type="character" w:styleId="664">
    <w:name w:val="Subtitle Char"/>
    <w:basedOn w:val="681"/>
    <w:link w:val="696"/>
    <w:uiPriority w:val="11"/>
    <w:rPr>
      <w:sz w:val="24"/>
      <w:szCs w:val="24"/>
    </w:rPr>
  </w:style>
  <w:style w:type="character" w:styleId="665">
    <w:name w:val="Quote Char"/>
    <w:link w:val="698"/>
    <w:uiPriority w:val="29"/>
    <w:rPr>
      <w:i/>
    </w:rPr>
  </w:style>
  <w:style w:type="character" w:styleId="666">
    <w:name w:val="Intense Quote Char"/>
    <w:link w:val="700"/>
    <w:uiPriority w:val="30"/>
    <w:rPr>
      <w:i/>
    </w:rPr>
  </w:style>
  <w:style w:type="character" w:styleId="667">
    <w:name w:val="Header Char"/>
    <w:basedOn w:val="681"/>
    <w:link w:val="702"/>
    <w:uiPriority w:val="99"/>
  </w:style>
  <w:style w:type="character" w:styleId="668">
    <w:name w:val="Caption Char"/>
    <w:basedOn w:val="706"/>
    <w:link w:val="704"/>
    <w:uiPriority w:val="99"/>
  </w:style>
  <w:style w:type="character" w:styleId="669">
    <w:name w:val="Footnote Text Char"/>
    <w:link w:val="835"/>
    <w:uiPriority w:val="99"/>
    <w:rPr>
      <w:sz w:val="18"/>
    </w:rPr>
  </w:style>
  <w:style w:type="character" w:styleId="670">
    <w:name w:val="Endnote Text Char"/>
    <w:link w:val="838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Title"/>
    <w:basedOn w:val="671"/>
    <w:next w:val="671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 w:customStyle="1">
    <w:name w:val="Заголовок Знак"/>
    <w:basedOn w:val="681"/>
    <w:link w:val="694"/>
    <w:uiPriority w:val="10"/>
    <w:rPr>
      <w:sz w:val="48"/>
      <w:szCs w:val="48"/>
    </w:rPr>
  </w:style>
  <w:style w:type="paragraph" w:styleId="696">
    <w:name w:val="Subtitle"/>
    <w:basedOn w:val="671"/>
    <w:next w:val="671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 w:customStyle="1">
    <w:name w:val="Подзаголовок Знак"/>
    <w:basedOn w:val="681"/>
    <w:link w:val="696"/>
    <w:uiPriority w:val="11"/>
    <w:rPr>
      <w:sz w:val="24"/>
      <w:szCs w:val="24"/>
    </w:rPr>
  </w:style>
  <w:style w:type="paragraph" w:styleId="698">
    <w:name w:val="Quote"/>
    <w:basedOn w:val="671"/>
    <w:next w:val="671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1"/>
    <w:next w:val="671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71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81"/>
    <w:link w:val="702"/>
    <w:uiPriority w:val="99"/>
  </w:style>
  <w:style w:type="paragraph" w:styleId="704">
    <w:name w:val="Footer"/>
    <w:basedOn w:val="671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81"/>
    <w:uiPriority w:val="99"/>
  </w:style>
  <w:style w:type="paragraph" w:styleId="706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7" w:customStyle="1">
    <w:name w:val="Нижний колонтитул Знак"/>
    <w:link w:val="704"/>
    <w:uiPriority w:val="99"/>
  </w:style>
  <w:style w:type="table" w:styleId="708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8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2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2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1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5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5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9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9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3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563c1" w:themeColor="hyperlink"/>
      <w:u w:val="single"/>
    </w:rPr>
  </w:style>
  <w:style w:type="paragraph" w:styleId="835">
    <w:name w:val="footnote text"/>
    <w:basedOn w:val="671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1"/>
    <w:uiPriority w:val="99"/>
    <w:unhideWhenUsed/>
    <w:rPr>
      <w:vertAlign w:val="superscript"/>
    </w:rPr>
  </w:style>
  <w:style w:type="paragraph" w:styleId="838">
    <w:name w:val="endnote text"/>
    <w:basedOn w:val="671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1"/>
    <w:uiPriority w:val="99"/>
    <w:semiHidden/>
    <w:unhideWhenUsed/>
    <w:rPr>
      <w:vertAlign w:val="superscript"/>
    </w:rPr>
  </w:style>
  <w:style w:type="paragraph" w:styleId="841">
    <w:name w:val="toc 1"/>
    <w:basedOn w:val="671"/>
    <w:next w:val="671"/>
    <w:uiPriority w:val="39"/>
    <w:unhideWhenUsed/>
    <w:pPr>
      <w:spacing w:after="57"/>
    </w:pPr>
  </w:style>
  <w:style w:type="paragraph" w:styleId="842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3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4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5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6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7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8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9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1"/>
    <w:next w:val="671"/>
    <w:uiPriority w:val="99"/>
    <w:unhideWhenUsed/>
    <w:pPr>
      <w:spacing w:after="0"/>
    </w:pPr>
  </w:style>
  <w:style w:type="paragraph" w:styleId="852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Елена Николаевна</dc:creator>
  <cp:keywords/>
  <dc:description/>
  <cp:revision>8</cp:revision>
  <dcterms:created xsi:type="dcterms:W3CDTF">2025-04-29T10:04:00Z</dcterms:created>
  <dcterms:modified xsi:type="dcterms:W3CDTF">2026-03-27T09:23:56Z</dcterms:modified>
</cp:coreProperties>
</file>