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43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10" o:title=""/>
          </v:shape>
          <o:OLEObject DrawAspect="Content" r:id="rId11" ObjectID="_1525040" ProgID="" ShapeID="_x0000_i0" Type="Embed"/>
        </w:objec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154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154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154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1543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1543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61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1539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1543"/>
        <w:widowControl w:val="off"/>
        <w:rPr>
          <w:rFonts w:ascii="Liberation Sans" w:hAnsi="Liberation Sans" w:eastAsia="Liberation Sans" w:cs="Liberation Sans"/>
          <w:bCs/>
          <w:i/>
          <w:highlight w:val="none"/>
        </w:rPr>
      </w:pPr>
      <w:r>
        <w:rPr>
          <w:rFonts w:ascii="Liberation Sans" w:hAnsi="Liberation Sans" w:eastAsia="Liberation Sans" w:cs="Liberation Sans"/>
          <w:b/>
          <w:bCs/>
        </w:rPr>
        <w:t xml:space="preserve">26.03.2026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eastAsia="Liberation Sans" w:cs="Liberation Sans"/>
          <w:bCs/>
          <w:i/>
          <w:highlight w:val="none"/>
        </w:rPr>
      </w:r>
      <w:r>
        <w:rPr>
          <w:rFonts w:ascii="Liberation Sans" w:hAnsi="Liberation Sans" w:eastAsia="Liberation Sans" w:cs="Liberation Sans"/>
          <w:bCs/>
          <w:i/>
          <w:highlight w:val="none"/>
        </w:rPr>
      </w:r>
    </w:p>
    <w:p>
      <w:pPr>
        <w:pStyle w:val="1543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i/>
          <w:highlight w:val="none"/>
        </w:rPr>
      </w: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p>
      <w:pPr>
        <w:pStyle w:val="1539"/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b/>
          <w:sz w:val="27"/>
          <w:szCs w:val="27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7"/>
          <w:szCs w:val="27"/>
        </w:rPr>
      </w:r>
      <w:r>
        <w:rPr>
          <w:rFonts w:ascii="Liberation Sans" w:hAnsi="Liberation Sans" w:cs="Liberation Sans"/>
          <w:b/>
          <w:sz w:val="27"/>
          <w:szCs w:val="27"/>
        </w:rPr>
      </w:r>
    </w:p>
    <w:p>
      <w:pPr>
        <w:pStyle w:val="1543"/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  <w:t xml:space="preserve">Об отчете о деятельности 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Style w:val="1543"/>
        <w:jc w:val="center"/>
        <w:spacing w:after="0" w:afterAutospacing="0" w:line="240" w:lineRule="auto"/>
        <w:widowControl w:val="off"/>
        <w:rPr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  <w:t xml:space="preserve">Контрольно-счетной</w:t>
      </w:r>
      <w:r>
        <w:rPr>
          <w:sz w:val="28"/>
          <w:szCs w:val="28"/>
        </w:rPr>
        <w:t xml:space="preserve"> </w:t>
      </w:r>
      <w:r>
        <w:rPr>
          <w:rFonts w:ascii="Liberation Sans" w:hAnsi="Liberation Sans" w:cs="Liberation Sans"/>
          <w:b/>
          <w:sz w:val="28"/>
          <w:szCs w:val="28"/>
        </w:rPr>
        <w:t xml:space="preserve">палаты Нового Уренгоя за 202</w:t>
      </w:r>
      <w:r>
        <w:rPr>
          <w:rFonts w:ascii="Liberation Sans" w:hAnsi="Liberation Sans" w:cs="Liberation Sans"/>
          <w:b/>
          <w:sz w:val="28"/>
          <w:szCs w:val="28"/>
        </w:rPr>
        <w:t xml:space="preserve">5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539"/>
        <w:jc w:val="center"/>
        <w:spacing w:after="0" w:afterAutospacing="0"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39"/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1539"/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1539"/>
        <w:contextualSpacing w:val="0"/>
        <w:ind w:firstLine="720"/>
        <w:jc w:val="both"/>
        <w:spacing w:before="0" w:after="0" w:afterAutospacing="0" w:line="240" w:lineRule="auto"/>
        <w:widowControl w:val="off"/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Заслушав отчёт председателя Контрольно-счетной палаты Нового Уренгоя о результатах деятельности Контрольно-счетной палаты Нового Уренгоя за 20</w:t>
      </w:r>
      <w:r>
        <w:rPr>
          <w:rFonts w:ascii="Liberation Sans" w:hAnsi="Liberation Sans" w:cs="Liberation Sans"/>
          <w:sz w:val="28"/>
          <w:szCs w:val="28"/>
        </w:rPr>
        <w:t xml:space="preserve">2</w:t>
      </w:r>
      <w:r>
        <w:rPr>
          <w:rFonts w:ascii="Liberation Sans" w:hAnsi="Liberation Sans" w:cs="Liberation Sans"/>
          <w:sz w:val="28"/>
          <w:szCs w:val="28"/>
        </w:rPr>
        <w:t xml:space="preserve">5 год, в соответствии со статьей 19 Федерального закона от 07.02.2011 № 6-ФЗ «</w:t>
      </w:r>
      <w:r>
        <w:rPr>
          <w:rFonts w:ascii="Liberation Sans" w:hAnsi="Liberation Sans" w:eastAsia="Times New Roman" w:cs="Liberation Sans"/>
          <w:color w:val="000000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Liberation Sans" w:hAnsi="Liberation Sans" w:cs="Liberation Sans"/>
          <w:sz w:val="28"/>
          <w:szCs w:val="28"/>
        </w:rPr>
        <w:t xml:space="preserve">», Положением о Контрольно-счетной пал</w:t>
      </w:r>
      <w:r>
        <w:rPr>
          <w:rFonts w:ascii="Liberation Sans" w:hAnsi="Liberation Sans" w:cs="Liberation Sans"/>
          <w:sz w:val="28"/>
          <w:szCs w:val="28"/>
        </w:rPr>
        <w:t xml:space="preserve">а</w:t>
      </w:r>
      <w:r>
        <w:rPr>
          <w:rFonts w:ascii="Liberation Sans" w:hAnsi="Liberation Sans" w:cs="Liberation Sans"/>
          <w:sz w:val="28"/>
          <w:szCs w:val="28"/>
        </w:rPr>
        <w:t xml:space="preserve">те Нового Уренгоя, утвержденным решением Городской Думы муниципального образования город Новый Уренгой от 29.09.2011 № 128, руководствуясь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Уставом 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Дума города Новый Уренгой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3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153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3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1539"/>
        <w:numPr>
          <w:ilvl w:val="0"/>
          <w:numId w:val="35"/>
        </w:numPr>
        <w:ind w:left="0" w:firstLine="709"/>
        <w:jc w:val="both"/>
        <w:spacing w:after="0" w:afterAutospacing="0" w:line="240" w:lineRule="auto"/>
        <w:widowControl w:val="off"/>
        <w:tabs>
          <w:tab w:val="num" w:pos="360" w:leader="none"/>
          <w:tab w:val="left" w:pos="1080" w:leader="none"/>
          <w:tab w:val="clear" w:pos="1440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Принять к сведению прилагаемый отчет о деятельности Контрольно-счетной палаты Нового Уренгоя за 20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25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год.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539"/>
        <w:numPr>
          <w:ilvl w:val="0"/>
          <w:numId w:val="35"/>
        </w:numPr>
        <w:ind w:left="0" w:firstLine="709"/>
        <w:jc w:val="both"/>
        <w:spacing w:after="0" w:afterAutospacing="0" w:line="240" w:lineRule="auto"/>
        <w:widowControl w:val="off"/>
        <w:tabs>
          <w:tab w:val="num" w:pos="360" w:leader="none"/>
          <w:tab w:val="left" w:pos="1080" w:leader="none"/>
          <w:tab w:val="clear" w:pos="1440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lang w:eastAsia="ru-RU"/>
        </w:rPr>
        <w:t xml:space="preserve">Разместить настоящее решение в сетевом издании «Импульс Севера» и на официальном сайте Думы города Новый Уренгой.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539"/>
        <w:numPr>
          <w:ilvl w:val="0"/>
          <w:numId w:val="35"/>
        </w:numPr>
        <w:ind w:left="0" w:firstLine="709"/>
        <w:jc w:val="both"/>
        <w:spacing w:after="0" w:afterAutospacing="0" w:line="240" w:lineRule="auto"/>
        <w:widowControl w:val="off"/>
        <w:tabs>
          <w:tab w:val="num" w:pos="360" w:leader="none"/>
          <w:tab w:val="left" w:pos="1080" w:leader="none"/>
          <w:tab w:val="clear" w:pos="1440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Решение вступает в силу со дня его принятия.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3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3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153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7"/>
        <w:gridCol w:w="2127"/>
        <w:gridCol w:w="32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1539"/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1539"/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        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1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1539"/>
              <w:jc w:val="right"/>
              <w:spacing w:after="0" w:afterAutospacing="0" w:line="240" w:lineRule="auto"/>
              <w:rPr>
                <w:rFonts w:ascii="Liberation Sans" w:hAnsi="Liberation Sans" w:eastAsia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t xml:space="preserve">П.М. Шумова</w:t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highlight w:val="none"/>
              </w:rPr>
            </w:r>
          </w:p>
        </w:tc>
      </w:tr>
    </w:tbl>
    <w:p>
      <w:pPr>
        <w:ind w:left="5670" w:right="0" w:hanging="426"/>
        <w:spacing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contextualSpacing w:val="0"/>
        <w:ind w:left="5670" w:right="0" w:hanging="1"/>
        <w:jc w:val="left"/>
        <w:pageBreakBefore/>
        <w:spacing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Приложение  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1539"/>
        <w:ind w:left="5670" w:right="0" w:hanging="1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5670" w:right="0" w:hanging="1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к решению </w:t>
      </w:r>
      <w:r>
        <w:rPr>
          <w:rFonts w:ascii="Liberation Sans" w:hAnsi="Liberation Sans" w:cs="Liberation Sans"/>
          <w:sz w:val="28"/>
          <w:szCs w:val="28"/>
        </w:rPr>
        <w:t xml:space="preserve">Думы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5670" w:right="0" w:hanging="1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8"/>
          <w:szCs w:val="28"/>
        </w:rPr>
        <w:t xml:space="preserve">города Новый Уренгой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39"/>
        <w:ind w:left="5670" w:right="0" w:hanging="1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от 26.03.2026  № 61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spacing w:after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539"/>
        <w:ind w:firstLine="708"/>
        <w:spacing w:after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0"/>
        <w:spacing w:after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539"/>
        <w:ind w:firstLine="0"/>
        <w:jc w:val="center"/>
        <w:spacing w:after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Отчет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 деятельности 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firstLine="0"/>
        <w:jc w:val="center"/>
        <w:spacing w:after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Контрольно-счетной палаты Нового Уренгоя за 2025 год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Style w:val="1539"/>
        <w:ind w:left="1701" w:right="1418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56"/>
        <w:contextualSpacing/>
        <w:ind w:left="0" w:right="0" w:firstLine="0"/>
        <w:jc w:val="center"/>
        <w:spacing w:after="0" w:line="240" w:lineRule="auto"/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b/>
          <w:color w:val="ff0000"/>
          <w:sz w:val="28"/>
          <w:szCs w:val="28"/>
        </w:rPr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1. Общая часть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56"/>
        <w:ind w:left="2552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57"/>
        <w:ind w:firstLine="709"/>
        <w:jc w:val="both"/>
        <w:spacing w:before="0" w:beforeAutospacing="0" w:after="0" w:afterAutospacing="0" w:line="240" w:lineRule="auto"/>
        <w:tabs>
          <w:tab w:val="left" w:pos="2324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Ежегодный отчет о деятельности Контрольно-счетной палаты Нового Уренгоя (далее – Отчет) представляется в Думу города Новый Уренгой (далее – Дума) в соответствии с требованиями ст.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19 Федерального закона от 07.02.2011 № 6-ФЗ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(далее – Федеральный закон № 6-ФЗ) 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Положения </w:t>
        <w:br/>
        <w:t xml:space="preserve">о Контрольно-счетной палате Нового Уренгоя,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утвержденного решением Городской Думы муниципального образования город Новый Уренгой от 29.09.2011 № 128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(далее – Положение о КСП).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1545"/>
        <w:ind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Организация деятельности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Контрольно-счетной палаты Нового Уренгоя (далее – Контрольно-счетная палата)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как и ранее, строилась на развитии и укреплении принципов законности, объективности, эффективности, независимости и гласности, соблюдении профессиональной этики.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545"/>
        <w:ind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Контрольно-счётная палата входит в структуру органов местного самоуправления г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орода Новый Уренгой, обладает правами юридического лица, является участником бюджетного процесса </w:t>
        <w:br/>
        <w:t xml:space="preserve">в городе Новый Уренгой, обладающим бюджетными полномочиями, </w:t>
        <w:br/>
        <w:t xml:space="preserve">и действует на основании Устава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городского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округа город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Ямало-Ненецкого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тономного округа 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далее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– Устав города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Положения о КСП.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Контрольно-счетная палата Нового Уренгоя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как орган внешнего муниципального финансового контроля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 Новый Уренгой </w:t>
        <w:br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соответствии 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Бюджетным кодексом Российской Федерации (далее – Бюджетный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кодекс РФ), Федеральным законом № 6-ФЗ, Законом 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30.09.2011 № 101-ЗАО </w:t>
        <w:br/>
        <w:t xml:space="preserve">«О некоторых вопросах организации и деятельности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контрольно-счетных органов муниципальных образований в Ямало-Ненецком автономном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округе»,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Уставом г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Положением о КСП осуществляет: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контроль за законностью и эффективностью использования средств местного бюджета;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 за организацией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исполнения местного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бюджета;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 за соблюдением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установленного порядка управления и распоряжения имуществом,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находящимся в муниципальной собственности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экспертизы проектов местного бюджета, проверку и анализ обоснованности его показателей;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внешнюю проверку годового отчета об исполнении местного бюджета;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экспертизы проектов муниципальных правовых актов в части, касающейся расходных обязательств города Новый Уренгой, экспертизы проектов муниципальных правовых актов, приводящих к изменению доходов местного бюджета, а также муниц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ипальных программ (проек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тов муниципальных программ)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1539"/>
        <w:ind w:firstLine="709"/>
        <w:jc w:val="both"/>
        <w:spacing w:after="0" w:afterAutospacing="0" w:line="240" w:lineRule="auto"/>
        <w:tabs>
          <w:tab w:val="left" w:pos="900" w:leader="none"/>
        </w:tabs>
        <w:rPr>
          <w:rFonts w:ascii="Liberation Sans" w:hAnsi="Liberation Sans" w:eastAsia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соответствии с полномочиями, установленными Федеральным законом от 05.04.2013 № 44-ФЗ «О контрактной системе в сфере закупок товаров, работ, услуг для обеспечения государственных </w:t>
        <w:br/>
        <w:t xml:space="preserve">и муниципальных нужд» (далее – Федеральный закон № 44-ФЗ)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  <w:br/>
        <w:t xml:space="preserve">и решением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Думы от 24.10.2024 № 340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«Об определении органа местного самоуправления, уполномоченного на осуществление контроля в сфере закупок товаров, работ, услуг для обеспечения муниципальных н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white"/>
        </w:rPr>
        <w:t xml:space="preserve">ужд»,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Контрольно-счетная палата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 20.12.2024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осуществляет контроль в сфере закупок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900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Отчёт содержит инфо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рмацию об основных направлениях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деятельности Контрольно-сч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ё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тной палаты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20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25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году, 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провед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ё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нных контрольных и экспертно-аналитических мероприяти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их результатах, о принятых объектами проверок мерах по устранению выявленных нарушений и недостатков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по выполнению рекомендаций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Контрольно-сч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ё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тной палаты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а также приоритетные направления деятельности 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2026 году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firstLine="709"/>
        <w:jc w:val="both"/>
        <w:spacing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последующих разделах Отчета более подробно отражена деятельность по реализации задач, определенных законодательством Российской Федерации.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09"/>
        <w:jc w:val="both"/>
        <w:spacing w:before="0" w:after="0" w:afterAutospacing="0" w:line="240" w:lineRule="auto"/>
        <w:tabs>
          <w:tab w:val="left" w:pos="709" w:leader="none"/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39"/>
        <w:ind w:left="0" w:right="0" w:firstLine="0"/>
        <w:jc w:val="center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2. 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Основные результаты деятельности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left="0" w:right="0" w:firstLine="0"/>
        <w:jc w:val="center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Контрольно-счетной палаты за 2025 год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left="2268" w:firstLine="3"/>
        <w:jc w:val="both"/>
        <w:spacing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  <w:highlight w:val="yellow"/>
        </w:rPr>
      </w:pPr>
      <w:r>
        <w:rPr>
          <w:rFonts w:ascii="Liberation Sans" w:hAnsi="Liberation Sans" w:eastAsia="Liberation Sans" w:cs="Liberation Sans"/>
          <w:b/>
          <w:sz w:val="28"/>
          <w:szCs w:val="28"/>
          <w:highlight w:val="yellow"/>
        </w:rPr>
      </w: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Контрольно-счётная палата осуществляла деятельность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br/>
        <w:t xml:space="preserve">на основании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плана деятельности на 2025 год, сформированного </w:t>
        <w:br/>
        <w:t xml:space="preserve">с учётом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предложений Главы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Счетной палаты Ямало-Ненецкого автономного округа, а также иных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мероприятий </w:t>
        <w:br/>
        <w:t xml:space="preserve">в 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амках информационной, организационно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-методической 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прочей деятельности.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Поручения Думы на проведение контрольных мероприятий при формировании плана деятельности на 2025 год </w:t>
        <w:br/>
        <w:t xml:space="preserve">в адрес Контрольно-счетной палаты не поступали.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Контроль в сфере закупок осуществлялся на основании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лана проведения проверок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при осущест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влении закупок товаров, работ, услуг для нужд заказчиков на 202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5 год,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сформированного Контрольно-счетной палатой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с применением рискориентированного подхода</w:t>
      </w:r>
      <w:r>
        <w:rPr>
          <w:rFonts w:ascii="Liberation Sans" w:hAnsi="Liberation Sans" w:eastAsia="Liberation Sans" w:cs="Liberation Sans"/>
          <w:b w:val="0"/>
          <w:bCs/>
          <w:color w:val="auto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firstLine="709"/>
        <w:jc w:val="both"/>
        <w:spacing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Основные показатели, характеризующие деятельность Контрольно-счетной палаты за период 2023 - 2025 годов, приведены </w:t>
        <w:br/>
        <w:t xml:space="preserve">в таблице 1.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firstLine="709"/>
        <w:jc w:val="right"/>
        <w:spacing w:after="0" w:afterAutospacing="0" w:line="240" w:lineRule="auto"/>
        <w:tabs>
          <w:tab w:val="left" w:pos="2324" w:leader="none"/>
        </w:tabs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firstLine="709"/>
        <w:jc w:val="right"/>
        <w:spacing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Таблица 1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Основные показатели деятельности КСП за 2023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en-US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en-US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2025 годы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firstLine="709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b/>
          <w:color w:val="ff0000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496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8"/>
        <w:gridCol w:w="5576"/>
        <w:gridCol w:w="992"/>
        <w:gridCol w:w="992"/>
        <w:gridCol w:w="1167"/>
      </w:tblGrid>
      <w:tr>
        <w:tblPrEx/>
        <w:trPr>
          <w:trHeight w:val="396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jc w:val="center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</w:rPr>
              <w:t xml:space="preserve">Показатель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1539"/>
              <w:jc w:val="center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</w:rPr>
              <w:t xml:space="preserve">2023 год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  <w:lang w:val="en-US"/>
              </w:rPr>
              <w:t xml:space="preserve">2024 </w:t>
            </w: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  <w:lang w:val="ru-RU"/>
              </w:rPr>
              <w:t xml:space="preserve">год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Liberation Sans" w:hAnsi="Liberation Sans" w:eastAsia="Liberation Sans" w:cs="Liberation Sans"/>
                <w:b/>
                <w:sz w:val="20"/>
                <w:szCs w:val="20"/>
                <w:lang w:val="ru-RU"/>
              </w:rPr>
              <w:t xml:space="preserve">год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31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vMerge w:val="restart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1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vMerge w:val="restart"/>
            <w:textDirection w:val="lrTb"/>
            <w:noWrap w:val="false"/>
          </w:tcPr>
          <w:p>
            <w:pPr>
              <w:pStyle w:val="1539"/>
              <w:contextualSpacing w:val="0"/>
              <w:jc w:val="center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2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539"/>
              <w:contextualSpacing w:val="0"/>
              <w:jc w:val="center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3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4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8"/>
                <w:szCs w:val="18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5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</w:tr>
      <w:tr>
        <w:tblPrEx/>
        <w:trPr>
          <w:trHeight w:val="385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Проведено контрольных и экспертно-аналитических мероприятий (с учетом внешней проверки), в том числе: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236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1.1.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Контрольных мероприятий, ед.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2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1.2.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Контроль в сфере закупок, ед.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-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-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495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1.3.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Экспертно-аналитических мероприятий, ед.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vMerge w:val="restart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eastAsia="Liberation Sans" w:cs="Liberation Sans"/>
                <w:sz w:val="20"/>
                <w:szCs w:val="20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1.4.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vMerge w:val="restart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83" w:leader="none"/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Внешняя проверка отчета об исполнении бюджета и бюджетной отчетности ГРБС, ед.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Охвачено объектов, ед.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34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Проверено бюджетных и иных средств в ходе контрольных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 иных экспертно-аналитических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мероприятий, млн  руб.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354,7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420,7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445,5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51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vMerge w:val="restart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eastAsia="Liberation Sans" w:cs="Liberation Sans"/>
                <w:sz w:val="20"/>
                <w:szCs w:val="20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4.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vMerge w:val="restart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highlight w:val="none"/>
              </w:rPr>
              <w:t xml:space="preserve">Охвачено контрактов/бюджетных средств при проведении контроля в сфере закупок, ед./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млн  руб.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-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-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vMerge w:val="restart"/>
            <w:textDirection w:val="lrTb"/>
            <w:noWrap w:val="false"/>
          </w:tcPr>
          <w:p>
            <w:pPr>
              <w:ind w:left="-283" w:right="0" w:firstLine="283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1280/5908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51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vMerge w:val="restart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  <w:sz w:val="20"/>
                <w:szCs w:val="20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vMerge w:val="restart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highlight w:val="none"/>
              </w:rPr>
              <w:t xml:space="preserve">Охвачено бюджетных средств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highlight w:val="none"/>
              </w:rPr>
              <w:t xml:space="preserve"> внешней проверкой отчета об исполнении бюджета,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млн  руб.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21 029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33 014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32 805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51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Проверено муниципального имущества стоимостью,               млн руб.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56,1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131,8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12,2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05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Выявлено нарушений законодательства, млн руб., в том числе: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27,7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41,3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54,3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186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7.1.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нецелевое использование бюджетных средств, млн руб.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1,3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1,6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0,5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466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7.2.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неэффективное расходование бюджетных  средств,            млн руб.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3,7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2,1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11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vMerge w:val="restart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  <w:sz w:val="20"/>
                <w:szCs w:val="20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7.3.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vMerge w:val="restart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нарушения при формировании и исполнении бюджетов, млн руб.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4,4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7,5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5,2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11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7.4.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нарушение порядка управления и распоряжения  имуществом, млн руб.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0,1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7.5.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иные нарушения, млн руб. (нарушения ведения бухгалтерского учета, составления и представления бухгалтерской (финансовой) отчетности; нарушения при осуществлении закупок)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18,2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30,1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36,6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249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contextualSpacing w:val="0"/>
              <w:ind w:left="0" w:right="0" w:firstLine="0"/>
              <w:jc w:val="center"/>
              <w:spacing w:after="0" w:afterAutospacing="0" w:line="240" w:lineRule="auto"/>
              <w:tabs>
                <w:tab w:val="left" w:pos="0" w:leader="none"/>
                <w:tab w:val="left" w:pos="2324" w:leader="none"/>
              </w:tabs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8.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Объем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выявленных нарушений, подлежащих устранению, млн руб.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16,5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39,6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45,1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412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ind w:left="0" w:right="0" w:firstLine="0"/>
              <w:jc w:val="center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9.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Возмещено бюджетных средств, млн руб.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0,5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1,8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1,3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ind w:left="0" w:right="0" w:firstLine="0"/>
              <w:jc w:val="center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10.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Устранено нарушений иным способом, млн руб./ в т.ч. по проверкам прошлых лет, млн руб.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33,1/23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38,5/6,4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39,4/5,3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455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ind w:left="0" w:right="0" w:firstLine="0"/>
              <w:jc w:val="center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11.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Количество направленных представлений, предписаний/  снято с контроля представлений, предписаний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4/2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6/3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4/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ind w:left="0" w:right="0" w:firstLine="0"/>
              <w:jc w:val="center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Количество возбужденных дел об административных правонарушениях по материалам контрольных и экспертно-аналитических мероприятий/рассмотрено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соответствующими органами, ед.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1/1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3/2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12/10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344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ind w:left="0" w:right="0" w:firstLine="0"/>
              <w:jc w:val="center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13.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iCs/>
                <w:sz w:val="20"/>
                <w:szCs w:val="20"/>
              </w:rPr>
              <w:t xml:space="preserve">Сумма штрафов назначенных/поступивших в бюджет,   тыс. руб.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5/5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40/20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40/30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trHeight w:val="422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top"/>
            <w:textDirection w:val="lrTb"/>
            <w:noWrap w:val="false"/>
          </w:tcPr>
          <w:p>
            <w:pPr>
              <w:pStyle w:val="1539"/>
              <w:ind w:left="0" w:right="0" w:firstLine="0"/>
              <w:jc w:val="center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14.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76" w:type="dxa"/>
            <w:vAlign w:val="top"/>
            <w:textDirection w:val="lrTb"/>
            <w:noWrap w:val="false"/>
          </w:tcPr>
          <w:p>
            <w:pPr>
              <w:pStyle w:val="1539"/>
              <w:spacing w:after="0" w:afterAutospacing="0" w:line="240" w:lineRule="auto"/>
              <w:tabs>
                <w:tab w:val="left" w:pos="2324" w:leader="none"/>
              </w:tabs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Количество материалов, направленных в органы прокуратуры и иные правоохранительные органы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firstLine="709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Количество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проведенных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Контрольно-счетной палатой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контрольных и экспертно-аналитических мероприятий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отчетном периоде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сравнению с предыдущим периодом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увеличилось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52 единицы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и составило 82 мероприятия, в том числе: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0" w:right="0" w:firstLine="709"/>
        <w:jc w:val="both"/>
        <w:spacing w:after="0" w:line="240" w:lineRule="auto"/>
        <w:tabs>
          <w:tab w:val="left" w:pos="850" w:leader="none"/>
          <w:tab w:val="left" w:pos="900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внешняя проверка годового отчета об исполнении местного бюджета и внешние проверки бюджетной отчетности главных распорядителей бюджетных средств за 2024 год – 2 единицы;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709" w:firstLine="0"/>
        <w:jc w:val="both"/>
        <w:spacing w:after="0" w:line="240" w:lineRule="auto"/>
        <w:tabs>
          <w:tab w:val="left" w:pos="709" w:leader="none"/>
          <w:tab w:val="left" w:pos="850" w:leader="none"/>
          <w:tab w:val="left" w:pos="900" w:leader="none"/>
        </w:tabs>
        <w:rPr>
          <w:rFonts w:ascii="Liberation Sans" w:hAnsi="Liberation Sans" w:eastAsia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онтрольные  мероприятия – 4 единицы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en-US"/>
        </w:rPr>
        <w:t xml:space="preserve">;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1556"/>
        <w:ind w:left="709" w:firstLine="0"/>
        <w:jc w:val="both"/>
        <w:spacing w:after="0" w:line="240" w:lineRule="auto"/>
        <w:tabs>
          <w:tab w:val="left" w:pos="709" w:leader="none"/>
          <w:tab w:val="left" w:pos="850" w:leader="none"/>
          <w:tab w:val="left" w:pos="900" w:leader="none"/>
        </w:tabs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en-US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en-US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мероприятия по контролю в сфере закупок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36 единиц;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556"/>
        <w:ind w:left="709" w:firstLine="0"/>
        <w:jc w:val="both"/>
        <w:spacing w:after="0" w:line="240" w:lineRule="auto"/>
        <w:tabs>
          <w:tab w:val="left" w:pos="709" w:leader="none"/>
          <w:tab w:val="left" w:pos="850" w:leader="none"/>
          <w:tab w:val="left" w:pos="900" w:leader="none"/>
        </w:tabs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 </w:t>
      </w:r>
      <w:r/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экспертно-аналитические мероприятия – 40 единиц.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557"/>
        <w:ind w:firstLine="709"/>
        <w:jc w:val="both"/>
        <w:spacing w:before="0" w:beforeAutospacing="0"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Проведены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внешние проверки отчета об исполнении бюджета и бюджетной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тчетности ГРБС, контрольные и иные экспертно-аналитические мероприятия 73-х объектов (муниципальные учреждения, органы Администрации города Новый Уренгой, органы местного самоуправления), в аналогичном периоде прошлого года – 22 объекта.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i w:val="0"/>
          <w:i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white"/>
        </w:rPr>
        <w:t xml:space="preserve">Рост количества проведенных мероприятий и охваченных ими объектов обусловлен </w:t>
      </w:r>
      <w:r>
        <w:rPr>
          <w:rFonts w:ascii="Liberation Sans" w:hAnsi="Liberation Sans" w:eastAsia="Liberation Sans" w:cs="Liberation Sans"/>
          <w:bCs/>
          <w:i w:val="0"/>
          <w:iCs w:val="0"/>
          <w:sz w:val="28"/>
          <w:szCs w:val="28"/>
          <w:highlight w:val="white"/>
        </w:rPr>
        <w:t xml:space="preserve">наделением </w:t>
      </w:r>
      <w:r>
        <w:rPr>
          <w:rFonts w:ascii="Liberation Sans" w:hAnsi="Liberation Sans" w:eastAsia="Liberation Sans" w:cs="Liberation Sans"/>
          <w:bCs/>
          <w:i w:val="0"/>
          <w:iCs w:val="0"/>
          <w:sz w:val="28"/>
          <w:szCs w:val="28"/>
          <w:highlight w:val="white"/>
        </w:rPr>
        <w:t xml:space="preserve">Контрольно-счетной палаты </w:t>
      </w:r>
      <w:r>
        <w:rPr>
          <w:rFonts w:ascii="Liberation Sans" w:hAnsi="Liberation Sans" w:eastAsia="Liberation Sans" w:cs="Liberation Sans"/>
          <w:bCs/>
          <w:i w:val="0"/>
          <w:iCs w:val="0"/>
          <w:sz w:val="28"/>
          <w:szCs w:val="28"/>
          <w:highlight w:val="white"/>
        </w:rPr>
        <w:t xml:space="preserve">полномочием по контролю в сфере закупок  с 20.12.2024.</w:t>
      </w:r>
      <w:r>
        <w:rPr>
          <w:rFonts w:ascii="Liberation Sans" w:hAnsi="Liberation Sans" w:cs="Liberation Sans"/>
          <w:i w:val="0"/>
          <w:i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i w:val="0"/>
          <w:iCs w:val="0"/>
          <w:sz w:val="28"/>
          <w:szCs w:val="28"/>
          <w:highlight w:val="white"/>
        </w:rPr>
      </w:r>
    </w:p>
    <w:p>
      <w:pPr>
        <w:pStyle w:val="1539"/>
        <w:ind w:left="0" w:firstLine="720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Объем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средств местного бюджета и иных средств,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проверенных в ходе контрольных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иных экспертно-аналитических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мероприятий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составил 445 526 тыс. руб., где: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numPr>
          <w:ilvl w:val="0"/>
          <w:numId w:val="33"/>
        </w:numPr>
        <w:ind w:left="0" w:firstLine="709"/>
        <w:jc w:val="both"/>
        <w:spacing w:after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объем бюджетных средств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430 393 тыс. руб.;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numPr>
          <w:ilvl w:val="0"/>
          <w:numId w:val="33"/>
        </w:numPr>
        <w:ind w:left="0" w:firstLine="709"/>
        <w:jc w:val="both"/>
        <w:spacing w:after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объем иных средств –  15 133 тыс. руб.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firstLine="720"/>
        <w:jc w:val="both"/>
        <w:spacing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  <w:color w:val="000000"/>
          <w:sz w:val="20"/>
          <w:szCs w:val="20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Охвачено при проведении контроля в сфере закупок 1 280 муниципальных контрактов, заключенных на сумму 5 907 971 тыс. руб.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000000"/>
          <w:sz w:val="20"/>
          <w:szCs w:val="20"/>
          <w:highlight w:val="none"/>
        </w:rPr>
      </w:r>
      <w:r>
        <w:rPr>
          <w:rFonts w:ascii="Liberation Sans" w:hAnsi="Liberation Sans" w:cs="Liberation Sans"/>
          <w:color w:val="000000"/>
          <w:sz w:val="20"/>
          <w:szCs w:val="20"/>
          <w:highlight w:val="none"/>
        </w:rPr>
      </w:r>
    </w:p>
    <w:p>
      <w:pPr>
        <w:pStyle w:val="1556"/>
        <w:ind w:left="0" w:firstLine="720"/>
        <w:jc w:val="both"/>
        <w:spacing w:after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бъем бюджетных средств,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охваченных внешней проверкой отчета об исполнении бюджета –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32 805 022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тыс. руб.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1556"/>
        <w:ind w:left="0" w:firstLine="0"/>
        <w:jc w:val="both"/>
        <w:spacing w:after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      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тоимость проверенного муниципального имущества 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           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12 207 тыс. руб.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7"/>
        <w:ind w:firstLine="709"/>
        <w:jc w:val="both"/>
        <w:spacing w:before="0" w:beforeAutospacing="0"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  <w:highlight w:val="green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 итогам проведенных мероприятий выявлено нарушений и недостатков на сумму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54 276 тыс. руб.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что составило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12,3%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от общего объема проверенных средств местного бюджета. </w:t>
      </w:r>
      <w:r>
        <w:rPr>
          <w:rFonts w:ascii="Liberation Sans" w:hAnsi="Liberation Sans" w:cs="Liberation Sans"/>
          <w:highlight w:val="green"/>
        </w:rPr>
      </w:r>
      <w:r>
        <w:rPr>
          <w:rFonts w:ascii="Liberation Sans" w:hAnsi="Liberation Sans" w:cs="Liberation Sans"/>
          <w:highlight w:val="green"/>
        </w:rPr>
      </w:r>
    </w:p>
    <w:p>
      <w:pPr>
        <w:pStyle w:val="1539"/>
        <w:ind w:firstLine="709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Объем выявленных нарушений и недостатков, подлежащих устранению, составил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45 138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тыс. руб.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1556"/>
        <w:ind w:left="0" w:firstLine="720"/>
        <w:jc w:val="both"/>
        <w:spacing w:after="0" w:line="240" w:lineRule="auto"/>
        <w:tabs>
          <w:tab w:val="left" w:pos="567" w:leader="none"/>
          <w:tab w:val="left" w:pos="993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Обеспечен возврат средств в бюджеты всех уровней бюджетной системы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 в сумме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1 260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тыс. руб.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firstLine="709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Устранено финансовых нарушений иным способом в отчетном году 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44 706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тыс. руб., где: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numPr>
          <w:ilvl w:val="0"/>
          <w:numId w:val="32"/>
        </w:numPr>
        <w:ind w:left="0" w:firstLine="709"/>
        <w:jc w:val="both"/>
        <w:spacing w:after="0" w:line="240" w:lineRule="auto"/>
        <w:tabs>
          <w:tab w:val="left" w:pos="567" w:leader="none"/>
          <w:tab w:val="left" w:pos="993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39 364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ыс. руб. – по мероприятиям, проведенным в отчетном году, или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89,7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% финансовых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нарушений, подлежащих устранению;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numPr>
          <w:ilvl w:val="0"/>
          <w:numId w:val="32"/>
        </w:numPr>
        <w:ind w:left="0" w:firstLine="709"/>
        <w:jc w:val="both"/>
        <w:spacing w:after="0" w:line="240" w:lineRule="auto"/>
        <w:tabs>
          <w:tab w:val="left" w:pos="567" w:leader="none"/>
          <w:tab w:val="left" w:pos="993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5 342 тыс. руб. – по мероприятиям прошлых лет.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45"/>
        <w:ind w:firstLine="540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целью устранения выявленных бюджетных нарушений и иных нарушений и недостатков в 2025 году объектам контроля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направлено 4 представления, из которых одно в связи с устранением в полном объёме нарушений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снято с контроля и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3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представления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ввиду наступления срока их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исполнения в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2026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году остаются на контроле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Кроме того, в 2025 году сняты с контроля 8 представлений, вынесенных по итогам контрольных мероприятий, проведенных в периоды, предшествующие отчетному</w:t>
      </w:r>
      <w:r>
        <w:rPr>
          <w:rStyle w:val="1524"/>
          <w:rFonts w:ascii="Liberation Sans" w:hAnsi="Liberation Sans" w:eastAsia="Liberation Sans" w:cs="Liberation Sans"/>
          <w:sz w:val="28"/>
          <w:szCs w:val="28"/>
        </w:rPr>
        <w:footnoteReference w:id="2"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556"/>
        <w:ind w:left="0" w:firstLine="708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По внешнему муниципальному финансовому контролю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з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 отчетный период возбуждено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 дела об административном правонарушении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в отношении должностных лиц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в связи с выявленными нарушениями, содержащими признаки состава административных правонарушений, установленны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ст. 15.14, 15.15.6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Кодекса Российской Федерации об административных правонарушениях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В 202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году назначены штрафы в сумме                40 тыс. руб.,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поступило в местный бюджет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30 тыс.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руб.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Liberation Sans" w:hAnsi="Liberation Sans" w:eastAsia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В рамках полномочий по контролю в сфере закупок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возбуждено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8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 дел об административных правонарушениях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в отношении должностных лиц муниципальн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ых заказчиков в связи с выявленными нарушениями, содержащими признаки состава административных правонарушений, установленных ч. 5 ст. 7.30.1, ч. 9 ст. 7.30.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u w:val="none"/>
        </w:rPr>
        <w:t xml:space="preserve">1,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u w:val="none"/>
        </w:rPr>
        <w:t xml:space="preserve">ч. 1      ст. 7.30.2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Кодекса Российской Федерации об административных правонарушениях. По результатам рассмотрения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Управлением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Федеральной антимонопольной службы по Ямало-Ненецкому автономному округу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(далее – УФАС по ЯНАО)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дел об административных правонарушениях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вынесено 7 постановлений о назначении </w:t>
      </w:r>
      <w:r>
        <w:rPr>
          <w:rFonts w:ascii="Liberation Sans" w:hAnsi="Liberation Sans" w:eastAsia="Liberation Sans" w:cs="Liberation Sans"/>
          <w:highlight w:val="white"/>
        </w:rPr>
        <w:t xml:space="preserve">административных наказаний в виде предупреждения, </w:t>
      </w:r>
      <w:r>
        <w:rPr>
          <w:rFonts w:ascii="Liberation Sans" w:hAnsi="Liberation Sans" w:eastAsia="Liberation Sans" w:cs="Liberation Sans"/>
          <w:highlight w:val="white"/>
        </w:rPr>
        <w:t xml:space="preserve">1 постановление о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прекращении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производства по делу об административном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правонарушении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в связи с истечением сроков давности привлечения к административной ответственности.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1545"/>
        <w:ind w:left="0" w:firstLine="720"/>
        <w:jc w:val="both"/>
        <w:spacing w:line="240" w:lineRule="auto"/>
        <w:tabs>
          <w:tab w:val="left" w:pos="992" w:leader="none"/>
        </w:tabs>
        <w:rPr>
          <w:rFonts w:ascii="Liberation Sans" w:hAnsi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В результате принятых объектами контроля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 мер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 дисциплинарной ответственности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 за нарушения законодательства Российской Федерации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привлечено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одно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должностное лицо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1556"/>
        <w:ind w:left="0" w:right="0" w:firstLine="720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отчетном году материалы 9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мероприятий направлены в прокуратуру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 фактам выявленных нарушений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приняты меры прокурорского реагирования,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а именно направлено 8 представлений объектам контроля для устранения нарушений и возбуждено 1 дело об административном правонарушении, по которому назначено административное наказание в виде штрафа на 20 тыс. руб.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0" w:firstLine="708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результатах проводимых мероприятий Контрольно-счетная палата  регулярно информировала Главу города Новый Уренгой, Председателя Думы.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firstLine="709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Информация, итоговые документы  по результатам контрольных и экспертно-аналитических мероприятий, проводимых Контрольно-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счетной палатой, размещены на официальном сайте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Администрации города Новый Уренгой в сети Интернет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разделе «Контрольно-счетная палата».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2268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yellow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yellow"/>
        </w:rPr>
        <w:t xml:space="preserve">       </w:t>
      </w: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</w:p>
    <w:p>
      <w:pPr>
        <w:pStyle w:val="1556"/>
        <w:ind w:left="2268"/>
        <w:spacing w:after="0" w:line="240" w:lineRule="auto"/>
        <w:tabs>
          <w:tab w:val="left" w:pos="2324" w:leader="none"/>
        </w:tabs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3. Контрольные мероприятия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Style w:val="1556"/>
        <w:ind w:left="2268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firstLine="708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рамках контрольной деятельности Контрольно-счетной палатой проведено 4 контрольных мероприятия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резул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ьтатам контрольных мероприятий в отчетном году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всего выявлено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73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факта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нарушений на сумму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51 388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тыс. руб.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1539"/>
        <w:ind w:left="0" w:firstLine="709"/>
        <w:jc w:val="both"/>
        <w:spacing w:after="0" w:line="240" w:lineRule="auto"/>
        <w:tabs>
          <w:tab w:val="left" w:pos="1134" w:leader="none"/>
          <w:tab w:val="left" w:pos="2324" w:leader="none"/>
        </w:tabs>
        <w:rPr>
          <w:rFonts w:ascii="Liberation Sans" w:hAnsi="Liberation Sans" w:cs="Liberation Sans"/>
          <w:i/>
          <w:iCs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  <w:shd w:val="clear" w:color="auto" w:fill="ffffff"/>
        </w:rPr>
        <w:t xml:space="preserve">По результатам аудита эффективности расходов на организацию подвоза учащихся муниципальных образовательных организаций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shd w:val="clear" w:color="auto" w:fill="ffffff"/>
        </w:rPr>
        <w:t xml:space="preserve"> установлены нарушения и недостатки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в количестве 17 ед. на сумму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5 059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 тыс. руб.</w:t>
      </w:r>
      <w:r>
        <w:rPr>
          <w:rFonts w:ascii="Liberation Sans" w:hAnsi="Liberation Sans" w:eastAsia="Liberation Sans" w:cs="Liberation Sans"/>
          <w:bCs/>
          <w:i/>
          <w:iCs/>
          <w:sz w:val="28"/>
          <w:szCs w:val="28"/>
          <w:highlight w:val="none"/>
          <w:shd w:val="clear" w:color="auto" w:fill="ffffff"/>
        </w:rPr>
        <w:t xml:space="preserve">, а также иные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none"/>
        </w:rPr>
        <w:t xml:space="preserve">недостатки, не имеющие суммовой оценки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none"/>
        </w:rPr>
        <w:t xml:space="preserve">: </w:t>
      </w:r>
      <w:r>
        <w:rPr>
          <w:rFonts w:ascii="Liberation Sans" w:hAnsi="Liberation Sans" w:cs="Liberation Sans"/>
          <w:i/>
          <w:iCs/>
          <w:sz w:val="28"/>
          <w:szCs w:val="28"/>
          <w:highlight w:val="white"/>
        </w:rPr>
      </w:r>
      <w:r>
        <w:rPr>
          <w:rFonts w:ascii="Liberation Sans" w:hAnsi="Liberation Sans" w:cs="Liberation Sans"/>
          <w:i/>
          <w:iCs/>
          <w:sz w:val="28"/>
          <w:szCs w:val="28"/>
          <w:highlight w:val="white"/>
        </w:rPr>
      </w:r>
    </w:p>
    <w:p>
      <w:pPr>
        <w:pStyle w:val="1566"/>
        <w:numPr>
          <w:ilvl w:val="0"/>
          <w:numId w:val="99"/>
        </w:numPr>
        <w:contextualSpacing w:val="0"/>
        <w:ind w:left="0" w:firstLine="720"/>
        <w:jc w:val="both"/>
        <w:spacing w:before="0" w:after="0" w:line="240" w:lineRule="auto"/>
        <w:tabs>
          <w:tab w:val="left" w:pos="992" w:leader="none"/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 нарушение ст. 34, 162 Бюджетного кодекса РФ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неэффективные расходы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сумму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vertAlign w:val="baseline"/>
        </w:rPr>
        <w:t xml:space="preserve">42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тыс.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руб.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566"/>
        <w:numPr>
          <w:ilvl w:val="0"/>
          <w:numId w:val="99"/>
        </w:numPr>
        <w:contextualSpacing w:val="0"/>
        <w:ind w:left="0" w:firstLine="720"/>
        <w:jc w:val="both"/>
        <w:spacing w:before="0" w:after="0" w:line="240" w:lineRule="auto"/>
        <w:tabs>
          <w:tab w:val="left" w:pos="992" w:leader="none"/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  <w14:ligatures w14:val="none"/>
        </w:rPr>
        <w:t xml:space="preserve">р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иски неэффективного расходования бюджетных средств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в размере 5 017 тыс. руб.;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379"/>
        <w:numPr>
          <w:ilvl w:val="0"/>
          <w:numId w:val="100"/>
        </w:numPr>
        <w:contextualSpacing w:val="0"/>
        <w:ind w:left="0" w:right="0" w:firstLine="720"/>
        <w:jc w:val="both"/>
        <w:spacing w:before="0" w:after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 нарушение ст. 83 Бюджетного кодекса РФ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отсутствует порядок предоставления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меры социальной поддержки,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предоставляемой в части организованного подвоза детей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t xml:space="preserve">.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539"/>
        <w:ind w:left="0" w:firstLine="709"/>
        <w:jc w:val="both"/>
        <w:spacing w:after="0" w:line="240" w:lineRule="auto"/>
        <w:tabs>
          <w:tab w:val="left" w:pos="1134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По результатам проверки достоверности отражения просроченной дебиторской и кредиторской за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долженности (в том числе пеней, штрафов) в учете  ДИЖО (по контрагентам АО «Уренгойгоравтодор», АО «Уренгойская городская сервисная компания»)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рамках проведения внешней проверки бюджетной отчетности главных администраторов бюджетных средств за 2024 год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shd w:val="clear" w:color="auto" w:fill="ffffff"/>
        </w:rPr>
        <w:t xml:space="preserve">установлено 1 нарушение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на сумму 176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тыс. руб.,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 именно установлено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неприменение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меры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ответственности к контрагенту в виде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процентов за пользование чужими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денежными средствами по правилам ст. 395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Гражданского Кодекса РФ</w:t>
      </w:r>
      <w:r>
        <w:rPr>
          <w:rStyle w:val="1524"/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footnoteReference w:id="3"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white"/>
        </w:rPr>
        <w:t xml:space="preserve">за нарушение сроков внесения платежей, установленных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white"/>
        </w:rPr>
        <w:t xml:space="preserve"> в мировых соглашениях</w:t>
      </w:r>
      <w:r>
        <w:rPr>
          <w:rFonts w:ascii="Liberation Sans" w:hAnsi="Liberation Sans" w:eastAsia="Liberation Sans" w:cs="Liberation Sans"/>
          <w:i w:val="0"/>
          <w:iCs w:val="0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left="0" w:firstLine="709"/>
        <w:jc w:val="both"/>
        <w:spacing w:after="0" w:line="240" w:lineRule="auto"/>
        <w:tabs>
          <w:tab w:val="left" w:pos="1134" w:leader="none"/>
          <w:tab w:val="left" w:pos="2324" w:leader="none"/>
        </w:tabs>
        <w:rPr>
          <w:rFonts w:ascii="Liberation Sans" w:hAnsi="Liberation Sans" w:cs="Liberation Sans"/>
          <w:i/>
          <w:iCs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По результатам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овместного со Счетной палатой Ямало-Ненецкого автономного округа контрольного мероприятия «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Проверка полноты поступления в бюджеты муниципальных образований Ямало-Ненецкого автономного округа доходов, полученных в виде арендной платы, и средств от продажи земельных участков, предназначенных для индивидуального жилищного строительства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shd w:val="clear" w:color="auto" w:fill="ffffff"/>
        </w:rPr>
        <w:t xml:space="preserve"> установлены нарушения и недостатки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 в количестве 32 ед. на сумму 37 044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 тыс. руб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none"/>
        </w:rPr>
        <w:t xml:space="preserve">.,</w:t>
      </w:r>
      <w:r>
        <w:rPr>
          <w:rFonts w:ascii="Liberation Sans" w:hAnsi="Liberation Sans" w:eastAsia="Liberation Sans" w:cs="Liberation Sans"/>
          <w:bCs/>
          <w:i/>
          <w:iCs/>
          <w:sz w:val="28"/>
          <w:szCs w:val="28"/>
          <w:highlight w:val="none"/>
          <w:shd w:val="clear" w:color="auto" w:fill="ffffff"/>
        </w:rPr>
        <w:t xml:space="preserve"> а также иные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none"/>
        </w:rPr>
        <w:t xml:space="preserve">нарушения и недостатки, не имеющие суммовой оценки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none"/>
        </w:rPr>
        <w:t xml:space="preserve">: </w:t>
      </w:r>
      <w:r>
        <w:rPr>
          <w:rFonts w:ascii="Liberation Sans" w:hAnsi="Liberation Sans" w:cs="Liberation Sans"/>
          <w:i/>
          <w:iCs/>
          <w:highlight w:val="white"/>
        </w:rPr>
      </w:r>
      <w:r>
        <w:rPr>
          <w:rFonts w:ascii="Liberation Sans" w:hAnsi="Liberation Sans" w:cs="Liberation Sans"/>
          <w:i/>
          <w:iCs/>
          <w:highlight w:val="white"/>
        </w:rPr>
      </w:r>
    </w:p>
    <w:p>
      <w:pPr>
        <w:pStyle w:val="1379"/>
        <w:numPr>
          <w:ilvl w:val="0"/>
          <w:numId w:val="120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нарушение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ст. 39.17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Земельного кодекса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 РФ</w:t>
      </w:r>
      <w:r>
        <w:rPr>
          <w:rStyle w:val="1524"/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footnoteReference w:id="4"/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,                                            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Ад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министративного регламента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 № 273</w:t>
      </w:r>
      <w:r>
        <w:rPr>
          <w:rStyle w:val="1524"/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footnoteReference w:id="5"/>
      </w:r>
      <w:r>
        <w:rPr>
          <w:rStyle w:val="1524"/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vertAlign w:val="baseline"/>
        </w:rPr>
        <w:t xml:space="preserve"> в 10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заявлениях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  <w:lang w:val="ru-RU"/>
        </w:rPr>
        <w:t xml:space="preserve">о предоставлении ЗУ в аренду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  <w:lang w:val="ru-RU"/>
        </w:rPr>
        <w:t xml:space="preserve">б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  <w:lang w:val="ru-RU"/>
        </w:rPr>
        <w:t xml:space="preserve">ез торгов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не отражены полные сведени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в 3 случаях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проект договора подписан до получения документа, подтверждающего право заявителя на получение ЗУ в аренду без проведения торгов;</w:t>
      </w:r>
      <w:r>
        <w:rPr>
          <w:rFonts w:ascii="Liberation Sans" w:hAnsi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20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нарушение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п. 11-13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  <w:u w:val="none"/>
        </w:rPr>
        <w:t xml:space="preserve">ст. 39.13 Земельного кодекса РФ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  <w:u w:val="none"/>
        </w:rPr>
        <w:t xml:space="preserve"> в извещении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неверно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  <w:u w:val="none"/>
        </w:rPr>
        <w:t xml:space="preserve">установлены: срок направления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  <w:u w:val="none"/>
        </w:rPr>
        <w:t xml:space="preserve">проекта договора аренды ЗУ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  <w:u w:val="none"/>
        </w:rPr>
        <w:t xml:space="preserve"> и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  <w:u w:val="none"/>
        </w:rPr>
        <w:t xml:space="preserve">способ подписания договора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pStyle w:val="1379"/>
        <w:numPr>
          <w:ilvl w:val="0"/>
          <w:numId w:val="120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нарушение п. 7 ст. 448 Гражданского кодекса РФ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состав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ционной документации включен, а 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впоследствии - заключен с победителем дог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овор аренды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  <w:u w:val="none"/>
        </w:rPr>
        <w:t xml:space="preserve"> от 06.02.2024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  <w:u w:val="none"/>
        </w:rPr>
        <w:t xml:space="preserve">№ НУ-27-24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, содержащий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недопустимое условие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 возможности передачи арендатором арендных прав в залог и земельного участка в субаренду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20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в нарушение п.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71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Инструкции № 157н</w:t>
      </w: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footnoteReference w:id="6"/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п. 16 Инструкции      № 162н</w:t>
      </w: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footnoteReference w:id="7"/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не приняты к учету вовлеченные в хозяйственный оборот земельные участки, государственная собственность на которые не разграничена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 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не произведено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изменение стоимости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земельных участков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ранее принятых к бюджетному учету,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 что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повлекло искажение годовой бюджетной отчетности за 2024 год в части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остатков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и финансового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результата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на стоимость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непроизведенных активов в размере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34 347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тыс. руб.; 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2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 нарушение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требований,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установленных </w:t>
      </w:r>
      <w:r>
        <w:rPr>
          <w:rFonts w:ascii="Liberation Sans" w:hAnsi="Liberation Sans" w:eastAsia="Liberation Sans" w:cs="Liberation Sans"/>
          <w:sz w:val="28"/>
          <w:szCs w:val="28"/>
        </w:rPr>
        <w:fldChar w:fldCharType="begin"/>
      </w:r>
      <w:r>
        <w:rPr>
          <w:rFonts w:ascii="Liberation Sans" w:hAnsi="Liberation Sans" w:eastAsia="Liberation Sans" w:cs="Liberation Sans"/>
          <w:sz w:val="28"/>
          <w:szCs w:val="28"/>
        </w:rPr>
        <w:instrText xml:space="preserve">HYPERLINK consultantplus://offline/ref=66DA033D7EC103B03CB373725451608974161E13DED4218977841284B899402E9B27E8896E778C0E3EA2F530C325B9DD71AB745A1B9EB37BZAzCJ </w:instrText>
      </w:r>
      <w:r>
        <w:rPr>
          <w:rFonts w:ascii="Liberation Sans" w:hAnsi="Liberation Sans" w:eastAsia="Liberation Sans" w:cs="Liberation Sans"/>
          <w:sz w:val="28"/>
          <w:szCs w:val="28"/>
        </w:rPr>
        <w:fldChar w:fldCharType="separate"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ст. 11</w:t>
      </w:r>
      <w:r>
        <w:rPr>
          <w:rFonts w:ascii="Liberation Sans" w:hAnsi="Liberation Sans" w:eastAsia="Liberation Sans" w:cs="Liberation Sans"/>
          <w:sz w:val="28"/>
          <w:szCs w:val="28"/>
        </w:rPr>
        <w:fldChar w:fldCharType="end"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Федерального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закона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№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402-ФЗ,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разделом 2 Методических указаний № 49</w:t>
      </w:r>
      <w:r>
        <w:rPr>
          <w:rStyle w:val="1568"/>
          <w:rFonts w:ascii="Liberation Sans" w:hAnsi="Liberation Sans" w:eastAsia="Liberation Sans" w:cs="Liberation Sans"/>
          <w:sz w:val="28"/>
          <w:szCs w:val="28"/>
        </w:rPr>
        <w:footnoteReference w:id="8"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разделом 8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Федерального стандарта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№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256н</w:t>
      </w:r>
      <w:r>
        <w:rPr>
          <w:rStyle w:val="1568"/>
          <w:rFonts w:ascii="Liberation Sans" w:hAnsi="Liberation Sans" w:eastAsia="Liberation Sans" w:cs="Liberation Sans"/>
          <w:sz w:val="28"/>
          <w:szCs w:val="28"/>
        </w:rPr>
        <w:footnoteReference w:id="9"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проведена некачественная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инвентаризация непроизведенных активов, по результатам которой расхождения в части непринятых к учету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ч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х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х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з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й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й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б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непроизведенных активов 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изменение кадастровой стоимости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земельных участков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ранее принятых к бюджетному учету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, не выявлялись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2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 нарушение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ст. 160.1 Бюджетного кодекса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 РФ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установлен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ы случаи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ненадлежащего исполнения полномочий администратора доходов бюджета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, выраженных в отсутствии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мер по начислению арендн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ой платы и пени за 2023-2024 гг. в общем размере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96 тыс. руб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;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379"/>
        <w:numPr>
          <w:ilvl w:val="0"/>
          <w:numId w:val="12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ans" w:hAnsi="Liberation Sans" w:eastAsia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выявлено наличие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35 ЗУ с разрешенным видом использования для ИЖС, не вовлеченных в хозяйственный оборот.        13 ЗУ зарезервированы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для предоставления гражданам в приоритетном внеочередном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и первоочередном порядке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В границах 22 ЗУ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проходят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инженерные сети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contextualSpacing/>
        <w:ind w:left="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         Контрольным мероприятием выявлены следующие недостатки: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34"/>
        </w:numPr>
        <w:contextualSpacing w:val="0"/>
        <w:ind w:left="0" w:firstLine="709"/>
        <w:jc w:val="both"/>
        <w:spacing w:after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несовершенство Правил землепользования и застройки</w:t>
      </w:r>
      <w:r>
        <w:rPr>
          <w:rStyle w:val="1524"/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footnoteReference w:id="10"/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, в которых параметры разрешенного строительства регламентированы лишь одним показателем – максимальным процентом застройки территории;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</w:p>
    <w:p>
      <w:pPr>
        <w:pStyle w:val="1379"/>
        <w:numPr>
          <w:ilvl w:val="0"/>
          <w:numId w:val="134"/>
        </w:numPr>
        <w:contextualSpacing w:val="0"/>
        <w:ind w:left="0" w:firstLine="709"/>
        <w:jc w:val="both"/>
        <w:spacing w:after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схема действий отдельных арендаторов,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злоупотребляющих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недостаточным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правов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регулировани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целях приобретения земельного участка для последующей перепродажи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</w:p>
    <w:p>
      <w:pPr>
        <w:pStyle w:val="1379"/>
        <w:numPr>
          <w:ilvl w:val="0"/>
          <w:numId w:val="134"/>
        </w:numPr>
        <w:contextualSpacing w:val="0"/>
        <w:ind w:left="0" w:firstLine="709"/>
        <w:jc w:val="both"/>
        <w:spacing w:after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t xml:space="preserve">наличие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просроченной задолженности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по состоянию на 01.07.2025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размере 2 697 тыс.руб.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</w:p>
    <w:p>
      <w:pPr>
        <w:pStyle w:val="1379"/>
        <w:numPr>
          <w:ilvl w:val="0"/>
          <w:numId w:val="134"/>
        </w:numPr>
        <w:contextualSpacing w:val="0"/>
        <w:ind w:left="0" w:firstLine="709"/>
        <w:jc w:val="both"/>
        <w:spacing w:after="0" w:line="240" w:lineRule="auto"/>
        <w:shd w:val="clear" w:color="auto" w:fill="ffffff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недостатки </w:t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отдельных условий договоров аренды</w:t>
      </w:r>
      <w:r>
        <w:rPr>
          <w:rFonts w:ascii="Liberation Sans" w:hAnsi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ЗУ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по итогам торгов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 установлен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 ежеквартальный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порядок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 внесения арендной платы за ЗУ, </w:t>
      </w:r>
      <w:r>
        <w:rPr>
          <w:rFonts w:ascii="Liberation Sans" w:hAnsi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отсутствует</w:t>
      </w:r>
      <w:r>
        <w:rPr>
          <w:rFonts w:ascii="Liberation Sans" w:hAnsi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условие о расторжении договора в случае, если арендатор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более двух раз подряд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 не вносит арендную плату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</w:p>
    <w:p>
      <w:pPr>
        <w:ind w:left="0" w:firstLine="709"/>
        <w:jc w:val="both"/>
        <w:spacing w:after="0" w:line="240" w:lineRule="auto"/>
        <w:tabs>
          <w:tab w:val="left" w:pos="1134" w:leader="none"/>
          <w:tab w:val="left" w:pos="2324" w:leader="none"/>
        </w:tabs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b/>
          <w:bCs/>
          <w:i/>
          <w:iCs/>
          <w:highlight w:val="white"/>
        </w:rPr>
        <w:t xml:space="preserve">По результатам </w:t>
      </w:r>
      <w:r>
        <w:rPr>
          <w:rFonts w:ascii="Liberation Sans" w:hAnsi="Liberation Sans" w:cs="Liberation Sans"/>
          <w:b/>
          <w:bCs/>
          <w:i/>
          <w:iCs/>
          <w:highlight w:val="white"/>
        </w:rPr>
        <w:t xml:space="preserve">аудита закупок в муниципальном бюджетном общеобразовательном учреждении «Арктический лицей»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  <w:shd w:val="clear" w:color="auto" w:fill="ffffff"/>
        </w:rPr>
        <w:t xml:space="preserve">установлены нарушения и недостатки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 в количестве 23 ед. на сумму 9 109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 тыс. руб.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Liberation Sans" w:hAnsi="Liberation Sans" w:eastAsia="Liberation Sans" w:cs="Liberation Sans"/>
          <w:bCs/>
          <w:i/>
          <w:iCs/>
          <w:sz w:val="28"/>
          <w:szCs w:val="28"/>
          <w:highlight w:val="none"/>
          <w:shd w:val="clear" w:color="auto" w:fill="ffffff"/>
        </w:rPr>
        <w:t xml:space="preserve">а также иные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none"/>
        </w:rPr>
        <w:t xml:space="preserve">нарушения и недостатки, не имеющие суммовой оценки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none"/>
        </w:rPr>
        <w:t xml:space="preserve">: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</w:r>
    </w:p>
    <w:p>
      <w:pPr>
        <w:pStyle w:val="1379"/>
        <w:numPr>
          <w:ilvl w:val="0"/>
          <w:numId w:val="124"/>
        </w:numPr>
        <w:ind w:left="0" w:firstLine="709"/>
        <w:jc w:val="both"/>
        <w:spacing w:after="0" w:line="240" w:lineRule="auto"/>
        <w:tabs>
          <w:tab w:val="left" w:pos="1134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в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нарушение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ст. 93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Федерального закона № 44-ФЗ</w:t>
      </w: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  <w:vertAlign w:val="baseli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допущено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п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ревышение предельного годового объема закупок, осуществляемых у единственного поставщика в 2024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году, </w:t>
      </w:r>
      <w:r>
        <w:rPr>
          <w:rFonts w:ascii="Liberation Sans" w:hAnsi="Liberation Sans" w:eastAsia="Liberation Sans" w:cs="Liberation Sans"/>
          <w:b w:val="0"/>
          <w:bCs w:val="0"/>
          <w:color w:val="0f1115"/>
          <w:sz w:val="28"/>
          <w:szCs w:val="28"/>
          <w:highlight w:val="none"/>
        </w:rPr>
        <w:t xml:space="preserve">ос</w:t>
      </w:r>
      <w:r>
        <w:rPr>
          <w:rFonts w:ascii="Liberation Sans" w:hAnsi="Liberation Sans" w:eastAsia="Liberation Sans" w:cs="Liberation Sans"/>
          <w:b w:val="0"/>
          <w:bCs w:val="0"/>
          <w:color w:val="0f1115"/>
          <w:sz w:val="28"/>
          <w:szCs w:val="28"/>
          <w:highlight w:val="white"/>
        </w:rPr>
        <w:t xml:space="preserve">уществлено 12</w:t>
      </w:r>
      <w:r>
        <w:rPr>
          <w:rFonts w:ascii="Liberation Sans" w:hAnsi="Liberation Sans" w:eastAsia="Liberation Sans" w:cs="Liberation Sans"/>
          <w:b w:val="0"/>
          <w:bCs w:val="0"/>
          <w:color w:val="0f1115"/>
          <w:sz w:val="28"/>
          <w:szCs w:val="28"/>
          <w:highlight w:val="white"/>
        </w:rPr>
        <w:t xml:space="preserve"> закупок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у единственного поставщика</w:t>
      </w:r>
      <w:r>
        <w:rPr>
          <w:rFonts w:ascii="Liberation Sans" w:hAnsi="Liberation Sans" w:eastAsia="Liberation Sans" w:cs="Liberation Sans"/>
          <w:b w:val="0"/>
          <w:bCs w:val="0"/>
          <w:color w:val="0f1115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f1115"/>
          <w:sz w:val="28"/>
          <w:szCs w:val="28"/>
          <w:highlight w:val="white"/>
        </w:rPr>
        <w:t xml:space="preserve">на сумму 6 399 тыс. руб.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f1115"/>
          <w:sz w:val="28"/>
          <w:szCs w:val="28"/>
          <w:highlight w:val="white"/>
        </w:rPr>
        <w:t xml:space="preserve">без проведения конкурентных </w:t>
      </w:r>
      <w:r>
        <w:rPr>
          <w:rFonts w:ascii="Liberation Sans" w:hAnsi="Liberation Sans" w:eastAsia="Liberation Sans" w:cs="Liberation Sans"/>
          <w:b w:val="0"/>
          <w:bCs w:val="0"/>
          <w:color w:val="0f1115"/>
          <w:sz w:val="28"/>
          <w:szCs w:val="28"/>
          <w:highlight w:val="white"/>
        </w:rPr>
        <w:t xml:space="preserve">процедур;</w:t>
      </w:r>
      <w:r>
        <w:rPr>
          <w:rFonts w:ascii="Liberation Sans" w:hAnsi="Liberation Sans" w:cs="Liberation Sans"/>
          <w:b w:val="0"/>
          <w:bCs w:val="0"/>
          <w:i w:val="0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highlight w:val="white"/>
        </w:rPr>
      </w:r>
    </w:p>
    <w:p>
      <w:pPr>
        <w:pStyle w:val="1379"/>
        <w:numPr>
          <w:ilvl w:val="0"/>
          <w:numId w:val="124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134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 нарушение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ст. 16 Федерального закона № 44-ФЗ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12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Постановления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1279</w:t>
      </w: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footnoteReference w:id="11"/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учреждением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нарушен срок утверждения плана-гр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афика закупок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24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134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 нарушение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ст. 72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Бюджетного кодекса РФ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ст. 12, 18, 22 Федерального закона № 44-ФЗ, приказа Минэкономразвития России от 02.10.2013 № 567</w:t>
      </w: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footnoteReference w:id="12"/>
      </w: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vertAlign w:val="baseline"/>
        </w:rPr>
        <w:t xml:space="preserve"> учреждением 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некачественно осуществляется закупочная деятельность, формирование НМЦК</w:t>
      </w: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footnoteReference w:id="13"/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что подтверждается: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62"/>
        </w:numPr>
        <w:contextualSpacing/>
        <w:ind w:left="0" w:firstLine="1417"/>
        <w:jc w:val="both"/>
        <w:spacing w:after="0" w:line="240" w:lineRule="auto"/>
        <w:widowControl w:val="off"/>
        <w:tabs>
          <w:tab w:val="left" w:pos="1701" w:leader="none"/>
        </w:tabs>
        <w:rPr>
          <w:rFonts w:ascii="Liberation Sans" w:hAnsi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допущением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неэффективного использования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средств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 размере  6 080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руб.,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связанного с нарушением в части 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определения и(или) обоснования НМЦК, заключаемого с единственным поставщиком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использована информация одного ценового предложения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, по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ступившая к конкретной закупке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отсутствует обоснование НМЦК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u w:val="none"/>
          <w:vertAlign w:val="baseline"/>
        </w:rPr>
        <w:t xml:space="preserve">использована ценовая информация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u w:val="none"/>
          <w:vertAlign w:val="baseline"/>
        </w:rPr>
        <w:t xml:space="preserve">,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u w:val="none"/>
          <w:vertAlign w:val="baseline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u w:val="none"/>
          <w:vertAlign w:val="baseline"/>
        </w:rPr>
        <w:t xml:space="preserve">полученная от взаимосвязанных лиц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Liberation Sans" w:hAnsi="Liberation Sans" w:eastAsia="Liberation Sans" w:cs="Liberation Sans"/>
          <w:b w:val="0"/>
          <w:i w:val="0"/>
          <w:iCs w:val="0"/>
          <w:strike w:val="0"/>
          <w:color w:val="000000"/>
          <w:sz w:val="28"/>
          <w:szCs w:val="28"/>
          <w:highlight w:val="white"/>
          <w:u w:val="none"/>
          <w:vertAlign w:val="baseline"/>
        </w:rPr>
        <w:t xml:space="preserve">ценовая информация несопоставима с объектом закупки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62"/>
        </w:numPr>
        <w:contextualSpacing/>
        <w:ind w:left="0" w:firstLine="1417"/>
        <w:jc w:val="both"/>
        <w:spacing w:after="0" w:line="240" w:lineRule="auto"/>
        <w:widowControl w:val="off"/>
        <w:tabs>
          <w:tab w:val="left" w:pos="1701" w:leader="none"/>
          <w:tab w:val="left" w:pos="1843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допущением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неэффект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ивного использования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средств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 размере  469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связанного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неиспользованием Заказчиком полученного товара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62"/>
        </w:numPr>
        <w:contextualSpacing/>
        <w:ind w:left="0" w:firstLine="1417"/>
        <w:jc w:val="both"/>
        <w:spacing w:after="0" w:line="240" w:lineRule="auto"/>
        <w:widowControl w:val="off"/>
        <w:tabs>
          <w:tab w:val="left" w:pos="1701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none"/>
        </w:rPr>
        <w:t xml:space="preserve">нарушением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u w:val="none"/>
          <w:vertAlign w:val="baseline"/>
        </w:rPr>
        <w:t xml:space="preserve">условий исполнения контрактов, включая своевременность расчетов и поставки товара</w:t>
      </w:r>
      <w:r>
        <w:rPr>
          <w:rFonts w:ascii="Liberation Sans" w:hAnsi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62"/>
        </w:numPr>
        <w:contextualSpacing/>
        <w:ind w:left="0" w:firstLine="1417"/>
        <w:jc w:val="both"/>
        <w:spacing w:after="0" w:line="240" w:lineRule="auto"/>
        <w:widowControl w:val="off"/>
        <w:tabs>
          <w:tab w:val="left" w:pos="1701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  <w:t xml:space="preserve">необеспечением регистрации</w:t>
      </w:r>
      <w:r>
        <w:rPr>
          <w:rFonts w:ascii="Liberation Sans" w:hAnsi="Liberation Sans" w:eastAsia="Liberation Sans" w:cs="Liberation Sans"/>
          <w:b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  <w:t xml:space="preserve"> ценовой информации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 в делопроизводстве</w:t>
      </w:r>
      <w:r>
        <w:rPr>
          <w:rFonts w:ascii="Liberation Sans" w:hAnsi="Liberation Sans" w:eastAsia="Liberation Sans" w:cs="Liberation Sans"/>
          <w:b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  <w:t xml:space="preserve"> учреждения и </w:t>
      </w:r>
      <w:r>
        <w:rPr>
          <w:rFonts w:ascii="Liberation Sans" w:hAnsi="Liberation Sans" w:eastAsia="Liberation Sans" w:cs="Liberation Sans"/>
          <w:b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  <w:t xml:space="preserve">хранения </w:t>
      </w:r>
      <w:r>
        <w:rPr>
          <w:rFonts w:ascii="Liberation Sans" w:hAnsi="Liberation Sans" w:eastAsia="Liberation Sans" w:cs="Liberation Sans"/>
          <w:b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  <w:t xml:space="preserve">запросов ценовой информации</w:t>
      </w:r>
      <w:r>
        <w:rPr>
          <w:rFonts w:ascii="Liberation Sans" w:hAnsi="Liberation Sans" w:eastAsia="Liberation Sans" w:cs="Liberation Sans"/>
          <w:b w:val="0"/>
          <w:i w:val="0"/>
          <w:iCs w:val="0"/>
          <w:strike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  <w:t xml:space="preserve">(не менее 6 лет</w:t>
      </w:r>
      <w:r>
        <w:rPr>
          <w:rFonts w:ascii="Liberation Sans" w:hAnsi="Liberation Sans" w:eastAsia="Liberation Sans" w:cs="Liberation Sans"/>
          <w:b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  <w:t xml:space="preserve">)</w:t>
      </w:r>
      <w:r>
        <w:rPr>
          <w:rFonts w:ascii="Liberation Sans" w:hAnsi="Liberation Sans" w:eastAsia="Liberation Sans" w:cs="Liberation Sans"/>
          <w:b w:val="0"/>
          <w:i w:val="0"/>
          <w:iCs w:val="0"/>
          <w:strike w:val="0"/>
          <w:color w:val="000000"/>
          <w:sz w:val="28"/>
          <w:szCs w:val="28"/>
          <w:u w:val="none"/>
          <w:vertAlign w:val="baseline"/>
        </w:rPr>
        <w:t xml:space="preserve">; 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62"/>
        </w:numPr>
        <w:contextualSpacing/>
        <w:ind w:left="0" w:firstLine="1417"/>
        <w:jc w:val="both"/>
        <w:spacing w:after="0" w:line="240" w:lineRule="auto"/>
        <w:widowControl w:val="off"/>
        <w:tabs>
          <w:tab w:val="left" w:pos="1701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отсутствием в контрактах (договорах),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заключаемых с единственным поставщиком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, условия о проведении экспертизы 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8"/>
          <w:szCs w:val="28"/>
          <w:highlight w:val="white"/>
        </w:rPr>
        <w:t xml:space="preserve">результатов их исполнения;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27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2" w:leader="none"/>
        </w:tabs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нару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шение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ст. 306.4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Бюджетного кодекса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РФ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раздела 2 Устава учреждения, муниципального задания на 2025 год, Соглашения от 29.12.2023 № 47/МЗ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допущено нецелевое расходование средств КФО -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4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в размере 475 тыс. руб.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</w:r>
    </w:p>
    <w:p>
      <w:pPr>
        <w:pStyle w:val="1379"/>
        <w:numPr>
          <w:ilvl w:val="0"/>
          <w:numId w:val="127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2" w:leader="none"/>
        </w:tabs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t xml:space="preserve">в нарушение приказа Минфина России от 31.08.2018 № 186н</w:t>
      </w: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footnoteReference w:id="14"/>
      </w: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t xml:space="preserve">приказа учредителя от 29.11.2022 № 2284</w:t>
      </w: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t xml:space="preserve">к плану ФХД</w:t>
      </w: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footnoteReference w:id="15"/>
      </w: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t xml:space="preserve"> на 2024 год </w:t>
      </w: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t xml:space="preserve">не составлялись обоснования (расчеты) в части КФО - 5</w:t>
      </w: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footnoteReference w:id="16"/>
      </w: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t xml:space="preserve">, на 2025      год - в части КФО - 2, 4, 5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</w:r>
    </w:p>
    <w:p>
      <w:pPr>
        <w:pStyle w:val="1379"/>
        <w:numPr>
          <w:ilvl w:val="0"/>
          <w:numId w:val="127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2" w:leader="none"/>
        </w:tabs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нарушение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ст. 264.1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Бюд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жетного кодекса РФ,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hyperlink r:id="rId12" w:tooltip="consultantplus://offline/ref=2B9E2C16609DB68760C4D15219371622AFD7B85C864CBD177CCDDDC5B1F7B2E2DD853543A258AFE07B1A1E483E3D4E3D36CCE8216E32FA63Z4l8D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</w:rPr>
          <w:t xml:space="preserve">ст. 6</w:t>
        </w:r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white"/>
          </w:rPr>
          <w:t xml:space="preserve"> 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Федерального закона № 402-ФЗ</w:t>
      </w:r>
      <w:r>
        <w:rPr>
          <w:rStyle w:val="1524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footnoteReference w:id="17"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п. 335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Инструкции № 157н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ненадлежащим образом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осуществляется учет муниципального имущества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неиспользуемого учреждением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для выполне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ния муниципального задания и (или) для общехозяйственных нужд, общей балансовой стоимостью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8"/>
          <w:szCs w:val="28"/>
          <w:highlight w:val="white"/>
          <w:u w:val="none"/>
          <w:vertAlign w:val="baseline"/>
        </w:rPr>
        <w:t xml:space="preserve">2 084 тыс.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руб. в количестве 6 объектов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1379"/>
        <w:numPr>
          <w:ilvl w:val="0"/>
          <w:numId w:val="127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нарушение п. 2.2 Типового положения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(регламента) о контрактной службе</w:t>
      </w:r>
      <w:r>
        <w:rPr>
          <w:rStyle w:val="1524"/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footnoteReference w:id="18"/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Times New Roman" w:cs="Liberation Serif"/>
          <w:b w:val="0"/>
          <w:bCs w:val="0"/>
          <w:color w:val="000000" w:themeColor="text1"/>
          <w:sz w:val="28"/>
          <w:szCs w:val="28"/>
          <w:highlight w:val="white"/>
        </w:rPr>
        <w:t xml:space="preserve"> в приказе учреждения от 01.11.2025 № 1020          «О создании контр</w:t>
      </w:r>
      <w:r>
        <w:rPr>
          <w:rFonts w:ascii="Liberation Sans" w:hAnsi="Liberation Sans" w:eastAsia="Times New Roman" w:cs="Liberation Serif"/>
          <w:b w:val="0"/>
          <w:bCs w:val="0"/>
          <w:color w:val="000000" w:themeColor="text1"/>
          <w:sz w:val="28"/>
          <w:szCs w:val="28"/>
          <w:highlight w:val="white"/>
        </w:rPr>
        <w:t xml:space="preserve">актной служб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ы»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 определены ее структура и штатная численность;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1379"/>
        <w:numPr>
          <w:ilvl w:val="0"/>
          <w:numId w:val="127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709" w:leader="none"/>
          <w:tab w:val="left" w:pos="992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в нарушение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ст. 34 Федерального закона № 44-ФЗ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, п. п.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 3, 11, 12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Правил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</w:rPr>
        <w:t xml:space="preserve"> определения размера штрафа</w:t>
      </w: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footnoteReference w:id="19"/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 контракт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 от 27.11.2024     № 07/11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f1115"/>
          <w:sz w:val="28"/>
          <w:szCs w:val="28"/>
          <w:highlight w:val="white"/>
        </w:rPr>
        <w:t xml:space="preserve">содержит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 недопустимое условие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неустойк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е, </w:t>
      </w:r>
      <w:r>
        <w:rPr>
          <w:rFonts w:ascii="Liberation Sans" w:hAnsi="Liberation Sans" w:eastAsia="Liberation Sans" w:cs="Liberation Sans"/>
          <w:color w:val="0f1115"/>
          <w:sz w:val="28"/>
          <w:szCs w:val="28"/>
        </w:rPr>
        <w:t xml:space="preserve">размер штрафа за неисполнение обязательств поставщиком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f1115"/>
          <w:sz w:val="28"/>
          <w:szCs w:val="28"/>
        </w:rPr>
        <w:t xml:space="preserve">установлен неверно (занижен)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spacing w:after="0" w:line="240" w:lineRule="auto"/>
        <w:widowControl w:val="off"/>
        <w:tabs>
          <w:tab w:val="left" w:pos="709" w:leader="none"/>
          <w:tab w:val="left" w:pos="992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b/>
          <w:bCs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4. Контроль в сфере закупок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pStyle w:val="1545"/>
        <w:ind w:firstLine="540"/>
        <w:jc w:val="both"/>
        <w:spacing w:before="0" w:beforeAutospacing="0"/>
        <w:rPr>
          <w:rFonts w:ascii="Liberation Sans" w:hAnsi="Liberation Sans" w:cs="Liberation Sans"/>
          <w:sz w:val="28"/>
          <w:szCs w:val="28"/>
          <w:highlight w:val="magenta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magenta"/>
        </w:rPr>
      </w:r>
      <w:r>
        <w:rPr>
          <w:rFonts w:ascii="Liberation Sans" w:hAnsi="Liberation Sans" w:cs="Liberation Sans"/>
          <w:sz w:val="28"/>
          <w:szCs w:val="28"/>
          <w:highlight w:val="magenta"/>
        </w:rPr>
      </w:r>
      <w:r>
        <w:rPr>
          <w:rFonts w:ascii="Liberation Sans" w:hAnsi="Liberation Sans" w:cs="Liberation Sans"/>
          <w:sz w:val="28"/>
          <w:szCs w:val="28"/>
          <w:highlight w:val="magenta"/>
        </w:rPr>
      </w:r>
    </w:p>
    <w:p>
      <w:pPr>
        <w:pStyle w:val="1545"/>
        <w:ind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соответствии с полномочиями Контрольно-счётной палаты по осуществлению контроля в сфере закупок в 2025 году проведено 36 проверок, из которых 9 плановых и 27 внеплановых.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Всего проверено 1 280 муниципальных контрактов на общую сумму 5 907 970,96 тыс. руб.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545"/>
        <w:ind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 w:val="0"/>
          <w:bCs/>
          <w:sz w:val="28"/>
          <w:szCs w:val="28"/>
          <w:highlight w:val="white"/>
        </w:rPr>
        <w:t xml:space="preserve">хвачено 36 объектов (4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органа Администрации города Новый Уренгой</w:t>
      </w:r>
      <w:r>
        <w:rPr>
          <w:rFonts w:ascii="Liberation Sans" w:hAnsi="Liberation Sans" w:eastAsia="Liberation Sans" w:cs="Liberation Sans"/>
          <w:b w:val="0"/>
          <w:bCs/>
          <w:sz w:val="28"/>
          <w:szCs w:val="28"/>
          <w:highlight w:val="white"/>
        </w:rPr>
        <w:t xml:space="preserve">, 32 </w:t>
      </w:r>
      <w:r>
        <w:rPr>
          <w:rFonts w:ascii="Liberation Sans" w:hAnsi="Liberation Sans" w:eastAsia="Liberation Sans" w:cs="Liberation Sans"/>
          <w:b w:val="0"/>
          <w:bCs/>
          <w:sz w:val="28"/>
          <w:szCs w:val="28"/>
          <w:highlight w:val="white"/>
        </w:rPr>
        <w:t xml:space="preserve">муниципальных учреждения)</w:t>
      </w:r>
      <w:r>
        <w:rPr>
          <w:rFonts w:ascii="Liberation Sans" w:hAnsi="Liberation Sans" w:eastAsia="Liberation Sans" w:cs="Liberation Sans"/>
          <w:b w:val="0"/>
          <w:bCs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545"/>
        <w:ind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  <w:highlight w:val="magenta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итогам проведённых 9 плановых проверок выявлены нарушения по 46 муниципальным контрактам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заключенным на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сумму 508 598,83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тыс. руб.</w:t>
      </w:r>
      <w:r>
        <w:rPr>
          <w:rFonts w:ascii="Liberation Sans" w:hAnsi="Liberation Sans" w:eastAsia="Liberation Sans" w:cs="Liberation Sans"/>
          <w:sz w:val="28"/>
          <w:szCs w:val="28"/>
          <w:highlight w:val="magenta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magenta"/>
        </w:rPr>
      </w:r>
      <w:r>
        <w:rPr>
          <w:rFonts w:ascii="Liberation Sans" w:hAnsi="Liberation Sans" w:cs="Liberation Sans"/>
          <w:sz w:val="28"/>
          <w:szCs w:val="28"/>
          <w:highlight w:val="magenta"/>
        </w:rPr>
      </w:r>
    </w:p>
    <w:p>
      <w:pPr>
        <w:pStyle w:val="1545"/>
        <w:ind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Основные нарушения, установленные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 осуществлении контроля в сфере закупок: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545"/>
        <w:numPr>
          <w:ilvl w:val="0"/>
          <w:numId w:val="84"/>
        </w:numPr>
        <w:ind w:left="0" w:firstLine="709"/>
        <w:jc w:val="both"/>
        <w:spacing w:before="0" w:beforeAutospacing="0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нарушение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требований к содержанию документов, формируемых (составляемых) при осуществлении закупок;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545"/>
        <w:numPr>
          <w:ilvl w:val="0"/>
          <w:numId w:val="84"/>
        </w:numPr>
        <w:ind w:lef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нарушение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требований к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порядку и сроку размещени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я информации и документов, неразмещение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информации и документов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в единой информационной системе в сфере закупок (отчеты: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об объеме закупок российских товаров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eastAsia="ar-SA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eastAsia="ar-SA"/>
        </w:rPr>
        <w:t xml:space="preserve"> об объеме закупок у субъектов малого предпринимательства и социально ориентированных некоммерческих организаций);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545"/>
        <w:numPr>
          <w:ilvl w:val="0"/>
          <w:numId w:val="84"/>
        </w:numPr>
        <w:ind w:left="0"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заключение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контрактов по результатам определения поставщика (подрядчика, исполнителя) с нарушением условий, предусмотренных извещением об осуществлении закупки товаров, работ, услуг;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545"/>
        <w:numPr>
          <w:ilvl w:val="0"/>
          <w:numId w:val="84"/>
        </w:numPr>
        <w:ind w:left="0" w:firstLine="709"/>
        <w:jc w:val="both"/>
        <w:spacing w:before="0" w:beforeAutospacing="0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нарушение требовани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й к сроку размещения информации и документов,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подлежащих включению 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реестр контрактов, заключенных заказчиками.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Style w:val="1545"/>
        <w:ind w:firstLine="709"/>
        <w:jc w:val="both"/>
        <w:spacing w:before="0" w:beforeAutospacing="0"/>
        <w:rPr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итогам контрольных мероприятий в сфере закупок в 2025 году выдано 1 предписание об устранении нарушений законодательства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сфере закупок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адрес МКУ «Управление муниципального хозяйства», которое снято с контроля в 2025 году в свя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зи с исполнением.</w:t>
      </w:r>
      <w:r>
        <w:rPr>
          <w:highlight w:val="white"/>
        </w:rPr>
      </w:r>
      <w:r>
        <w:rPr>
          <w:highlight w:val="white"/>
        </w:rPr>
      </w:r>
    </w:p>
    <w:p>
      <w:pPr>
        <w:pStyle w:val="1380"/>
        <w:ind w:left="0" w:right="1"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В 2025 году поступило 27 обращений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о согласовании заключения контракта с единственным поставщиком (подрядчиком, исполнителем)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соответствии 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п. 25 ч. 1 ст. 93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Федерального закона  № 44-ФЗ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от следующих заказчиков: Администрация города Новый Уренгой,  МКУ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«Управление муниципального хозяйства»,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Департамент имущественных и жилищных отношений Администрации города Новый Уренгой, МКУ «</w:t>
      </w:r>
      <w:r>
        <w:rPr>
          <w:rFonts w:ascii="Liberation Sans" w:hAnsi="Liberation Sans" w:cs="Liberation Serif"/>
          <w:sz w:val="28"/>
          <w:szCs w:val="28"/>
          <w:highlight w:val="white"/>
          <w:lang w:val="ru-RU"/>
        </w:rPr>
        <w:t xml:space="preserve">Единая дежурно-диспетчерская служба города Новый Уренгой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», МБОУ «Специальная (коррекционная) школа № 18», МКУ 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Уренгойская городская специализированная компания»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,                  МБДОУ «ДС Ивушка»,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МБДОУ «ДС Загадка»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МБДОУ «ДС Непоседы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»,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МБДОУ «ДС Мальвина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»,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МБДОУ «ДС Снегурочка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МБДОУ              «ДС Ручеёк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МБДОУ «ДС Метелица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МБДОУ «ДС Виниклюзия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МБДОУ «ДС Огонек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pStyle w:val="1380"/>
        <w:ind w:left="0" w:right="1"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По результатам рассмотрения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обращений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о согласовании заключения контракта с единственным поставщиком (подрядчиком, исполнителем)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принято: 26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 решений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о согласовании заключения контракта с единственным поставщиком (подрядчиком, исполнителем),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1 решение об отказе в согласовании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заключения контракта с единственным поставщиком (подрядчиком, исполнителем) в отношении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МБОУ «Специальная (коррекционная) школа                             № 18».</w:t>
      </w:r>
      <w:r>
        <w:rPr>
          <w:rFonts w:ascii="Liberation Sans" w:hAnsi="Liberation Sans" w:cs="Liberation Sans"/>
          <w:color w:val="auto" w:themeColor="background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pStyle w:val="1380"/>
        <w:ind w:left="0" w:right="1"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В 2025 году поступило 4 уведомления о заключении контракта с единственным поставщиком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(подрядчиком, исполнителем)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 на основании п. 6 ч. 1 ст. 93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Федерального закона № 44-ФЗ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, по  результатам рассмотрения которых нарушений законодательства о контрактной системе в сфере закупок не выявлено.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pStyle w:val="1545"/>
        <w:ind w:firstLine="540"/>
        <w:jc w:val="center"/>
        <w:spacing w:before="0" w:before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pStyle w:val="1545"/>
        <w:ind w:firstLine="540"/>
        <w:jc w:val="center"/>
        <w:spacing w:before="0" w:before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5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Экспертно-аналитическая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деятельность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yellow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</w:p>
    <w:p>
      <w:pPr>
        <w:pStyle w:val="1558"/>
        <w:ind w:left="0" w:firstLine="720"/>
        <w:jc w:val="both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Э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кспертно-аналитическ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деятельност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ь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в том числе и в рамках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деятельности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по профилактике нарушений бюджетного процесса на этапе предварительного контроля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является основной составляющей бюджетны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полномочи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Контрольно-счетной палаты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/>
        <w:ind w:left="0" w:firstLine="720"/>
        <w:jc w:val="both"/>
        <w:spacing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20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25 году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проведено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42 экспертно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-аналитических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мероприяти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результатам которых подготовлено 20 заключений.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/>
        <w:ind w:left="0" w:firstLine="720"/>
        <w:jc w:val="both"/>
        <w:spacing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Структура проведенных экспертно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-аналитических мероприятий следующая: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379"/>
        <w:numPr>
          <w:ilvl w:val="0"/>
          <w:numId w:val="77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по проектам решения о бюджете и решений о внесении 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изменений в решение о бюджете – 5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 единиц;</w:t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</w:p>
    <w:p>
      <w:pPr>
        <w:pStyle w:val="1379"/>
        <w:numPr>
          <w:ilvl w:val="0"/>
          <w:numId w:val="77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по проектам муниципальных програм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(внесение изменений в муниципальные программы)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 19 единиц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</w:p>
    <w:p>
      <w:pPr>
        <w:pStyle w:val="1379"/>
        <w:numPr>
          <w:ilvl w:val="0"/>
          <w:numId w:val="77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по проектам муниципальных правовых актов –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6 единиц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</w:p>
    <w:p>
      <w:pPr>
        <w:pStyle w:val="1379"/>
        <w:numPr>
          <w:ilvl w:val="0"/>
          <w:numId w:val="77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по проектам решений Думы – 8 единиц;</w:t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</w:p>
    <w:p>
      <w:pPr>
        <w:pStyle w:val="1379"/>
        <w:numPr>
          <w:ilvl w:val="0"/>
          <w:numId w:val="77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внешняя проверка годового отчета об исполнении местного бюджета – 1 единица;</w:t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</w:p>
    <w:p>
      <w:pPr>
        <w:pStyle w:val="1379"/>
        <w:numPr>
          <w:ilvl w:val="0"/>
          <w:numId w:val="77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внешняя проверка бюджетной отчетности ГАБС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 1 единица;</w:t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</w:p>
    <w:p>
      <w:pPr>
        <w:pStyle w:val="1379"/>
        <w:numPr>
          <w:ilvl w:val="0"/>
          <w:numId w:val="77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иные экспе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ртно-аналитические мероприятия - 2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 единиц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eastAsia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Экспертно-аналитические мероприятия, проведенные в 2025 году.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bCs/>
          <w:i/>
          <w:sz w:val="28"/>
          <w:szCs w:val="28"/>
          <w:highlight w:val="none"/>
          <w:u w:val="none"/>
        </w:rPr>
        <w:suppressLineNumbers w:val="0"/>
      </w:pP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u w:val="none"/>
        </w:rPr>
      </w:r>
      <w:r>
        <w:rPr>
          <w:rFonts w:ascii="Liberation Sans" w:hAnsi="Liberation Sans" w:eastAsia="Liberation Sans" w:cs="Liberation Sans"/>
          <w:bCs/>
          <w:i/>
          <w:iCs/>
          <w:sz w:val="28"/>
          <w:szCs w:val="28"/>
          <w:highlight w:val="white"/>
          <w:u w:val="none"/>
        </w:rPr>
        <w:t xml:space="preserve">Экспертизы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highlight w:val="white"/>
          <w:u w:val="none"/>
        </w:rPr>
        <w:t xml:space="preserve">проекта решения Думы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highlight w:val="white"/>
          <w:u w:val="none"/>
        </w:rPr>
        <w:t xml:space="preserve">«О бюджете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u w:val="none"/>
        </w:rPr>
        <w:t xml:space="preserve"> города Но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u w:val="none"/>
        </w:rPr>
        <w:t xml:space="preserve">вый Уренгой на 2026 год и на плановый период 2027 и 2028 годов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u w:val="none"/>
        </w:rPr>
        <w:t xml:space="preserve">»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u w:val="none"/>
        </w:rPr>
        <w:t xml:space="preserve">и проектов решений Думы о внесении изменений в решение о бюджете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u w:val="none"/>
        </w:rPr>
        <w:t xml:space="preserve">.</w:t>
      </w:r>
      <w:r>
        <w:rPr>
          <w:rFonts w:ascii="Liberation Sans" w:hAnsi="Liberation Sans" w:cs="Liberation Sans"/>
          <w:bCs/>
          <w:i/>
          <w:sz w:val="28"/>
          <w:szCs w:val="28"/>
          <w:highlight w:val="none"/>
          <w:u w:val="none"/>
        </w:rPr>
      </w:r>
      <w:r>
        <w:rPr>
          <w:rFonts w:ascii="Liberation Sans" w:hAnsi="Liberation Sans" w:cs="Liberation Sans"/>
          <w:bCs/>
          <w:i/>
          <w:sz w:val="28"/>
          <w:szCs w:val="28"/>
          <w:highlight w:val="none"/>
          <w:u w:val="none"/>
        </w:rPr>
      </w:r>
    </w:p>
    <w:p>
      <w:pPr>
        <w:pStyle w:val="1539"/>
        <w:ind w:left="0" w:right="0" w:firstLine="720"/>
        <w:jc w:val="both"/>
        <w:spacing w:after="0" w:line="240" w:lineRule="auto"/>
        <w:shd w:val="clear" w:color="ffffff" w:themeColor="background1" w:fill="ffffff" w:themeFill="background1"/>
        <w:tabs>
          <w:tab w:val="left" w:pos="2324" w:leader="none"/>
        </w:tabs>
        <w:rPr>
          <w:rFonts w:ascii="Liberation Sans" w:hAnsi="Liberation Sans" w:eastAsia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соответствии с требованиями Бюджетного кодекса РФ в рамках проведения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экспертизы проекта местного бюджета Контрольно-счетной палатой подготовлено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заключение на проект решения Думы «О бюджете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 Новый Уренгой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2026 год и плановый период 2027 и 2028 годов» (далее – проект бюджета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которое направлено в Думу и Главе города Новый Уренгой.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1539"/>
        <w:ind w:left="0" w:right="0" w:firstLine="720"/>
        <w:jc w:val="both"/>
        <w:spacing w:after="0" w:line="240" w:lineRule="auto"/>
        <w:shd w:val="clear" w:color="ffffff" w:themeColor="background1" w:fill="ffffff" w:themeFill="background1"/>
        <w:tabs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аключение включает в себя анализ соответствия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проекта бюджета, документов и материалов, представленных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одновременно с ним, Бюджетному кодексу РФ и иным правовым актам, общую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характеристику проекта бюджета, анализ доходов и расходов бюджета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анализ формирования расходов на реализацию муниципальных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программ.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left="0" w:right="0" w:firstLine="720"/>
        <w:jc w:val="both"/>
        <w:spacing w:after="0" w:line="240" w:lineRule="auto"/>
        <w:shd w:val="clear" w:color="ffffff" w:themeColor="background1" w:fill="ffffff" w:themeFill="background1"/>
        <w:tabs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результатам экспертно-аналитического мероприятия установлено, что перечень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документов и материалов, представленных одновременно с проектом бюджета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соответствует требованиям Бюджетного кодекса РФ, формирование доходной части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бюджета осуществлено с учетом изменений бюджетного и налогового законодательства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eastAsia="ar-SA"/>
        </w:rPr>
        <w:t xml:space="preserve"> Соблюдены ограничения, установленные Бюджетным кодексом РФ.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firstLine="708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результате Контрольно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-счетная палата рекомендовала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Думе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принять проект бюджета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ind w:firstLine="708"/>
        <w:jc w:val="both"/>
        <w:spacing w:after="0" w:line="240" w:lineRule="auto"/>
        <w:widowControl w:val="off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2025 году проведена экспертиза 4 проектов решений Думы о внесении изменений в действующее решение о местном бюджете.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7"/>
        <w:ind w:firstLine="709"/>
        <w:jc w:val="both"/>
        <w:spacing w:before="0" w:beforeAutospacing="0" w:after="0" w:afterAutospacing="0" w:line="240" w:lineRule="auto"/>
        <w:tabs>
          <w:tab w:val="left" w:pos="2324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Вносимые изменения касались в основном корректировки основных характеристик местного бюджета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перераспределения прогнозируемой экономии бюджетных средств по отдельным статьям расходов между главными распорядителями бюджетных средств, уточнения объема целевых средств, поступивших из окружного бюджета, выделения и перераспределения бюджетных 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ссигнований на основании обращений главных распорядителей бюджетных средств.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Style w:val="1557"/>
        <w:ind w:firstLine="709"/>
        <w:jc w:val="both"/>
        <w:spacing w:before="0" w:beforeAutospacing="0" w:after="0" w:afterAutospacing="0" w:line="240" w:lineRule="auto"/>
        <w:tabs>
          <w:tab w:val="left" w:pos="2324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ходе проведения экспертизы Контрольно-счетная палата направила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информационные письма в Департамент финансов Администрации города Новый Уренгой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 указанием 9 рекомендаций по их выполнению в ходе внесения изменений в бюджет.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Все 9 рекомендаций учтены, в результате предотвращено рисков финансовых нарушений на 24 526,5 тыс. руб.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Style w:val="1539"/>
        <w:ind w:right="-1" w:firstLine="709"/>
        <w:jc w:val="both"/>
        <w:spacing w:after="0" w:line="240" w:lineRule="auto"/>
        <w:tabs>
          <w:tab w:val="left" w:pos="2324" w:leader="none"/>
          <w:tab w:val="left" w:pos="8505" w:leader="none"/>
          <w:tab w:val="left" w:pos="9355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Заключения по результатам таких экспертиз предоставлялись депутатам Думы для ознакомления.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right="-1" w:firstLine="709"/>
        <w:jc w:val="both"/>
        <w:spacing w:after="0" w:line="240" w:lineRule="auto"/>
        <w:tabs>
          <w:tab w:val="left" w:pos="2324" w:leader="none"/>
          <w:tab w:val="left" w:pos="8505" w:leader="none"/>
          <w:tab w:val="left" w:pos="9355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u w:val="none"/>
        </w:rPr>
        <w:t xml:space="preserve">Финансово-экономическ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u w:val="none"/>
        </w:rPr>
        <w:t xml:space="preserve">ая экспертиз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u w:val="none"/>
        </w:rPr>
        <w:t xml:space="preserve">а проектов муниципальных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u w:val="none"/>
        </w:rPr>
        <w:t xml:space="preserve">программ,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u w:val="none"/>
        </w:rPr>
        <w:t xml:space="preserve"> вн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u w:val="none"/>
        </w:rPr>
        <w:t xml:space="preserve">о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u w:val="none"/>
        </w:rPr>
        <w:t xml:space="preserve">с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u w:val="none"/>
        </w:rPr>
        <w:t xml:space="preserve">имых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u w:val="none"/>
        </w:rPr>
        <w:t xml:space="preserve"> изменений в муниципальные программы.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 проведении экспертизы указанных проектов  Контрольно</w:t>
      </w:r>
      <w:r>
        <w:rPr>
          <w:rFonts w:ascii="Liberation Sans" w:hAnsi="Liberation Sans" w:eastAsia="Liberation Sans" w:cs="Liberation Sans"/>
          <w:bCs/>
          <w:color w:val="000000"/>
          <w:sz w:val="28"/>
          <w:szCs w:val="28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счетной палатой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рамках действующих полномочий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выполнялся комплексный анализ соответствия планируемых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мероприятий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изложенных в проектах, действующему законодательству, муниципальным нормативным правовым актам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проводилась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оценка обоснованности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планируемых ассигнований на реализацию мероприятий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 оценка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целевых индикаторов и показателей программ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оценка потенциальной эффективности и результативности реализации программных мероприятий.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Liberation Sans" w:hAnsi="Liberation Sans" w:cs="Liberation Sans"/>
          <w:color w:val="0f1115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Финансово-экономической экспертизе подвергнуты изменения, внесенные в 12 из 13 действующих муниципальных программ. </w:t>
      </w:r>
      <w:r>
        <w:rPr>
          <w:rFonts w:ascii="Liberation Sans" w:hAnsi="Liberation Sans" w:cs="Liberation Sans"/>
          <w:color w:val="0f1115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f1115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Liberation Sans" w:hAnsi="Liberation Sans" w:cs="Liberation Sans"/>
          <w:color w:val="0f1115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По результатам проведенного анализа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Контрольно-счетная палата направляла 9 раз проекты на доработку разработчикам. За 2025 год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подготовлено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 заключения на проекты с нарушениями. Также в региональной системе электронного документооборота «Тезис» отражены 7 комментариев к проектам программ с замечаниями.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Суммарно объем нарушений составил 24 единицы.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f1115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f1115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итогу повторных экспертиз разработчиками учтены и доработаны все замечания Контрольно-счетной палаты. Вследствие все проекты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муниципальных программ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в которые вносились изменения,   получили положительные заключения.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b w:val="0"/>
          <w:bCs w:val="0"/>
          <w:sz w:val="28"/>
          <w:szCs w:val="28"/>
          <w:highlight w:val="none"/>
          <w:u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red"/>
          <w:u w:val="none"/>
        </w:rPr>
      </w:r>
      <w:r>
        <w:rPr>
          <w:rFonts w:ascii="Liberation Sans" w:hAnsi="Liberation Sans" w:eastAsia="Liberation Sans" w:cs="Liberation Sans"/>
          <w:b w:val="0"/>
          <w:bCs w:val="0"/>
          <w:i/>
          <w:color w:val="000000" w:themeColor="text1"/>
          <w:sz w:val="28"/>
          <w:szCs w:val="28"/>
          <w:highlight w:val="white"/>
          <w:u w:val="none"/>
        </w:rPr>
        <w:t xml:space="preserve">Экспертиза проектов муниципальных правовых актов</w:t>
      </w:r>
      <w:r>
        <w:rPr>
          <w:rFonts w:ascii="Liberation Sans" w:hAnsi="Liberation Sans" w:eastAsia="Liberation Sans" w:cs="Liberation Sans"/>
          <w:b w:val="0"/>
          <w:bCs w:val="0"/>
          <w:i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/>
          <w:color w:val="000000" w:themeColor="text1"/>
          <w:sz w:val="28"/>
          <w:szCs w:val="28"/>
          <w:u w:val="none"/>
        </w:rPr>
        <w:t xml:space="preserve">Администрации  города</w:t>
      </w:r>
      <w:r>
        <w:rPr>
          <w:rFonts w:ascii="Liberation Sans" w:hAnsi="Liberation Sans" w:eastAsia="Liberation Sans" w:cs="Liberation Sans"/>
          <w:b w:val="0"/>
          <w:bCs w:val="0"/>
          <w:i/>
          <w:color w:val="000000" w:themeColor="text1"/>
          <w:sz w:val="28"/>
          <w:szCs w:val="28"/>
          <w:u w:val="none"/>
        </w:rPr>
        <w:t xml:space="preserve"> Новый Уренгой и проектов решений Думы</w:t>
      </w:r>
      <w:r>
        <w:rPr>
          <w:rFonts w:ascii="Liberation Sans" w:hAnsi="Liberation Sans" w:eastAsia="Liberation Sans" w:cs="Liberation Sans"/>
          <w:b w:val="0"/>
          <w:bCs w:val="0"/>
          <w:i/>
          <w:color w:val="000000" w:themeColor="text1"/>
          <w:sz w:val="28"/>
          <w:szCs w:val="28"/>
          <w:u w:val="none"/>
        </w:rPr>
        <w:t xml:space="preserve">.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  <w:u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  <w:u w:val="none"/>
        </w:rPr>
      </w:r>
    </w:p>
    <w:p>
      <w:pPr>
        <w:pStyle w:val="1545"/>
        <w:ind w:firstLine="540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Основными задачами экспертизы проектов муниципальных правовых актов являлась оценка на предмет соответствия требованиям федерального и регионального законодательства, отсутствия (минимизации) рисков принятия решений, 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лекущих неэффективное использование средств местного бюджета, непротиворечивости, полноты нормативно-правового регулирования и отсутствие необоснованных требований к получателям средств городского бюджета.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545"/>
        <w:ind w:firstLine="540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 итогам проведения экспертизы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муниципальных правовых актов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Контрольно-счетной палатой рекомендовано к устранению 7 замечаний и предложений, все они учтены во время их рассмотрения. Результатом устранения замечаний явилась корректировка либо доработка направленных на экспертизу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муниципальных правовых актов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Liberation Sans" w:hAnsi="Liberation Sans" w:eastAsia="Liberation Sans" w:cs="Liberation Sans"/>
          <w:i/>
          <w:color w:val="000000" w:themeColor="text1"/>
          <w:sz w:val="28"/>
          <w:szCs w:val="28"/>
          <w:u w:val="none"/>
        </w:rPr>
        <w:t xml:space="preserve">Внешняя проверка годового отчета об исполнении местного бюджета, </w:t>
      </w:r>
      <w:r>
        <w:rPr>
          <w:rFonts w:ascii="Liberation Sans" w:hAnsi="Liberation Sans" w:eastAsia="Liberation Sans" w:cs="Liberation Sans"/>
          <w:i/>
          <w:color w:val="000000" w:themeColor="text1"/>
          <w:sz w:val="28"/>
          <w:szCs w:val="28"/>
          <w:u w:val="none"/>
        </w:rPr>
        <w:t xml:space="preserve">внешняя проверка бюджетной отчетности главных распорядителей бюджетных средств.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r>
    </w:p>
    <w:p>
      <w:pPr>
        <w:ind w:left="0" w:right="0" w:firstLine="720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eastAsia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2025 году проведена внешняя проверка годового отчета об исполнении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местного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бюджета за 2024 год, включая внешнюю проверку бюджетной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отчетности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11 главных администраторов бюджетных средств (далее - ГАБС).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1539"/>
        <w:ind w:left="0" w:right="0" w:firstLine="720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ходе внешней проверки проведена оценка своевременности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представления, достоверности и полноты отчетности ГАБС и отчета об исполнении местного бюджета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 2024 год, проведен анализ изменений основных характеристик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местного бюджета, анализ исполнения доходной и расходной частей местного бюджета,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источников внутреннего финансирования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дефицита местного бюджета.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39"/>
        <w:jc w:val="both"/>
        <w:spacing w:after="0" w:line="240" w:lineRule="auto"/>
        <w:tabs>
          <w:tab w:val="left" w:pos="709" w:leader="none"/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 проведении внешней проверки годового отчет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 об исполнении местного бюджета за 2024 год нарушений, имеющих суммовую оценку, не выявлено.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 проведении внешней проверки бюджетной отчетности ГАБС выявл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ено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неприменение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меры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ответственности к контрагенту в виде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процентов за пользование чужими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денежными средствами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1539"/>
        <w:ind w:firstLine="709"/>
        <w:jc w:val="both"/>
        <w:spacing w:after="0" w:line="240" w:lineRule="auto"/>
        <w:tabs>
          <w:tab w:val="left" w:pos="2324" w:leader="none"/>
        </w:tabs>
        <w:rPr>
          <w:rStyle w:val="1561"/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  <w:shd w:val="clear" w:color="auto" w:fill="ffffff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Выявленные в ходе внешней проверки и отраженные в заключениях нарушения ГАБС не повлияли на достоверность кассового исполнения бюджета по доходам, расходам, дефициту бюджета. </w:t>
      </w:r>
      <w:r>
        <w:rPr>
          <w:rStyle w:val="1561"/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Style w:val="1561"/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Style w:val="1561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результатам внеш</w:t>
      </w:r>
      <w:r>
        <w:rPr>
          <w:rStyle w:val="1561"/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ней проверки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отчета об исполнении местного бюджета за 2024 год Контрольно-счетная палата выразила мнение о достоверности бюджетной отчетности.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0" w:right="0" w:firstLine="720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i/>
          <w:iCs/>
          <w:highlight w:val="yellow"/>
        </w:rPr>
        <w:suppressLineNumbers w:val="0"/>
      </w:pP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u w:val="none"/>
        </w:rPr>
        <w:t xml:space="preserve">Ин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u w:val="none"/>
        </w:rPr>
        <w:t xml:space="preserve">ые 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u w:val="none"/>
        </w:rPr>
        <w:t xml:space="preserve">экспертно-аналитически</w:t>
      </w:r>
      <w:r>
        <w:rPr>
          <w:rFonts w:ascii="Liberation Sans" w:hAnsi="Liberation Sans" w:eastAsia="Liberation Sans" w:cs="Liberation Sans"/>
          <w:i/>
          <w:iCs/>
          <w:color w:val="000000" w:themeColor="text1"/>
          <w:sz w:val="28"/>
          <w:szCs w:val="28"/>
          <w:u w:val="none"/>
        </w:rPr>
        <w:t xml:space="preserve">е мероприяти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none"/>
          <w:u w:val="none"/>
        </w:rPr>
        <w:t xml:space="preserve">я.</w:t>
      </w:r>
      <w:r>
        <w:rPr>
          <w:rFonts w:ascii="Liberation Sans" w:hAnsi="Liberation Sans" w:cs="Liberation Sans"/>
          <w:i/>
          <w:iCs/>
          <w:highlight w:val="yellow"/>
        </w:rPr>
      </w:r>
      <w:r>
        <w:rPr>
          <w:rFonts w:ascii="Liberation Sans" w:hAnsi="Liberation Sans" w:cs="Liberation Sans"/>
          <w:i/>
          <w:iCs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резул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ьтатам иных экспертно-аналитических мероприятий в отчетном году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всего выявлено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фактов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нарушений и недостатков на сумму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2 888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тыс. руб.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  <w:shd w:val="clear" w:color="auto" w:fill="ffffff"/>
        </w:rPr>
        <w:t xml:space="preserve">По результатам </w:t>
      </w:r>
      <w:r>
        <w:rPr>
          <w:rFonts w:ascii="Liberation Sans" w:hAnsi="Liberation Sans" w:eastAsia="Liberation Sans" w:cs="Liberation Sans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экспертно-аналитического мероприятия «</w:t>
      </w:r>
      <w:r>
        <w:rPr>
          <w:rFonts w:ascii="Liberation Sans" w:hAnsi="Liberation Sans" w:eastAsia="Liberation Sans" w:cs="Liberation Sans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онтроль за мерами реагирования органов местного самоуправления при решении вопросов в области погребения и похоронного дела</w:t>
      </w:r>
      <w:r>
        <w:rPr>
          <w:rFonts w:ascii="Liberation Sans" w:hAnsi="Liberation Sans" w:eastAsia="Liberation Sans" w:cs="Liberation Sans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  <w:shd w:val="clear" w:color="auto" w:fill="ffffff"/>
        </w:rPr>
        <w:t xml:space="preserve">установлены нарушения и недостатки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в количестве 24 ед. на сумму 385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тыс. руб.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none"/>
          <w:shd w:val="clear" w:color="auto" w:fill="ffffff"/>
        </w:rPr>
        <w:t xml:space="preserve">, а также иные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none"/>
        </w:rPr>
        <w:t xml:space="preserve">нарушения и недостатки, не имеющие суммовой оценки: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</w:r>
    </w:p>
    <w:p>
      <w:pPr>
        <w:pStyle w:val="1567"/>
        <w:numPr>
          <w:ilvl w:val="0"/>
          <w:numId w:val="128"/>
        </w:numPr>
        <w:contextualSpacing/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lang w:val="ru-RU"/>
        </w:rPr>
        <w:t xml:space="preserve">по результатам рассмотрения информации о принятых мерах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lang w:val="ru-RU"/>
        </w:rPr>
        <w:t xml:space="preserve">по выполнению рекомендаций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lang w:val="ru-RU"/>
        </w:rPr>
        <w:t xml:space="preserve"> Контрольно-счетной палаты,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lang w:val="ru-RU"/>
        </w:rPr>
        <w:t xml:space="preserve">изложенных в заключении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lang w:val="ru-RU"/>
        </w:rPr>
        <w:t xml:space="preserve"> от 28.06.2023 № 34-п,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lang w:val="ru-RU"/>
        </w:rPr>
        <w:t xml:space="preserve"> установлено: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pStyle w:val="1567"/>
        <w:numPr>
          <w:ilvl w:val="0"/>
          <w:numId w:val="148"/>
        </w:numPr>
        <w:contextualSpacing/>
        <w:ind w:left="0" w:firstLine="1417"/>
        <w:jc w:val="both"/>
        <w:spacing w:after="0" w:line="240" w:lineRule="auto"/>
        <w:tabs>
          <w:tab w:val="left" w:pos="992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МКУ УМХ не была организована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должным образом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работа по устранению нарушений,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lang w:val="ru-RU"/>
        </w:rPr>
        <w:t xml:space="preserve">общий срок неисполнения составляет более 1,5 лет</w:t>
      </w:r>
      <w:r>
        <w:rPr>
          <w:b w:val="0"/>
          <w:bCs w:val="0"/>
          <w:color w:val="000000" w:themeColor="text1"/>
          <w:lang w:val="ru-RU"/>
        </w:rPr>
        <w:t xml:space="preserve">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pStyle w:val="1567"/>
        <w:numPr>
          <w:ilvl w:val="0"/>
          <w:numId w:val="148"/>
        </w:numPr>
        <w:contextualSpacing/>
        <w:ind w:left="0" w:firstLine="1417"/>
        <w:jc w:val="both"/>
        <w:spacing w:after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lang w:val="ru-RU"/>
        </w:rPr>
        <w:t xml:space="preserve">в целом меры, принятые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 исполнению предложений (рекомендаций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), являются неэффективными, процент исполнения составил 53%;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pStyle w:val="1567"/>
        <w:numPr>
          <w:ilvl w:val="0"/>
          <w:numId w:val="131"/>
        </w:numPr>
        <w:contextualSpacing/>
        <w:ind w:left="0" w:firstLine="709"/>
        <w:jc w:val="both"/>
        <w:spacing w:after="0" w:line="240" w:lineRule="auto"/>
        <w:tabs>
          <w:tab w:val="left" w:pos="992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  <w:lang w:val="ru-RU"/>
        </w:rPr>
        <w:t xml:space="preserve">н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  <w:lang w:val="ru-RU"/>
        </w:rPr>
        <w:t xml:space="preserve">екачественное осуществление ведения закупочной деятельности, повлекшее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  <w:lang w:val="ru-RU"/>
        </w:rPr>
        <w:t xml:space="preserve">неэффективные расходы на закупки             на 385 тыс. руб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  <w:lang w:val="ru-RU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eastAsia="Liberation Sans" w:cs="Liberation Sans"/>
          <w:b/>
          <w:bCs/>
          <w:i/>
          <w:iCs/>
          <w:color w:val="000000"/>
          <w:sz w:val="28"/>
          <w:szCs w:val="28"/>
          <w:highlight w:val="yellow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  <w:shd w:val="clear" w:color="auto" w:fill="ffffff"/>
        </w:rPr>
        <w:t xml:space="preserve">По результатам </w:t>
      </w:r>
      <w:r>
        <w:rPr>
          <w:rFonts w:ascii="Liberation Sans" w:hAnsi="Liberation Sans" w:eastAsia="Liberation Sans" w:cs="Liberation Sans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экспертно-аналитического мероприятия «</w:t>
      </w:r>
      <w:r>
        <w:rPr>
          <w:rFonts w:ascii="Liberation Sans" w:hAnsi="Liberation Sans" w:eastAsia="Liberation Sans" w:cs="Liberation Sans"/>
          <w:b/>
          <w:bCs/>
          <w:i/>
          <w:iCs/>
          <w:color w:val="000000"/>
          <w:sz w:val="28"/>
          <w:szCs w:val="28"/>
          <w:highlight w:val="white"/>
        </w:rPr>
        <w:t xml:space="preserve">Обследование законности размещения нестационарных торговых объектов и полноты поступления в бюджет города Новый Уренгой платы по договорам на размещение нестационарных торговых объектов, в том числе объектов по оказанию услуг</w:t>
      </w:r>
      <w:r>
        <w:rPr>
          <w:rFonts w:ascii="Liberation Sans" w:hAnsi="Liberation Sans" w:eastAsia="Liberation Sans" w:cs="Liberation Sans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  <w:shd w:val="clear" w:color="auto" w:fill="ffffff"/>
        </w:rPr>
        <w:t xml:space="preserve">установлены нарушения и недостатки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 в количестве 22 ед. на сумму 2 503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 тыс. руб.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none"/>
          <w:shd w:val="clear" w:color="auto" w:fill="ffffff"/>
        </w:rPr>
        <w:t xml:space="preserve"> а также иные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none"/>
        </w:rPr>
        <w:t xml:space="preserve">нарушения и недостатки, не имеющие суммовой оценки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none"/>
        </w:rPr>
        <w:t xml:space="preserve">: </w:t>
      </w:r>
      <w:r>
        <w:rPr>
          <w:rFonts w:ascii="Liberation Sans" w:hAnsi="Liberation Sans" w:eastAsia="Liberation Sans" w:cs="Liberation Sans"/>
          <w:b/>
          <w:bCs/>
          <w:i/>
          <w:iCs/>
          <w:color w:val="000000"/>
          <w:sz w:val="28"/>
          <w:szCs w:val="28"/>
          <w:highlight w:val="yellow"/>
        </w:rPr>
      </w:r>
      <w:r>
        <w:rPr>
          <w:rFonts w:ascii="Liberation Sans" w:hAnsi="Liberation Sans" w:eastAsia="Liberation Sans" w:cs="Liberation Sans"/>
          <w:b/>
          <w:bCs/>
          <w:i/>
          <w:iCs/>
          <w:color w:val="000000"/>
          <w:sz w:val="28"/>
          <w:szCs w:val="28"/>
          <w:highlight w:val="yellow"/>
        </w:rPr>
      </w:r>
    </w:p>
    <w:p>
      <w:pPr>
        <w:pStyle w:val="1567"/>
        <w:numPr>
          <w:ilvl w:val="0"/>
          <w:numId w:val="132"/>
        </w:numPr>
        <w:contextualSpacing/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размещение НТО без оформления договоров и 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местах,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не предусмотренных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утвержденной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схемой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расположения НТО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, повлекло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непоступление в бюджет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неналоговых доходов, размер которых, исходя из платы за размещение НТО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, за 9 месяцев 2025 года составил бы 1 579 тыс. руб.;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1567"/>
        <w:numPr>
          <w:ilvl w:val="0"/>
          <w:numId w:val="132"/>
        </w:numPr>
        <w:contextualSpacing/>
        <w:ind w:left="0" w:righ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rFonts w:ascii="Liberation Sans" w:hAnsi="Liberation Sans" w:eastAsia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в результате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енадле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жащего исполнения полномочий администра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тора доходов бюджета недостоверность расчета платы за размещение НТО составила 924 тыс. руб. Возможность для пополнения бюджета города за счет проведения аукционов на свободные места в Схеме размещения по инициативе уполномоченного органа не реализуется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1567"/>
        <w:numPr>
          <w:ilvl w:val="0"/>
          <w:numId w:val="132"/>
        </w:numPr>
        <w:contextualSpacing/>
        <w:ind w:left="0" w:right="0" w:firstLine="709"/>
        <w:jc w:val="both"/>
        <w:spacing w:after="0" w:line="240" w:lineRule="auto"/>
        <w:tabs>
          <w:tab w:val="left" w:pos="850" w:leader="none"/>
          <w:tab w:val="left" w:pos="1134" w:leader="none"/>
        </w:tabs>
        <w:rPr>
          <w:rFonts w:ascii="Liberation Sans" w:hAnsi="Liberation Sans" w:cs="Liberation Sans"/>
          <w:b/>
          <w:bCs w:val="0"/>
          <w:i w:val="0"/>
          <w:iCs/>
          <w:color w:val="0f1115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f1115"/>
          <w:sz w:val="28"/>
          <w:szCs w:val="28"/>
          <w:highlight w:val="white"/>
        </w:rPr>
        <w:t xml:space="preserve">контроль за соблюдением Порядка размещения НТО  осуществляется частично.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f1115"/>
          <w:sz w:val="28"/>
          <w:szCs w:val="28"/>
          <w:highlight w:val="white"/>
        </w:rPr>
        <w:t xml:space="preserve">Каждый уполномоченный орган действует в рамках своего узкого понимания задач и не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white"/>
          <w:lang w:val="ru-RU"/>
        </w:rPr>
        <w:t xml:space="preserve">выполняет возложенные на него функции должным образом.</w:t>
      </w:r>
      <w:r>
        <w:rPr>
          <w:rFonts w:ascii="Liberation Sans" w:hAnsi="Liberation Sans" w:cs="Liberation Sans"/>
          <w:b/>
          <w:bCs w:val="0"/>
          <w:i w:val="0"/>
          <w:iCs/>
          <w:color w:val="0f1115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 w:val="0"/>
          <w:i w:val="0"/>
          <w:iCs/>
          <w:color w:val="0f1115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yellow"/>
        </w:rPr>
        <w:suppressLineNumbers w:val="0"/>
      </w:pPr>
      <w:r>
        <w:rPr>
          <w:rFonts w:ascii="Liberation Sans" w:hAnsi="Liberation Sans" w:cs="Liberation Sans"/>
          <w:color w:val="000000"/>
          <w:sz w:val="28"/>
          <w:szCs w:val="28"/>
          <w:highlight w:val="yellow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yellow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yellow"/>
        </w:rPr>
      </w:r>
    </w:p>
    <w:p>
      <w:pPr>
        <w:ind w:left="851" w:right="1270" w:firstLine="0"/>
        <w:jc w:val="center"/>
        <w:spacing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6. Реализация результатов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контрольных и экспертно-аналитических мероприятий,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внешней проверки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 годового отчета об исполнении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местного бюджета и 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бюджетной отчетности ГРБС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yellow"/>
        </w:rPr>
      </w:pP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</w:p>
    <w:p>
      <w:pPr>
        <w:pStyle w:val="1545"/>
        <w:ind w:firstLine="709"/>
        <w:jc w:val="both"/>
        <w:spacing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Информация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выявленным и устраненным нарушениям в разрезе основных видов нарушений по классификатору представлена в таблице 2.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2410"/>
        <w:jc w:val="right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Таблица 2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0"/>
        <w:jc w:val="center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Информация по выявленным и устраненным нарушениям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1556"/>
        <w:ind w:left="0"/>
        <w:jc w:val="center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в 2025 году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1556"/>
        <w:ind w:left="0"/>
        <w:jc w:val="center"/>
        <w:spacing w:after="0" w:line="240" w:lineRule="auto"/>
        <w:tabs>
          <w:tab w:val="left" w:pos="2324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Style w:val="1395"/>
        <w:tblW w:w="0" w:type="auto"/>
        <w:shd w:val="clear" w:color="e2efd8" w:fill="e2efd8"/>
        <w:tblLayout w:type="fixed"/>
        <w:tblLook w:val="04A0" w:firstRow="1" w:lastRow="0" w:firstColumn="1" w:lastColumn="0" w:noHBand="0" w:noVBand="1"/>
      </w:tblPr>
      <w:tblGrid>
        <w:gridCol w:w="567"/>
        <w:gridCol w:w="4684"/>
        <w:gridCol w:w="992"/>
        <w:gridCol w:w="984"/>
        <w:gridCol w:w="1072"/>
        <w:gridCol w:w="1054"/>
      </w:tblGrid>
      <w:tr>
        <w:tblPrEx/>
        <w:trPr>
          <w:trHeight w:val="253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  <w:highlight w:val="white"/>
              </w:rPr>
              <w:t xml:space="preserve">Наименование нарушений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  <w:highlight w:val="white"/>
              </w:rPr>
              <w:t xml:space="preserve">Выявлено нарушений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  <w:highlight w:val="white"/>
              </w:rPr>
              <w:t xml:space="preserve">Устранено нарушений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shd w:val="clear" w:color="e2efd8" w:fill="e2ef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сумма, тыс. руб.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кол-во, факты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сумма, тыс. руб.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кол-во, факты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99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142" w:right="0" w:firstLine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4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top"/>
            <w:textDirection w:val="lrTb"/>
            <w:noWrap w:val="false"/>
          </w:tcPr>
          <w:p>
            <w:pPr>
              <w:contextualSpacing w:val="0"/>
              <w:ind w:left="142" w:right="0" w:firstLine="0"/>
              <w:jc w:val="left"/>
              <w:spacing w:line="238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Нецелевое использование бюджетных средств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6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top"/>
            <w:textDirection w:val="lrTb"/>
            <w:noWrap w:val="false"/>
          </w:tcPr>
          <w:p>
            <w:pPr>
              <w:contextualSpacing w:val="0"/>
              <w:ind w:left="142" w:right="0" w:firstLine="0"/>
              <w:jc w:val="left"/>
              <w:spacing w:line="238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Нарушения при формировании и исполнении бюджетов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5 200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71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top"/>
            <w:textDirection w:val="lrTb"/>
            <w:noWrap w:val="false"/>
          </w:tcPr>
          <w:p>
            <w:pPr>
              <w:contextualSpacing w:val="0"/>
              <w:ind w:left="142" w:right="0" w:firstLine="0"/>
              <w:jc w:val="left"/>
              <w:spacing w:line="238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Нарушения ведения бухгалтерского учета, составления и представления бухгалтерской (финансовой) отчетности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36 432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21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34347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44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top"/>
            <w:textDirection w:val="lrTb"/>
            <w:noWrap w:val="false"/>
          </w:tcPr>
          <w:p>
            <w:pPr>
              <w:contextualSpacing w:val="0"/>
              <w:ind w:left="142" w:right="0" w:firstLine="0"/>
              <w:jc w:val="left"/>
              <w:spacing w:line="238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Нарушения в сфере управления и распоряжения муниципальной собственностью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05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top"/>
            <w:textDirection w:val="lrTb"/>
            <w:noWrap w:val="false"/>
          </w:tcPr>
          <w:p>
            <w:pPr>
              <w:contextualSpacing w:val="0"/>
              <w:ind w:left="142" w:right="0" w:firstLine="0"/>
              <w:jc w:val="left"/>
              <w:spacing w:line="238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Неэффективное использование бюджетных средств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11 993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5059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top"/>
            <w:textDirection w:val="lrTb"/>
            <w:noWrap w:val="false"/>
          </w:tcPr>
          <w:p>
            <w:pPr>
              <w:contextualSpacing w:val="0"/>
              <w:ind w:left="142" w:right="0" w:firstLine="0"/>
              <w:jc w:val="left"/>
              <w:spacing w:line="238" w:lineRule="auto"/>
              <w:shd w:val="clear" w:color="ffffff" w:themeColor="background1" w:fill="ffffff" w:themeFill="background1"/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Иные нарушения</w:t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  <w:p>
            <w:pPr>
              <w:contextualSpacing w:val="0"/>
              <w:ind w:left="142" w:right="0" w:firstLine="0"/>
              <w:jc w:val="left"/>
              <w:spacing w:line="238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45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23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142" w:right="0" w:firstLine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Autospacing="1" w:line="240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321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142" w:right="0" w:firstLine="0"/>
              <w:jc w:val="left"/>
              <w:spacing w:line="238" w:lineRule="auto"/>
              <w:shd w:val="clear" w:color="ffffff" w:themeColor="background1" w:fill="ffffff" w:themeFill="background1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Нарушения при осуществлении муниципальных закупок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contextualSpacing w:val="0"/>
              <w:jc w:val="left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84" w:type="dxa"/>
            <w:vAlign w:val="bottom"/>
            <w:textDirection w:val="lrTb"/>
            <w:noWrap w:val="false"/>
          </w:tcPr>
          <w:p>
            <w:pPr>
              <w:contextualSpacing w:val="0"/>
              <w:jc w:val="left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Всего</w:t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54 276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39 881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/>
                <w:i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2324" w:leader="none"/>
        </w:tabs>
        <w:rPr>
          <w:rFonts w:ascii="Liberation Sans" w:hAnsi="Liberation Sans" w:cs="Liberation Sans"/>
          <w:highlight w:val="yellow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резул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ьтатам контрольных мероприятий, проведенных в отчетном году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устранено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56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фактов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нарушений на сумму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39 881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тыс. руб.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1539"/>
        <w:ind w:left="0" w:firstLine="720"/>
        <w:jc w:val="both"/>
        <w:spacing w:after="0" w:line="240" w:lineRule="auto"/>
        <w:tabs>
          <w:tab w:val="left" w:pos="1134" w:leader="none"/>
          <w:tab w:val="left" w:pos="2324" w:leader="none"/>
        </w:tabs>
        <w:rPr>
          <w:rFonts w:ascii="Liberation Sans" w:hAnsi="Liberation Sans" w:cs="Liberation Sans"/>
          <w:i/>
          <w:iCs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shd w:val="clear" w:color="auto" w:fill="ffffff"/>
        </w:rPr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  <w:shd w:val="clear" w:color="auto" w:fill="ffffff"/>
        </w:rPr>
        <w:t xml:space="preserve">По результатам аудита эффективности расходов на организацию подвоза учащихся муниципальных образовательных организаций устранены нарушения и недостатки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 в количестве  16 ед. на сумму 5 059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тыс. руб.</w:t>
      </w:r>
      <w:r>
        <w:rPr>
          <w:rFonts w:ascii="Liberation Sans" w:hAnsi="Liberation Sans" w:cs="Liberation Sans"/>
          <w:b/>
          <w:bCs/>
          <w:i/>
          <w:iCs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i/>
          <w:iCs/>
          <w:sz w:val="28"/>
          <w:szCs w:val="28"/>
          <w:highlight w:val="white"/>
        </w:rPr>
      </w:r>
      <w:r>
        <w:rPr>
          <w:rFonts w:ascii="Liberation Sans" w:hAnsi="Liberation Sans" w:cs="Liberation Sans"/>
          <w:i/>
          <w:iCs/>
          <w:sz w:val="28"/>
          <w:szCs w:val="28"/>
          <w:highlight w:val="white"/>
        </w:rPr>
      </w:r>
    </w:p>
    <w:p>
      <w:pPr>
        <w:pStyle w:val="1379"/>
        <w:numPr>
          <w:ilvl w:val="0"/>
          <w:numId w:val="119"/>
        </w:numPr>
        <w:contextualSpacing w:val="0"/>
        <w:ind w:left="0" w:right="0" w:firstLine="709"/>
        <w:jc w:val="both"/>
        <w:spacing w:before="0" w:after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t xml:space="preserve">возвращены в доход бюджета неэффективные расходы в сумме 42 тыс. руб.;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379"/>
        <w:numPr>
          <w:ilvl w:val="0"/>
          <w:numId w:val="119"/>
        </w:numPr>
        <w:contextualSpacing w:val="0"/>
        <w:ind w:left="0" w:right="0" w:firstLine="709"/>
        <w:jc w:val="both"/>
        <w:spacing w:before="0" w:after="0" w:line="240" w:lineRule="auto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t xml:space="preserve">предотвращены неэффективные расходы в размер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t xml:space="preserve">е 5 017 тыс.руб. путем оптимизации (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t xml:space="preserve">объединения) маршрутов и проведены мероприятия по расторжению контрактов по соглашению сторон в соответствии со ст. 95 Федерального закона № 44-ФЗ. 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pStyle w:val="1539"/>
        <w:ind w:left="0" w:firstLine="709"/>
        <w:jc w:val="both"/>
        <w:spacing w:after="0" w:line="240" w:lineRule="auto"/>
        <w:tabs>
          <w:tab w:val="left" w:pos="1134" w:leader="none"/>
          <w:tab w:val="left" w:pos="2324" w:leader="none"/>
        </w:tabs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По результатам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овместного со Счетной палатой Ямало-Ненецкого автономного округа контрольного мероприятия «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Проверка полноты поступления в бюджеты муниципальных образований Ямало-Ненецкого автономного округа доходов, полученных в виде арендной платы, и средств от продажи земельных участков, предназначенных для индивидуального жилищного строительства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shd w:val="clear" w:color="auto" w:fill="ffffff"/>
        </w:rPr>
        <w:t xml:space="preserve"> устранены нарушения и недостатки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 в количестве 15 ед. на сумму 34 347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тыс. руб.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tabs>
          <w:tab w:val="left" w:pos="1134" w:leader="none"/>
          <w:tab w:val="left" w:pos="2324" w:leader="none"/>
        </w:tabs>
        <w:rPr>
          <w:rFonts w:ascii="Liberation Sans" w:hAnsi="Liberation Sans" w:cs="Liberation Sans"/>
          <w:bCs/>
          <w:i/>
          <w:highlight w:val="cyan"/>
        </w:rPr>
        <w:suppressLineNumbers w:val="0"/>
      </w:pP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Приняты к бюджетному учету вовлеченные в хозяйственный оборот земельные участки, государственная собственность на которые не разграничена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, кадастровой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стоимостью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в размере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            34 347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тыс. руб.</w:t>
      </w:r>
      <w:r>
        <w:rPr>
          <w:rFonts w:ascii="Liberation Sans" w:hAnsi="Liberation Sans" w:cs="Liberation Sans"/>
          <w:bCs/>
          <w:i/>
          <w:highlight w:val="cyan"/>
        </w:rPr>
      </w:r>
      <w:r>
        <w:rPr>
          <w:rFonts w:ascii="Liberation Sans" w:hAnsi="Liberation Sans" w:cs="Liberation Sans"/>
          <w:bCs/>
          <w:i/>
          <w:highlight w:val="cyan"/>
        </w:rPr>
      </w:r>
    </w:p>
    <w:p>
      <w:pPr>
        <w:ind w:left="0" w:firstLine="709"/>
        <w:jc w:val="both"/>
        <w:spacing w:after="0" w:line="240" w:lineRule="auto"/>
        <w:tabs>
          <w:tab w:val="left" w:pos="1134" w:leader="none"/>
          <w:tab w:val="left" w:pos="2324" w:leader="none"/>
        </w:tabs>
        <w:rPr>
          <w:rFonts w:ascii="Liberation Sans" w:hAnsi="Liberation Sans" w:cs="Liberation Sans"/>
          <w:b/>
          <w:bCs/>
          <w:i w:val="0"/>
          <w:highlight w:val="white"/>
        </w:rPr>
        <w:suppressLineNumbers w:val="0"/>
      </w:pPr>
      <w:r>
        <w:rPr>
          <w:rFonts w:ascii="Liberation Sans" w:hAnsi="Liberation Sans" w:cs="Liberation Sans"/>
          <w:b/>
          <w:bCs/>
          <w:i w:val="0"/>
          <w:iCs w:val="0"/>
          <w:highlight w:val="white"/>
        </w:rPr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  <w:shd w:val="clear" w:color="auto" w:fill="ffffff"/>
        </w:rPr>
        <w:t xml:space="preserve">По результатам </w:t>
      </w:r>
      <w:r>
        <w:rPr>
          <w:rFonts w:ascii="Liberation Sans" w:hAnsi="Liberation Sans" w:eastAsia="Liberation Sans" w:cs="Liberation Sans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экспертно-аналитического мероприятия «</w:t>
      </w:r>
      <w:r>
        <w:rPr>
          <w:rFonts w:ascii="Liberation Sans" w:hAnsi="Liberation Sans" w:eastAsia="Liberation Sans" w:cs="Liberation Sans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онтроль за мерами реагирования органов местного самоуправления при решении вопросов в области погребения и похоронного дела</w:t>
      </w:r>
      <w:r>
        <w:rPr>
          <w:rFonts w:ascii="Liberation Sans" w:hAnsi="Liberation Sans" w:eastAsia="Liberation Sans" w:cs="Liberation Sans"/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  <w:shd w:val="clear" w:color="auto" w:fill="ffffff"/>
        </w:rPr>
        <w:t xml:space="preserve"> устранены нарушения и недостатки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в количестве 23 ед.</w:t>
      </w:r>
      <w:r>
        <w:rPr>
          <w:rFonts w:ascii="Liberation Sans" w:hAnsi="Liberation Sans" w:cs="Liberation Sans"/>
          <w:b w:val="0"/>
          <w:bCs w:val="0"/>
          <w:i/>
          <w:iCs/>
          <w:highlight w:val="white"/>
        </w:rPr>
        <w:t xml:space="preserve">, не имеющих суммового выражения:</w:t>
      </w:r>
      <w:r>
        <w:rPr>
          <w:rFonts w:ascii="Liberation Sans" w:hAnsi="Liberation Sans" w:cs="Liberation Sans"/>
          <w:b/>
          <w:bCs/>
          <w:i w:val="0"/>
          <w:highlight w:val="white"/>
        </w:rPr>
      </w:r>
      <w:r>
        <w:rPr>
          <w:rFonts w:ascii="Liberation Sans" w:hAnsi="Liberation Sans" w:cs="Liberation Sans"/>
          <w:b/>
          <w:bCs/>
          <w:i w:val="0"/>
          <w:highlight w:val="white"/>
        </w:rPr>
      </w:r>
    </w:p>
    <w:p>
      <w:pPr>
        <w:pStyle w:val="1545"/>
        <w:numPr>
          <w:ilvl w:val="0"/>
          <w:numId w:val="141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/>
          <w:i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/>
          <w:i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/>
          <w:i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/>
          <w:i w:val="0"/>
          <w:iCs w:val="0"/>
          <w:sz w:val="28"/>
          <w:szCs w:val="28"/>
          <w:highlight w:val="white"/>
        </w:rPr>
        <w:t xml:space="preserve">переданы </w:t>
      </w:r>
      <w:r>
        <w:rPr>
          <w:rFonts w:ascii="Liberation Sans" w:hAnsi="Liberation Sans" w:cs="Liberation Sans"/>
          <w:b w:val="0"/>
          <w:bCs/>
          <w:i w:val="0"/>
          <w:iCs w:val="0"/>
          <w:sz w:val="28"/>
          <w:szCs w:val="28"/>
          <w:highlight w:val="white"/>
        </w:rPr>
        <w:t xml:space="preserve">в полном объеме специализированной службе </w:t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земельные участки в постоянное (бессрочное) пользование, необходимые для организации ритуальных услуг;      </w:t>
      </w:r>
      <w:r>
        <w:rPr>
          <w:rFonts w:ascii="Liberation Sans" w:hAnsi="Liberation Sans" w:cs="Liberation Sans"/>
          <w:b w:val="0"/>
          <w:bCs w:val="0"/>
          <w:i/>
          <w:sz w:val="28"/>
          <w:szCs w:val="28"/>
          <w:highlight w:val="white"/>
        </w:rPr>
        <w:t xml:space="preserve">                                                                </w:t>
      </w:r>
      <w:r>
        <w:rPr>
          <w:rFonts w:ascii="Liberation Sans" w:hAnsi="Liberation Sans" w:cs="Liberation Sans"/>
          <w:b w:val="0"/>
          <w:bCs/>
          <w:i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/>
          <w:i/>
          <w:sz w:val="28"/>
          <w:szCs w:val="28"/>
          <w:highlight w:val="white"/>
        </w:rPr>
      </w:r>
    </w:p>
    <w:p>
      <w:pPr>
        <w:pStyle w:val="1545"/>
        <w:numPr>
          <w:ilvl w:val="0"/>
          <w:numId w:val="140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создан п</w:t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остановлением Администрации города Новый Уренгой вероисповедальный участок на территории городского кладбища, расположенного в районе УКПГ-1;                                                                        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</w:p>
    <w:p>
      <w:pPr>
        <w:pStyle w:val="1545"/>
        <w:numPr>
          <w:ilvl w:val="0"/>
          <w:numId w:val="140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утвержден </w:t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постановлением Администрации </w:t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города Новый Уренгой </w:t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Порядок проведе</w:t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ния инвентаризации мест захоронений на кладбищах, расположенных на территории города Новый Уренгой</w:t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</w:p>
    <w:p>
      <w:pPr>
        <w:pStyle w:val="1545"/>
        <w:numPr>
          <w:ilvl w:val="0"/>
          <w:numId w:val="159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t xml:space="preserve">обеспеч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t xml:space="preserve">ено 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t xml:space="preserve">ведение реестра воинских захоронений и вероисповедальных участков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t xml:space="preserve">, ведение книги регистрации захоронений 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</w:p>
    <w:p>
      <w:pPr>
        <w:pStyle w:val="1545"/>
        <w:contextualSpacing w:val="0"/>
        <w:ind w:left="709" w:firstLine="0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/>
    </w:p>
    <w:p>
      <w:pPr>
        <w:pStyle w:val="1545"/>
        <w:contextualSpacing w:val="0"/>
        <w:ind w:left="709" w:firstLine="0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/>
    </w:p>
    <w:p>
      <w:pPr>
        <w:pStyle w:val="1545"/>
        <w:contextualSpacing w:val="0"/>
        <w:ind w:left="709" w:firstLine="0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</w:p>
    <w:p>
      <w:pPr>
        <w:pStyle w:val="1545"/>
        <w:numPr>
          <w:ilvl w:val="0"/>
          <w:numId w:val="160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t xml:space="preserve">по форме, установленной  Постановлением № 38</w:t>
      </w:r>
      <w:r>
        <w:rPr>
          <w:rStyle w:val="1524"/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footnoteReference w:id="20"/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t xml:space="preserve">, ведение журнала регистрации заявлений о предоставлении участка земли для погребения умершего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t xml:space="preserve">реализуется в полном объеме право получения возмещения стоимости оказанных услуг согласно гарантированному перечню из соответствующих фондов и органов государственной власти субъектов Российской Федерации;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</w:r>
    </w:p>
    <w:p>
      <w:pPr>
        <w:pStyle w:val="1379"/>
        <w:numPr>
          <w:ilvl w:val="0"/>
          <w:numId w:val="142"/>
        </w:numPr>
        <w:ind w:left="0" w:firstLine="709"/>
        <w:jc w:val="both"/>
        <w:spacing w:after="0" w:line="240" w:lineRule="auto"/>
        <w:tabs>
          <w:tab w:val="left" w:pos="1134" w:leader="none"/>
          <w:tab w:val="left" w:pos="2324" w:leader="none"/>
        </w:tabs>
        <w:rPr>
          <w:bCs w:val="0"/>
          <w:i w:val="0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а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ктуализирова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ны МКУ 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«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Уренгойская городская специализированная компания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»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: 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приказ об утверждении учета кладбищ,</w:t>
      </w:r>
      <w:r>
        <w:rPr>
          <w:i w:val="0"/>
          <w:iCs w:val="0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реестр кладбищ,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форма заявления об оказании гарантированного перечня услуг по погребению, 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white"/>
        </w:rPr>
        <w:t xml:space="preserve">информация на сайте Администрации города Новый Уренгой в разделе «Ритуальные услуги (похоронное дело)»</w:t>
      </w:r>
      <w:r>
        <w:rPr>
          <w:rFonts w:ascii="Liberation Sans" w:hAnsi="Liberation Sans" w:cs="Liberation Sans"/>
          <w:b w:val="0"/>
          <w:bCs w:val="0"/>
          <w:i w:val="0"/>
          <w:iCs w:val="0"/>
          <w:highlight w:val="none"/>
        </w:rPr>
        <w:t xml:space="preserve">.</w:t>
      </w:r>
      <w:r>
        <w:rPr>
          <w:bCs w:val="0"/>
          <w:i w:val="0"/>
          <w:highlight w:val="white"/>
        </w:rPr>
      </w:r>
      <w:r>
        <w:rPr>
          <w:bCs w:val="0"/>
          <w:i w:val="0"/>
          <w:highlight w:val="white"/>
        </w:rPr>
      </w:r>
    </w:p>
    <w:p>
      <w:pPr>
        <w:ind w:left="0" w:firstLine="709"/>
        <w:jc w:val="both"/>
        <w:spacing w:after="0" w:line="240" w:lineRule="auto"/>
        <w:tabs>
          <w:tab w:val="left" w:pos="1134" w:leader="none"/>
          <w:tab w:val="left" w:pos="2324" w:leader="none"/>
        </w:tabs>
        <w:rPr>
          <w:rFonts w:ascii="Liberation Sans" w:hAnsi="Liberation Sans" w:eastAsia="Liberation Sans" w:cs="Liberation Sans"/>
          <w:b w:val="0"/>
          <w:bCs w:val="0"/>
          <w:i w:val="0"/>
          <w:iCs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b/>
          <w:bCs/>
          <w:i/>
          <w:iCs/>
          <w:highlight w:val="white"/>
        </w:rPr>
        <w:t xml:space="preserve">По результатам </w:t>
      </w:r>
      <w:r>
        <w:rPr>
          <w:rFonts w:ascii="Liberation Sans" w:hAnsi="Liberation Sans" w:cs="Liberation Sans"/>
          <w:b/>
          <w:bCs/>
          <w:i/>
          <w:iCs/>
          <w:highlight w:val="white"/>
        </w:rPr>
        <w:t xml:space="preserve">аудита закупок в муниципальном бюджетном общеобразовательном учреждении «Арктический лицей»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  <w:shd w:val="clear" w:color="auto" w:fill="ffffff"/>
        </w:rPr>
        <w:t xml:space="preserve">устранено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  <w:shd w:val="clear" w:color="auto" w:fill="ffffff"/>
        </w:rPr>
        <w:t xml:space="preserve"> одно нарушение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на сумму 475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тыс. руб.</w:t>
      </w:r>
      <w:r>
        <w:rPr>
          <w:rFonts w:ascii="Liberation Sans" w:hAnsi="Liberation Sans" w:cs="Liberation Sans"/>
          <w:b w:val="0"/>
          <w:bCs w:val="0"/>
          <w:i/>
          <w:iCs/>
          <w:highlight w:val="none"/>
        </w:rPr>
        <w:t xml:space="preserve">,</w:t>
      </w:r>
      <w:r>
        <w:rPr>
          <w:rFonts w:ascii="Liberation Sans" w:hAnsi="Liberation Sans" w:cs="Liberation Sans"/>
          <w:b/>
          <w:bCs/>
          <w:i/>
          <w:iCs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а именно возмещены</w:t>
      </w:r>
      <w:r>
        <w:rPr>
          <w:rFonts w:ascii="Liberation Sans" w:hAnsi="Liberation Sans" w:eastAsia="Liberation Sans" w:cs="Liberation Sans"/>
          <w:b w:val="0"/>
          <w:bCs/>
          <w:i w:val="0"/>
          <w:iCs w:val="0"/>
          <w:sz w:val="28"/>
          <w:szCs w:val="28"/>
          <w:highlight w:val="none"/>
        </w:rPr>
        <w:t xml:space="preserve"> в доход бюджета </w:t>
      </w:r>
      <w:r>
        <w:rPr>
          <w:rFonts w:ascii="Liberation Sans" w:hAnsi="Liberation Sans" w:eastAsia="Liberation Sans" w:cs="Liberation Sans"/>
          <w:color w:val="0f1115"/>
          <w:sz w:val="28"/>
          <w:szCs w:val="28"/>
          <w:highlight w:val="white"/>
        </w:rPr>
        <w:t xml:space="preserve">средства, израсходованные с нарушением целевого назначения</w:t>
      </w:r>
      <w: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i/>
          <w:iCs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По резул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ьтатам контрольных мероприятий, </w:t>
      </w:r>
      <w:r>
        <w:rPr>
          <w:rFonts w:ascii="Liberation Sans" w:hAnsi="Liberation Sans" w:eastAsia="Liberation Sans" w:cs="Liberation Sans"/>
          <w:bCs/>
          <w:i/>
          <w:iCs/>
          <w:sz w:val="28"/>
          <w:szCs w:val="28"/>
          <w:highlight w:val="white"/>
        </w:rPr>
        <w:t xml:space="preserve">проведенных в периодах, предшествующих отчетному,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устранено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24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 факта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нарушений на сумму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6 085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 тыс. руб.</w:t>
      </w:r>
      <w:r>
        <w:rPr>
          <w:rFonts w:ascii="Liberation Sans" w:hAnsi="Liberation Sans" w:eastAsia="Liberation Sans" w:cs="Liberation Sans"/>
          <w:i/>
          <w:iCs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i/>
          <w:iCs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afterAutospacing="0" w:line="240" w:lineRule="auto"/>
        <w:tabs>
          <w:tab w:val="left" w:pos="283" w:leader="none"/>
          <w:tab w:val="left" w:pos="992" w:leader="none"/>
        </w:tabs>
        <w:rPr>
          <w:rFonts w:ascii="Liberation Sans" w:hAnsi="Liberation Sans" w:cs="Liberation Sans"/>
          <w:b/>
          <w:bCs/>
          <w:i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По результатам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проверки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 достоверности и полноты ведения учета имущества муниципального образования город Новый Уренгой в Департаменте имущественных и жилищных отношений Администрации города Новый Уренгой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(план деятельности на 2023 год)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устранено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10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 фактов нарушений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порядка учета и ведения реестра муниципального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имущества (далее – РМИ)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, в том числе внесены в РМИ: сведения о кадастровых номерах объектов недвижимого имущества;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информация об объектах недвижимого имущества, не включенных в РМИ, сведения о которых содержатся в Едином государственном реестре недвижимости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/>
          <w:bCs/>
          <w:i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i/>
          <w:sz w:val="28"/>
          <w:szCs w:val="28"/>
          <w:highlight w:val="white"/>
        </w:rPr>
      </w:r>
    </w:p>
    <w:p>
      <w:pPr>
        <w:pStyle w:val="1545"/>
        <w:contextualSpacing w:val="0"/>
        <w:jc w:val="both"/>
        <w:spacing w:after="0" w:afterAutospacing="0" w:line="240" w:lineRule="auto"/>
        <w:shd w:val="clear" w:color="ffffff" w:themeColor="background1" w:fill="ffffff" w:themeFill="background1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/>
          <w:i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По итогам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аудита закупок в учреждениях, подведомственных Департаменту культуры, молодежной политики, физической культуры и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сп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орта Администрации города Новый Уренгой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(план деятельности на 2024 год)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  <w:shd w:val="clear" w:color="auto" w:fill="ffffff"/>
        </w:rPr>
        <w:t xml:space="preserve">устранены нарушения и недостатки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 в количестве 7 ед. на сумму     5 738 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тыс. руб.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b w:val="0"/>
          <w:bCs/>
          <w:i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/>
          <w:i/>
          <w:sz w:val="28"/>
          <w:szCs w:val="28"/>
          <w:highlight w:val="white"/>
        </w:rPr>
      </w:r>
    </w:p>
    <w:p>
      <w:pPr>
        <w:pStyle w:val="1545"/>
        <w:numPr>
          <w:ilvl w:val="0"/>
          <w:numId w:val="68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устранены нарушения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ведения бухгалтерского учета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в части обеспечения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надлежащего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бухгалтерского учета муниципального имуществ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а на сумму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5 264 т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ыс. руб.;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</w:p>
    <w:p>
      <w:pPr>
        <w:pStyle w:val="1545"/>
        <w:numPr>
          <w:ilvl w:val="0"/>
          <w:numId w:val="69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возвращены в доход местного бюджета необоснованные расходы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в общей сумме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474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 тыс. руб.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, допущенные в результате: счетной ошибки при расчете НМЦК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повлекшей завышение цены контракта на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127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тыс. руб.; оплаты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товара, не соответствующего характеристикам, установленным в спецификации,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на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200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тыс. руб.;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оплаты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товара по завышенной стоимости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на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147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тыс. руб.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</w:p>
    <w:p>
      <w:pPr>
        <w:pStyle w:val="1545"/>
        <w:numPr>
          <w:ilvl w:val="0"/>
          <w:numId w:val="71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в 2-х учреждениях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приведены в соответствие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 действующему законодательству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положения о закупке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bCs w:val="0"/>
          <w:i w:val="0"/>
          <w:sz w:val="28"/>
          <w:szCs w:val="28"/>
          <w:highlight w:val="white"/>
        </w:rPr>
        <w:t xml:space="preserve">утверждены наблюдательным советом и размещены на официальном сайте.</w:t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sz w:val="28"/>
          <w:szCs w:val="28"/>
          <w:highlight w:val="white"/>
        </w:rPr>
      </w:r>
    </w:p>
    <w:p>
      <w:pPr>
        <w:pStyle w:val="1545"/>
        <w:ind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/>
          <w:bCs/>
          <w:i/>
          <w:i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о результатам проведения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  <w:shd w:val="clear" w:color="auto" w:fill="ffffff"/>
        </w:rPr>
        <w:t xml:space="preserve">проверки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эфф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ективности использования средств окружного и местного бюджета на реализацию мероприятий по замене контейнерного парка и приведения мест (площадок) накопления твердых коммунальных отходов в соответствие санитарным нормам и правилам в Ямало-Ненецком автономн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ом округе в 2023 год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у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(план деятельности на 2024 год)</w:t>
      </w:r>
      <w:r>
        <w:rPr>
          <w:rFonts w:ascii="Liberation Sans" w:hAnsi="Liberation Sans" w:cs="Liberation Sans"/>
          <w:b/>
          <w:bCs/>
          <w:i/>
          <w:iCs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b/>
          <w:bCs/>
          <w:i/>
          <w:i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i/>
          <w:iCs/>
          <w:sz w:val="28"/>
          <w:szCs w:val="28"/>
          <w:highlight w:val="white"/>
        </w:rPr>
      </w:r>
    </w:p>
    <w:p>
      <w:pPr>
        <w:pStyle w:val="1545"/>
        <w:numPr>
          <w:ilvl w:val="0"/>
          <w:numId w:val="62"/>
        </w:numPr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возвращены в соответствующие бюджеты неправомерно использованные бюджетные средства на возмещение затрат управляющей организации за н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евыполненные работы по модернизации мусоросборных камер в сумме 261 тыс. руб.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white"/>
        </w:rPr>
      </w:r>
    </w:p>
    <w:p>
      <w:pPr>
        <w:pStyle w:val="1545"/>
        <w:numPr>
          <w:ilvl w:val="0"/>
          <w:numId w:val="61"/>
        </w:numPr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сформированы исправленные акты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приемке выполненных работ и справка о стоимости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выполненных работ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 уме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ньшением суммы на 78 тыс. руб.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1545"/>
        <w:numPr>
          <w:ilvl w:val="0"/>
          <w:numId w:val="61"/>
        </w:numPr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внесены изменения в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Правила благоустройства города Новый Уренгой в части установления требований к элементам сопряжения покрытий, ограждениям, крышам мест (площадок) накопления ТКО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1545"/>
        <w:contextualSpacing w:val="0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По результатам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обследования деятельности специализированной службы по вопросам похоронного дела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(план деятельности на 2023 год)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 снято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3 факта нарушений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 и недостатков</w:t>
      </w:r>
      <w:r>
        <w:rPr>
          <w:rFonts w:ascii="Liberation Sans" w:hAnsi="Liberation Sans" w:eastAsia="Liberation Sans" w:cs="Liberation Sans"/>
          <w:b w:val="0"/>
          <w:bCs w:val="0"/>
          <w:i/>
          <w:i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в связи с проведением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в 2025 году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экспертно-аналитического мероприятия «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онтроль за мерами реагирования органов местного самоуправления при решении вопросов в области погребения и похоронного дела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iCs w:val="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tabs>
          <w:tab w:val="left" w:pos="283" w:leader="none"/>
          <w:tab w:val="left" w:pos="992" w:leader="none"/>
        </w:tabs>
        <w:rPr>
          <w:rFonts w:ascii="Liberation Sans" w:hAnsi="Liberation Sans" w:cs="Liberation Sans"/>
          <w:b/>
          <w:bCs/>
          <w:i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По итогам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 п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роверки законности и эффективности использования бюджетных средств, направленных на поддержку малого и среднего предпринимательства в муниципальном образовании город Новый Уренгой в 2021 году и истекшем периоде 2022 года </w:t>
      </w:r>
      <w:r>
        <w:rPr>
          <w:rFonts w:ascii="Liberation Sans" w:hAnsi="Liberation Sans" w:eastAsia="Liberation Sans" w:cs="Liberation Sans"/>
          <w:b/>
          <w:bCs/>
          <w:i/>
          <w:iCs/>
          <w:sz w:val="28"/>
          <w:szCs w:val="28"/>
          <w:highlight w:val="white"/>
        </w:rPr>
        <w:t xml:space="preserve">(план деятельности на 2022 год)</w:t>
      </w:r>
      <w:r>
        <w:rPr>
          <w:rFonts w:ascii="Liberation Sans" w:hAnsi="Liberation Sans" w:cs="Liberation Sans"/>
          <w:b/>
          <w:bCs/>
          <w:i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получателями субсидий возвращены в доход бюджета неправомерные расходы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в сумме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8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 тыс. руб.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, допущенные в результате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 н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арушений порядка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и (или) условий предоставления грантов в форме субсидий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/>
          <w:bCs/>
          <w:i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i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afterAutospacing="0" w:line="240" w:lineRule="auto"/>
        <w:tabs>
          <w:tab w:val="left" w:pos="283" w:leader="none"/>
          <w:tab w:val="left" w:pos="992" w:leader="none"/>
        </w:tabs>
        <w:rPr>
          <w:rFonts w:ascii="Liberation Sans" w:hAnsi="Liberation Sans" w:cs="Liberation Sans"/>
          <w:b w:val="0"/>
          <w:bCs/>
          <w:i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/>
          <w:i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/>
          <w:i/>
          <w:sz w:val="28"/>
          <w:szCs w:val="28"/>
          <w:highlight w:val="white"/>
        </w:rPr>
      </w:r>
    </w:p>
    <w:p>
      <w:pPr>
        <w:pStyle w:val="1556"/>
        <w:ind w:left="850" w:right="851" w:firstLine="0"/>
        <w:jc w:val="center"/>
        <w:spacing w:after="0" w:afterAutospacing="0" w:line="240" w:lineRule="auto"/>
        <w:tabs>
          <w:tab w:val="left" w:pos="0" w:leader="none"/>
          <w:tab w:val="left" w:pos="2324" w:leader="none"/>
        </w:tabs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sz w:val="28"/>
          <w:szCs w:val="28"/>
          <w:highlight w:val="none"/>
        </w:rPr>
        <w:t xml:space="preserve">7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Правовое, методологическое обеспечение деятельности,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кадровая и организационная работа Контрольно-счетной палаты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pStyle w:val="1556"/>
        <w:ind w:left="1134" w:right="991"/>
        <w:jc w:val="center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 своей деятельности Контрольно-счетная палата руководствуется Конституцией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Российской Федерации, системой законодательных и иных нормативных правовых актов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Российской Федерации, Ямало-Ненецкого автономного округа, а также муниципальными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нормативными правовыми актами.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По итогам отчетного периода в Контрольно-счетной палате действуют 10 стандартов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внешнего муниципального финансового контроля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и 1 методический материал.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 Контрольно-счетной палате действует межведомственная система электронного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документооборота и делопроизводства.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Объем документооборота за 2025 год составил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538 документов, из них входящих - 141,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исходящих - 397.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Штатная численность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Контрольно-счетной палаты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утверждена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решением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Думы от 24.10.2024 № 341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О внесении изменений в решение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Городской Думы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муниципального образования город Новый Уренгой от 29.09.2011 № 128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количестве 5 единиц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545"/>
        <w:ind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2025 году штатная численность Контрольно-счетной палаты составила 5 единиц. Фактическая численность работников на 01.01.2026 составила 5 человек: председатель, аудитор и                     3 инспектора.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545"/>
        <w:ind w:firstLine="709"/>
        <w:jc w:val="both"/>
        <w:spacing w:before="0" w:beforeAutospacing="0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Структура Контрольно-счетной палаты утверждена в составе председателя, аудитора и аппарата.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Все должностные лица Контрольно-счетной палаты имеют высшее образование.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 2025 году дополнительное профессиональное образование по основным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направлениям деятельности получили три должностных лица Контрольно-счетной палаты.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Должностные лица Контрольно-счетной палаты повышали квалификацию по направлениям деятельности: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1556"/>
        <w:numPr>
          <w:ilvl w:val="0"/>
          <w:numId w:val="55"/>
        </w:numPr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обучение управленческой команды. Мастерство контроля;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pStyle w:val="1556"/>
        <w:numPr>
          <w:ilvl w:val="0"/>
          <w:numId w:val="55"/>
        </w:numPr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развити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инспекторского состава контрольно-счетных органов муниципального уровня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1556"/>
        <w:numPr>
          <w:ilvl w:val="0"/>
          <w:numId w:val="55"/>
        </w:numPr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управление закупками для государственных и муниципальных нужд (44-ФЗ и 223-ФЗ).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 2025 году бюджетные ассигнования на обеспечение деятельности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Контрольно-счетной палаты исполнены в сумме            25 578 тыс. руб.</w:t>
      </w:r>
      <w:r>
        <w:rPr>
          <w:rFonts w:ascii="Liberation Sans" w:hAnsi="Liberation Sans" w:cs="Liberation Sans"/>
          <w:sz w:val="28"/>
          <w:szCs w:val="28"/>
        </w:rPr>
        <w:t xml:space="preserve"> или 95%.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Для обеспечения нужд Контрольно-счетной палаты в отчетном периоде заключен 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исполнен 21 муниципальный контракт на сумму 803,5 тыс. руб.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Закупки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осуществлялись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 соответствии с требованиями Федерального закона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№ 44-ФЗ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56"/>
        <w:ind w:left="0" w:right="0" w:firstLine="720"/>
        <w:jc w:val="center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b/>
          <w:bCs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pStyle w:val="1556"/>
        <w:ind w:left="0" w:right="0" w:firstLine="720"/>
        <w:jc w:val="center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8. Деятельность Контрольно-счетной палаты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pStyle w:val="1556"/>
        <w:ind w:left="0" w:right="0" w:firstLine="720"/>
        <w:jc w:val="center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b/>
          <w:bCs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по обеспечению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информационной открытости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pStyle w:val="1556"/>
        <w:ind w:left="0" w:right="0" w:firstLine="720"/>
        <w:jc w:val="center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и взаимодействию с другими органами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0" w:right="0" w:firstLine="720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Контрольно-счетная палата при осуществлении своей деятельности взаимодействует с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Думой, Администрацией города Новый Уренгой 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органами Администрации города Новый Уренгой, прокуратурой города Новый Уренгой, иными контрольно-счетными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органами Ямало-Ненецкого автономного округа и муниципальных образований.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 отчетном году в рамках взаимодействия в соответствующие органы направлялись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результаты контрольных и экспертно-аналитических мероприятий, а также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заключения на проекты муниципальных правовых актов и муниципальных программ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(изменений в них).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39"/>
        <w:ind w:firstLine="709"/>
        <w:jc w:val="both"/>
        <w:spacing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Контрольно-счетная палата принимала участие в деятельности комиссий Думы, в обсуждении вопросов, рассматриваемых на рабочих заседаниях Думы, и других мероприятиях.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рамках межведомственного взаимодействия Контрольно-счетная палата принимала участие в работе межведомственного Совета при Главе города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по противо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действию коррупции, подготовлен доклад по соблюдению законодательства в сфере противодействия коррупции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Об анализе дебиторской 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кредиторской задолженности ГРБС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адрес Межведомственного совета ежеквартально направлялась информация о проведенных мероприятиях и выявленных нарушениях.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539"/>
        <w:ind w:firstLine="709"/>
        <w:jc w:val="both"/>
        <w:spacing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Руководствуясь положениями Федерального закона № 6-ФЗ, Контрольно-счетная палата неукоснительно соблюдала принцип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отк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рытости и гласности перед населением. О результатах своей деятельности информировала Думу и население, в том числе через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lang w:eastAsia="ru-RU"/>
        </w:rPr>
        <w:t xml:space="preserve">сетевое издание «Импульс Севера»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и официальный сайт Администрации города Новый Уренгой в разделе «Контрольно-счетная палата».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39"/>
        <w:ind w:firstLine="709"/>
        <w:jc w:val="both"/>
        <w:spacing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 отчётном периоде Контрольно-счетная палата активно взаимодействовала со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Счетной палатой Ямало-Ненецкого автономного округа, контрольно-счётными органами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муниципальных образований Ямало-Ненецкого автономного округа в рамках взаимного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обмена информацией и опытом. В 2025 году председатель Контрольно-счетной палаты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приняла участие в заседаниях Совета контрольно-счетных органов автономного округа.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after="0" w:afterAutospacing="0" w:line="240" w:lineRule="auto"/>
        <w:tabs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отчетном году Контрольно-счетная палата приняла участие в заседании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Общего собрания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Союза муниципальных контрольно-счетных органов РФ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ходе которого рассмотрены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актуальные вопросы внешнего муниципального финансового контроля и пути развития в современных условиях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 целью решения общих задач и обмена опытом Контрольно-счетная палата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продолжает взаимодействие с Союзом муниципальных контрольно-счётных органов.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 отчетном году должностные лица Контрольно-счетной палаты участвовали 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образовательных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мероприятиях,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организованных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Союзом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муниципальных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контрольно-счётных органов в формате видеоконференции.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 целью взаимодействия с органами прокуратуры и иными правоохранительными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органами,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а также с органами местного самоуправления, контрольно-счетными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органами, учреждениями и организациями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Контрольно-счетной палатой заключено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соглашений о взаимодействии.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0" w:right="0" w:firstLine="709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 соответствии с Соглашением о порядке взаимодействия между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прокуратурой города Новый Уренгой и Контрольно-счетной палатой в отчетном году материалы 9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мероприятий направлены в прокуратуру города Новый Уренгой для принятия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мер прокурорского реагирования с целью устранения нарушений действующего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законодательства.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0" w:right="0" w:firstLine="720"/>
        <w:jc w:val="both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556"/>
        <w:ind w:left="1134" w:right="709" w:firstLine="0"/>
        <w:jc w:val="center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b/>
          <w:sz w:val="28"/>
          <w:szCs w:val="28"/>
          <w:highlight w:val="none"/>
        </w:rPr>
        <w:t xml:space="preserve">9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Основные направления деятельности в 2026 году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1134" w:right="991"/>
        <w:jc w:val="center"/>
        <w:spacing w:after="0" w:afterAutospacing="0" w:line="240" w:lineRule="auto"/>
        <w:tabs>
          <w:tab w:val="left" w:pos="0" w:leader="none"/>
          <w:tab w:val="left" w:pos="1134" w:leader="none"/>
          <w:tab w:val="left" w:pos="2324" w:leader="none"/>
        </w:tabs>
        <w:rPr>
          <w:rFonts w:ascii="Liberation Sans" w:hAnsi="Liberation Sans" w:cs="Liberation Sans"/>
          <w:highlight w:val="yellow"/>
        </w:rPr>
      </w:pPr>
      <w:r>
        <w:rPr>
          <w:rFonts w:ascii="Liberation Sans" w:hAnsi="Liberation Sans" w:eastAsia="Liberation Sans" w:cs="Liberation Sans"/>
          <w:b/>
          <w:sz w:val="28"/>
          <w:szCs w:val="28"/>
          <w:highlight w:val="yellow"/>
        </w:rPr>
      </w: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</w:p>
    <w:p>
      <w:pPr>
        <w:pStyle w:val="1556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План деятельности Контрольно-счетной палаты на 2026 год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внешнему муниципальному финансовому контрол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ю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сформирован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полномочиями и задачами, возложенными на Контрольно-счетную палату Бюджетным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кодексом РФ, Федеральным законом № 6-ФЗ.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56"/>
        <w:ind w:left="0" w:firstLine="709"/>
        <w:jc w:val="both"/>
        <w:spacing w:after="0" w:afterAutospacing="0" w:line="240" w:lineRule="auto"/>
        <w:tabs>
          <w:tab w:val="left" w:pos="993" w:leader="none"/>
          <w:tab w:val="left" w:pos="2324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Во исполнение поставленных задач Контрольно-счетной палатой запланировано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провести в 2026 году 4 контрольных мероприятия на основании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предложений Главы города Новый Уренгой, 1 контрольное мероприятие по поручению Думы, 1 экспертно-аналитическое мероприятие по инициативе Контрольно-счетной палаты.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564"/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Контрольно-счетной палатой в 2026 году в рамках внешнего муниципального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финансового контроля будут проведены контрольные и экспертно-аналитические мероприятия в целях: контроля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 расходами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средств местного бюджета в сферах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образования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городского хозяйст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ва; контроль за мерами реагирования органов местного самоуправления по результатам обследования законности размещения нестационарных торговых объектов и полноты поступления в бюджет города Новый Уренгой платы по договорам на размещение нестационарных торго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вых объектов, проведенного Контрольно-счетной палатой в 2025 году.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Liberation Sans" w:hAnsi="Liberation Sans" w:cs="Liberation San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План проведения проверок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при осущест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влении закупок товаров, работ, услуг для нужд заказчиков на 202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6 год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white"/>
        </w:rPr>
        <w:t xml:space="preserve"> сформирован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с применением рискориентированного подхода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в отношении                    7 муниципальных заказчиков</w:t>
      </w:r>
      <w:r>
        <w:rPr>
          <w:rFonts w:ascii="Liberation Sans" w:hAnsi="Liberation Sans" w:eastAsia="Liberation Sans" w:cs="Liberation Sans"/>
          <w:b w:val="0"/>
          <w:bCs/>
          <w:color w:val="auto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yellow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sz w:val="28"/>
          <w:szCs w:val="28"/>
          <w:highlight w:val="yellow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850" w:bottom="1134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ourier New">
    <w:panose1 w:val="02070309020205020404"/>
  </w:font>
  <w:font w:name="Univers">
    <w:panose1 w:val="020B0606020202030204"/>
  </w:font>
  <w:font w:name="IBM Plex Sans">
    <w:panose1 w:val="020B0606020202030204"/>
  </w:font>
  <w:font w:name="Calibri">
    <w:panose1 w:val="020F0502020204030204"/>
  </w:font>
  <w:font w:name="SimSun">
    <w:panose1 w:val="02000603000000000000"/>
  </w:font>
  <w:font w:name="Times New Roman CYR">
    <w:panose1 w:val="02020603050405020304"/>
  </w:font>
  <w:font w:name="Liberation Serif;Times New Roma">
    <w:panose1 w:val="02020603050405020304"/>
  </w:font>
  <w:font w:name="TimesNewRoman">
    <w:panose1 w:val="02020603050405020304"/>
  </w:font>
  <w:font w:name="Times New Roman">
    <w:panose1 w:val="02020603050405020304"/>
  </w:font>
  <w:font w:name="Verdana">
    <w:panose1 w:val="020B0604030504040204"/>
  </w:font>
  <w:font w:name="Impact">
    <w:panose1 w:val="020B080603090205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522"/>
        <w:jc w:val="both"/>
        <w:rPr>
          <w:rFonts w:ascii="Liberation Sans" w:hAnsi="Liberation Sans" w:cs="Liberation Sans"/>
          <w:b w:val="0"/>
          <w:bCs w:val="0"/>
          <w:i w:val="0"/>
          <w:sz w:val="20"/>
          <w:szCs w:val="20"/>
          <w:highlight w:val="none"/>
        </w:rPr>
      </w:pPr>
      <w:r>
        <w:rPr>
          <w:rStyle w:val="1524"/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  <w:shd w:val="clear" w:color="auto" w:fill="ffffff"/>
        </w:rPr>
        <w:t xml:space="preserve">КМ 2024 г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pacing w:val="0"/>
          <w:sz w:val="20"/>
          <w:szCs w:val="20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  <w:shd w:val="clear" w:color="auto" w:fill="ffffff"/>
        </w:rPr>
        <w:t xml:space="preserve">Проверка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эфф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ективности использования средств окружного и местного бюджета на реализацию мероприятий по замене контейнерного парка и приведения мест (площадок) накопления твердых коммунальных отходов в соответствие санитарным нормам и правилам в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ЯНАО»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</w:rPr>
        <w:t xml:space="preserve"> - 1  представление;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  <w:shd w:val="clear" w:color="auto" w:fill="ffffff"/>
        </w:rPr>
        <w:t xml:space="preserve">КМ 2024 г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pacing w:val="0"/>
          <w:sz w:val="20"/>
          <w:szCs w:val="20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Аудит закупок в учреждениях, подведомственных Департаменту культуры, молодежной политики, физической культуры и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сп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орта Администрации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</w:rPr>
        <w:t xml:space="preserve"> - 4  представления;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  <w:shd w:val="clear" w:color="auto" w:fill="ffffff"/>
        </w:rPr>
        <w:t xml:space="preserve">КМ 2024 г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pacing w:val="0"/>
          <w:sz w:val="20"/>
          <w:szCs w:val="20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  <w:shd w:val="clear" w:color="auto" w:fill="ffffff"/>
        </w:rPr>
        <w:t xml:space="preserve">Проверка законности и эффективности использования средств местного бюджета,  средств, полученных от оказания платных услуг на содержание МАУ «Информационное агентство «Импульс Севера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</w:rPr>
        <w:t xml:space="preserve"> - 1  представление;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  <w:shd w:val="clear" w:color="auto" w:fill="ffffff"/>
        </w:rPr>
        <w:t xml:space="preserve">КМ 2023 г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pacing w:val="0"/>
          <w:sz w:val="20"/>
          <w:szCs w:val="20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Проверка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 достоверности и полноты ведения учета имущества муниципального образования город Новый Уренгой в Департаменте имущественных и жилищных отношений Администрации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</w:rPr>
        <w:t xml:space="preserve"> - 1  представление;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  <w:shd w:val="clear" w:color="auto" w:fill="ffffff"/>
        </w:rPr>
        <w:t xml:space="preserve">КМ 2023 г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pacing w:val="0"/>
          <w:sz w:val="20"/>
          <w:szCs w:val="20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Проверка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расходования  средств субсидий на финансовое обеспечение выполнения муниципального задания и иные цели, законности использования муниципальной собственности в МАУ СШ «Арктика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</w:rPr>
        <w:t xml:space="preserve"> - 1  представление. </w:t>
      </w:r>
      <w:r>
        <w:rPr>
          <w:rFonts w:ascii="Liberation Sans" w:hAnsi="Liberation Sans" w:cs="Liberation Sans"/>
          <w:b w:val="0"/>
          <w:bCs w:val="0"/>
          <w:i w:val="0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0"/>
          <w:szCs w:val="20"/>
          <w:highlight w:val="none"/>
        </w:rPr>
      </w:r>
    </w:p>
    <w:p>
      <w:pPr>
        <w:pStyle w:val="1522"/>
        <w:jc w:val="both"/>
        <w:rPr>
          <w:rFonts w:ascii="Liberation Sans" w:hAnsi="Liberation Sans" w:cs="Liberation Sans"/>
          <w:b w:val="0"/>
          <w:bCs w:val="0"/>
          <w:i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  <w:sz w:val="20"/>
          <w:szCs w:val="20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i w:val="0"/>
          <w:sz w:val="20"/>
          <w:szCs w:val="20"/>
        </w:rPr>
      </w:r>
    </w:p>
  </w:footnote>
  <w:footnote w:id="3">
    <w:p>
      <w:pPr>
        <w:pStyle w:val="1522"/>
        <w:ind w:firstLine="720"/>
        <w:spacing w:after="0" w:afterAutospacing="0"/>
        <w:suppressLineNumbers w:val="0"/>
      </w:pPr>
      <w:r>
        <w:rPr>
          <w:rStyle w:val="1524"/>
        </w:rPr>
        <w:footnoteRef/>
      </w:r>
      <w: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Гражданский кодекс Российской Федерации (далее – Гражданский кодекс РФ);</w:t>
      </w:r>
      <w:r/>
    </w:p>
  </w:footnote>
  <w:footnote w:id="4">
    <w:p>
      <w:pPr>
        <w:pStyle w:val="1522"/>
        <w:ind w:firstLine="720"/>
        <w:jc w:val="both"/>
        <w:spacing w:after="0" w:afterAutospacing="0"/>
        <w:rPr>
          <w:rFonts w:ascii="Liberation Sans" w:hAnsi="Liberation Sans" w:cs="Liberation Sans"/>
          <w:sz w:val="20"/>
          <w:szCs w:val="20"/>
        </w:rPr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далее -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0"/>
          <w:szCs w:val="20"/>
          <w:highlight w:val="white"/>
        </w:rPr>
        <w:t xml:space="preserve">Земельный кодекс РФ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;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5">
    <w:p>
      <w:pPr>
        <w:pStyle w:val="1522"/>
        <w:ind w:firstLine="720"/>
        <w:jc w:val="both"/>
        <w:spacing w:after="0" w:afterAutospacing="0"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Ад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министративный регламент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предоставления муниципальной услуги «Предоставление земельного участка без проведения торгов», ут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вержден  постановлением Администрации  города Новый Уренгой от 27.06.2018 №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273 (далее – Административный регламент № 273).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6">
    <w:p>
      <w:pPr>
        <w:contextualSpacing w:val="0"/>
        <w:ind w:firstLine="720"/>
        <w:jc w:val="both"/>
        <w:spacing w:after="0" w:afterAutospacing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Приказ Минфина России от 01.12.2010 № 157н «Об утверждении Единого плана счетов бухгалтерского учета для органов государственной влас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т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 Инструкция № 157н);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7">
    <w:p>
      <w:pPr>
        <w:pStyle w:val="1522"/>
        <w:contextualSpacing w:val="0"/>
        <w:ind w:firstLine="720"/>
        <w:jc w:val="both"/>
        <w:spacing w:after="0" w:afterAutospacing="0"/>
        <w:rPr>
          <w:rFonts w:ascii="Liberation Sans" w:hAnsi="Liberation Sans" w:cs="Liberation Sans"/>
          <w:sz w:val="20"/>
          <w:szCs w:val="20"/>
        </w:rPr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Приказ Минфина России от 06.12.2010 № 162н «Об утверждении Плана счетов бюджетного учета и Инструкции по его применению» (далее – Инструкция № 162н);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8">
    <w:p>
      <w:pPr>
        <w:pStyle w:val="1539"/>
        <w:contextualSpacing w:val="0"/>
        <w:ind w:firstLine="720"/>
        <w:jc w:val="both"/>
        <w:spacing w:before="0" w:after="0" w:afterAutospacing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Style w:val="1568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Приказ Минфина РФ от 13.06.1995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№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49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«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Об утверждении Методических указаний по инвентаризации имущества и финансовых обязательств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»;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9">
    <w:p>
      <w:pPr>
        <w:pStyle w:val="1539"/>
        <w:contextualSpacing w:val="0"/>
        <w:ind w:firstLine="720"/>
        <w:jc w:val="both"/>
        <w:spacing w:before="0" w:after="0" w:afterAutospacing="0" w:line="240" w:lineRule="auto"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Style w:val="1568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Приказ Минфина России от 31.12.2016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№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256н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«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«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Концептуальные основы бухгалтерского учета и отчетности организаций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государственного сектора»</w:t>
      </w:r>
      <w:r>
        <w:rPr>
          <w:rFonts w:ascii="Liberation Sans" w:hAnsi="Liberation Sans" w:cs="Liberation Sans"/>
          <w:sz w:val="20"/>
          <w:szCs w:val="20"/>
        </w:rPr>
        <w:t xml:space="preserve">;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10">
    <w:p>
      <w:pPr>
        <w:pStyle w:val="1522"/>
        <w:ind w:firstLine="720"/>
        <w:jc w:val="both"/>
        <w:rPr>
          <w:sz w:val="20"/>
          <w:szCs w:val="20"/>
        </w:rPr>
      </w:pPr>
      <w:r>
        <w:rPr>
          <w:rStyle w:val="1524"/>
        </w:rPr>
        <w:footnoteRef/>
      </w:r>
      <w: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highlight w:val="white"/>
          <w:lang w:val="ru-RU" w:bidi="ru-RU"/>
        </w:rPr>
        <w:t xml:space="preserve">Правила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highlight w:val="white"/>
          <w:lang w:val="ru-RU" w:bidi="ru-RU"/>
        </w:rPr>
        <w:t xml:space="preserve"> землепользования и застройки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highlight w:val="white"/>
          <w:lang w:val="ru-RU" w:bidi="ru-RU"/>
        </w:rPr>
        <w:t xml:space="preserve">, утвержденные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highlight w:val="white"/>
          <w:lang w:val="ru-RU" w:bidi="ru-RU"/>
        </w:rPr>
        <w:t xml:space="preserve">остановлением Администрации</w:t>
      </w:r>
      <w:r>
        <w:rPr>
          <w:rStyle w:val="1524"/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highlight w:val="white"/>
          <w:vertAlign w:val="baseline"/>
          <w:lang w:val="ru-RU" w:bidi="ru-RU"/>
        </w:rPr>
        <w:t xml:space="preserve">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highlight w:val="white"/>
          <w:lang w:val="ru-RU" w:bidi="ru-RU"/>
        </w:rPr>
        <w:t xml:space="preserve"> от 21.06.2022 № 24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highlight w:val="white"/>
          <w:lang w:val="ru-RU" w:bidi="ru-RU"/>
        </w:rPr>
        <w:t xml:space="preserve">0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0"/>
          <w:szCs w:val="20"/>
          <w:highlight w:val="none"/>
        </w:rPr>
        <w:t xml:space="preserve">(далее – Правила землепользования и застройки)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1">
    <w:p>
      <w:pPr>
        <w:ind w:firstLine="720"/>
        <w:jc w:val="both"/>
        <w:spacing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Style w:val="1524"/>
          <w:rFonts w:ascii="Liberation Sans" w:hAnsi="Liberation Sans" w:eastAsia="Liberation Sans" w:cs="Liberation Sans"/>
          <w:sz w:val="20"/>
          <w:szCs w:val="20"/>
          <w:highlight w:val="white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Постановление Правительства РФ от 30.09.2019 № 1279 «Об установлени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и порядка формирования, утверждения планов-графиков закупок, внесения изменений в такие планы-графики, размещения пл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а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12">
    <w:p>
      <w:pPr>
        <w:pStyle w:val="1522"/>
        <w:ind w:firstLine="720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 w:eastAsiaTheme="minorHAnsi"/>
          <w:sz w:val="20"/>
          <w:szCs w:val="20"/>
          <w:lang w:eastAsia="en-US"/>
        </w:rPr>
        <w:t xml:space="preserve">Приказ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  <w:r>
        <w:rPr>
          <w:rFonts w:ascii="Liberation Sans" w:hAnsi="Liberation Sans" w:eastAsia="Liberation Sans" w:cs="Liberation Sans" w:eastAsiaTheme="minorHAnsi"/>
          <w:sz w:val="20"/>
          <w:szCs w:val="20"/>
          <w:lang w:eastAsia="en-US"/>
        </w:rPr>
        <w:t xml:space="preserve">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13">
    <w:p>
      <w:pPr>
        <w:contextualSpacing w:val="0"/>
        <w:ind w:left="0" w:right="0" w:firstLine="720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  Начальная (максимальная) цена контракта (далее – НМЦК).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</w:footnote>
  <w:footnote w:id="14">
    <w:p>
      <w:pPr>
        <w:contextualSpacing w:val="0"/>
        <w:ind w:left="0" w:right="0" w:firstLine="720"/>
        <w:jc w:val="both"/>
        <w:spacing w:before="0" w:after="0" w:afterAutospacing="0"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Приказ Минфина России от 31.08.2018 № 186н «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О Требованиях к составлению и утверждению плана финансово-хозяйственной деятельности государственного (муниципального) учреждения».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15">
    <w:p>
      <w:pPr>
        <w:pStyle w:val="1522"/>
        <w:ind w:firstLine="720"/>
        <w:spacing w:after="0" w:afterAutospacing="0"/>
        <w:rPr>
          <w:rFonts w:ascii="Liberation Sans" w:hAnsi="Liberation Sans" w:cs="Liberation Sans"/>
          <w:sz w:val="20"/>
          <w:szCs w:val="20"/>
        </w:rPr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лан ФХД</w:t>
      </w:r>
      <w:r>
        <w:rPr>
          <w:rFonts w:ascii="Liberation Sans" w:hAnsi="Liberation Sans" w:eastAsia="Liberation Sans" w:cs="Liberation Sans"/>
          <w:sz w:val="20"/>
          <w:szCs w:val="20"/>
          <w:highlight w:val="none"/>
        </w:rPr>
        <w:t xml:space="preserve"> - п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лан финансово-хозяйственной деятельности (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далее –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план ФХД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)</w:t>
      </w:r>
      <w:r>
        <w:rPr>
          <w:rFonts w:ascii="Liberation Sans" w:hAnsi="Liberation Sans" w:cs="Liberation Sans"/>
          <w:sz w:val="20"/>
          <w:szCs w:val="20"/>
        </w:rPr>
        <w:t xml:space="preserve">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16">
    <w:p>
      <w:pPr>
        <w:pStyle w:val="1522"/>
        <w:ind w:firstLine="720"/>
        <w:jc w:val="both"/>
        <w:spacing w:after="0" w:afterAutospacing="0"/>
        <w:rPr>
          <w:rFonts w:ascii="Liberation Sans" w:hAnsi="Liberation Sans" w:cs="Liberation Sans"/>
          <w:sz w:val="20"/>
          <w:szCs w:val="20"/>
        </w:rPr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szCs w:val="20"/>
          <w:u w:val="none"/>
          <w:vertAlign w:val="baseline"/>
        </w:rPr>
        <w:t xml:space="preserve"> Обеспечение: за счет прочих источников финансового обеспечения (КФО - 2)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;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szCs w:val="20"/>
          <w:highlight w:val="white"/>
          <w:u w:val="none"/>
          <w:vertAlign w:val="baseline"/>
        </w:rPr>
        <w:t xml:space="preserve">за счет субсидий, предоставляемых на финансовое обеспечение выполнения государственного (муниципального) задания (КФО - 4)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szCs w:val="20"/>
          <w:highlight w:val="none"/>
          <w:u w:val="none"/>
          <w:vertAlign w:val="baseline"/>
        </w:rPr>
        <w:t xml:space="preserve">;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/>
          <w:sz w:val="20"/>
          <w:szCs w:val="20"/>
          <w:u w:val="none"/>
          <w:vertAlign w:val="baseline"/>
        </w:rPr>
        <w:t xml:space="preserve">за счет субсидий, предоставляемых в соответствии с абзацем вторым пункта 1 статьи 78.1 Бюджетного кодекса Российской Федерации (КФО - 5)</w:t>
      </w:r>
      <w:r>
        <w:rPr>
          <w:rFonts w:ascii="Liberation Sans" w:hAnsi="Liberation Sans" w:cs="Liberation Sans"/>
          <w:sz w:val="20"/>
          <w:szCs w:val="20"/>
        </w:rPr>
        <w:t xml:space="preserve">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17">
    <w:p>
      <w:pPr>
        <w:pStyle w:val="1522"/>
        <w:ind w:firstLine="720"/>
        <w:jc w:val="both"/>
        <w:spacing w:after="0" w:afterAutospacing="0"/>
        <w:rPr>
          <w:rFonts w:ascii="Liberation Sans" w:hAnsi="Liberation Sans" w:cs="Liberation Sans"/>
          <w:sz w:val="20"/>
          <w:szCs w:val="20"/>
        </w:rPr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Федеральный закон от 06.12.2011 № 402-ФЗ «О бухгалтерском учете».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18">
    <w:p>
      <w:pPr>
        <w:contextualSpacing w:val="0"/>
        <w:ind w:left="0" w:right="0" w:firstLine="720"/>
        <w:jc w:val="both"/>
        <w:spacing w:before="0" w:after="0" w:afterAutospacing="0"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Приказ Министерства финансов Российской федерации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от 31.07.2020 № 158н</w:t>
        <w:br/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«Об утверждении Типового положения (регламента) о контрактной службе».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  <w:footnote w:id="19">
    <w:p>
      <w:pPr>
        <w:contextualSpacing w:val="0"/>
        <w:ind w:left="0" w:right="0" w:firstLine="720"/>
        <w:jc w:val="both"/>
        <w:spacing w:before="0" w:after="0" w:afterAutospacing="0" w:line="240" w:lineRule="auto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язательств заказчиком, поставщиком (подрядчиком, исполнителем), утвержденные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 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постановлением Правительства Российской Федерации от 30.08.2017 № 1042 (далее - </w:t>
      </w:r>
      <w:r>
        <w:rPr>
          <w:rFonts w:ascii="Liberation Sans" w:hAnsi="Liberation Sans" w:eastAsia="Liberation Sans" w:cs="Liberation Sans"/>
          <w:sz w:val="20"/>
          <w:szCs w:val="20"/>
          <w:highlight w:val="none"/>
        </w:rPr>
        <w:t xml:space="preserve">Правила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определения размера штрафа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 № 1042). </w:t>
      </w:r>
      <w:r>
        <w:rPr>
          <w:rFonts w:ascii="Liberation Sans" w:hAnsi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Liberation Sans" w:hAnsi="Liberation Sans" w:cs="Liberation Sans"/>
          <w:color w:val="000000"/>
          <w:sz w:val="20"/>
          <w:szCs w:val="20"/>
        </w:rPr>
      </w:r>
      <w:r>
        <w:rPr>
          <w:rFonts w:ascii="Liberation Sans" w:hAnsi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522"/>
        <w:ind w:firstLine="0"/>
      </w:pPr>
      <w:r/>
      <w:r/>
    </w:p>
  </w:footnote>
  <w:footnote w:id="20">
    <w:p>
      <w:pPr>
        <w:pStyle w:val="1522"/>
        <w:ind w:firstLine="720"/>
        <w:jc w:val="both"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Style w:val="1524"/>
          <w:rFonts w:ascii="Liberation Sans" w:hAnsi="Liberation Sans" w:eastAsia="Liberation Sans" w:cs="Liberation Sans"/>
          <w:sz w:val="20"/>
          <w:szCs w:val="20"/>
        </w:rPr>
        <w:footnoteRef/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highlight w:val="white"/>
        </w:rPr>
        <w:t xml:space="preserve">остановление Администрации города Новый Уренгой от 31.01.2023 № 38                    «Об организации похоронного дела на территории муниципального образования город Новый Уренгой»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9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389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i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ascii="Liberation Sans" w:hAnsi="Liberation Sans" w:eastAsia="Liberation Sans" w:cs="Liberation Sans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Liberation Sans" w:hAnsi="Liberation Sans" w:eastAsia="Liberation Sans" w:cs="Liberation Sans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09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09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09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8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8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8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8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7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61">
    <w:name w:val="Heading 1"/>
    <w:basedOn w:val="1539"/>
    <w:next w:val="1539"/>
    <w:link w:val="13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62">
    <w:name w:val="Heading 1 Char"/>
    <w:link w:val="1361"/>
    <w:uiPriority w:val="9"/>
    <w:rPr>
      <w:rFonts w:ascii="Arial" w:hAnsi="Arial" w:eastAsia="Arial" w:cs="Arial"/>
      <w:sz w:val="40"/>
      <w:szCs w:val="40"/>
    </w:rPr>
  </w:style>
  <w:style w:type="paragraph" w:styleId="1363">
    <w:name w:val="Heading 2"/>
    <w:basedOn w:val="1539"/>
    <w:next w:val="1539"/>
    <w:link w:val="13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64">
    <w:name w:val="Heading 2 Char"/>
    <w:link w:val="1363"/>
    <w:uiPriority w:val="9"/>
    <w:rPr>
      <w:rFonts w:ascii="Arial" w:hAnsi="Arial" w:eastAsia="Arial" w:cs="Arial"/>
      <w:sz w:val="34"/>
    </w:rPr>
  </w:style>
  <w:style w:type="paragraph" w:styleId="1365">
    <w:name w:val="Heading 3"/>
    <w:basedOn w:val="1539"/>
    <w:next w:val="1539"/>
    <w:link w:val="13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66">
    <w:name w:val="Heading 3 Char"/>
    <w:link w:val="1365"/>
    <w:uiPriority w:val="9"/>
    <w:rPr>
      <w:rFonts w:ascii="Arial" w:hAnsi="Arial" w:eastAsia="Arial" w:cs="Arial"/>
      <w:sz w:val="30"/>
      <w:szCs w:val="30"/>
    </w:rPr>
  </w:style>
  <w:style w:type="paragraph" w:styleId="1367">
    <w:name w:val="Heading 4"/>
    <w:basedOn w:val="1539"/>
    <w:next w:val="1539"/>
    <w:link w:val="13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68">
    <w:name w:val="Heading 4 Char"/>
    <w:link w:val="1367"/>
    <w:uiPriority w:val="9"/>
    <w:rPr>
      <w:rFonts w:ascii="Arial" w:hAnsi="Arial" w:eastAsia="Arial" w:cs="Arial"/>
      <w:b/>
      <w:bCs/>
      <w:sz w:val="26"/>
      <w:szCs w:val="26"/>
    </w:rPr>
  </w:style>
  <w:style w:type="paragraph" w:styleId="1369">
    <w:name w:val="Heading 5"/>
    <w:basedOn w:val="1539"/>
    <w:next w:val="1539"/>
    <w:link w:val="13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70">
    <w:name w:val="Heading 5 Char"/>
    <w:link w:val="1369"/>
    <w:uiPriority w:val="9"/>
    <w:rPr>
      <w:rFonts w:ascii="Arial" w:hAnsi="Arial" w:eastAsia="Arial" w:cs="Arial"/>
      <w:b/>
      <w:bCs/>
      <w:sz w:val="24"/>
      <w:szCs w:val="24"/>
    </w:rPr>
  </w:style>
  <w:style w:type="paragraph" w:styleId="1371">
    <w:name w:val="Heading 6"/>
    <w:basedOn w:val="1539"/>
    <w:next w:val="1539"/>
    <w:link w:val="13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72">
    <w:name w:val="Heading 6 Char"/>
    <w:link w:val="1371"/>
    <w:uiPriority w:val="9"/>
    <w:rPr>
      <w:rFonts w:ascii="Arial" w:hAnsi="Arial" w:eastAsia="Arial" w:cs="Arial"/>
      <w:b/>
      <w:bCs/>
      <w:sz w:val="22"/>
      <w:szCs w:val="22"/>
    </w:rPr>
  </w:style>
  <w:style w:type="paragraph" w:styleId="1373">
    <w:name w:val="Heading 7"/>
    <w:basedOn w:val="1539"/>
    <w:next w:val="1539"/>
    <w:link w:val="13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74">
    <w:name w:val="Heading 7 Char"/>
    <w:link w:val="13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75">
    <w:name w:val="Heading 8"/>
    <w:basedOn w:val="1539"/>
    <w:next w:val="1539"/>
    <w:link w:val="13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76">
    <w:name w:val="Heading 8 Char"/>
    <w:link w:val="1375"/>
    <w:uiPriority w:val="9"/>
    <w:rPr>
      <w:rFonts w:ascii="Arial" w:hAnsi="Arial" w:eastAsia="Arial" w:cs="Arial"/>
      <w:i/>
      <w:iCs/>
      <w:sz w:val="22"/>
      <w:szCs w:val="22"/>
    </w:rPr>
  </w:style>
  <w:style w:type="paragraph" w:styleId="1377">
    <w:name w:val="Heading 9"/>
    <w:basedOn w:val="1539"/>
    <w:next w:val="1539"/>
    <w:link w:val="13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78">
    <w:name w:val="Heading 9 Char"/>
    <w:link w:val="1377"/>
    <w:uiPriority w:val="9"/>
    <w:rPr>
      <w:rFonts w:ascii="Arial" w:hAnsi="Arial" w:eastAsia="Arial" w:cs="Arial"/>
      <w:i/>
      <w:iCs/>
      <w:sz w:val="21"/>
      <w:szCs w:val="21"/>
    </w:rPr>
  </w:style>
  <w:style w:type="paragraph" w:styleId="1379">
    <w:name w:val="List Paragraph"/>
    <w:basedOn w:val="1539"/>
    <w:uiPriority w:val="34"/>
    <w:qFormat/>
    <w:pPr>
      <w:contextualSpacing/>
      <w:ind w:left="720"/>
    </w:pPr>
  </w:style>
  <w:style w:type="paragraph" w:styleId="1380">
    <w:name w:val="No Spacing"/>
    <w:uiPriority w:val="1"/>
    <w:qFormat/>
    <w:pPr>
      <w:spacing w:before="0" w:after="0" w:line="240" w:lineRule="auto"/>
    </w:pPr>
  </w:style>
  <w:style w:type="paragraph" w:styleId="1381">
    <w:name w:val="Title"/>
    <w:basedOn w:val="1539"/>
    <w:next w:val="1539"/>
    <w:link w:val="13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82">
    <w:name w:val="Title Char"/>
    <w:link w:val="1381"/>
    <w:uiPriority w:val="10"/>
    <w:rPr>
      <w:sz w:val="48"/>
      <w:szCs w:val="48"/>
    </w:rPr>
  </w:style>
  <w:style w:type="paragraph" w:styleId="1383">
    <w:name w:val="Subtitle"/>
    <w:basedOn w:val="1539"/>
    <w:next w:val="1539"/>
    <w:link w:val="1384"/>
    <w:uiPriority w:val="11"/>
    <w:qFormat/>
    <w:pPr>
      <w:spacing w:before="200" w:after="200"/>
    </w:pPr>
    <w:rPr>
      <w:sz w:val="24"/>
      <w:szCs w:val="24"/>
    </w:rPr>
  </w:style>
  <w:style w:type="character" w:styleId="1384">
    <w:name w:val="Subtitle Char"/>
    <w:link w:val="1383"/>
    <w:uiPriority w:val="11"/>
    <w:rPr>
      <w:sz w:val="24"/>
      <w:szCs w:val="24"/>
    </w:rPr>
  </w:style>
  <w:style w:type="paragraph" w:styleId="1385">
    <w:name w:val="Quote"/>
    <w:basedOn w:val="1539"/>
    <w:next w:val="1539"/>
    <w:link w:val="1386"/>
    <w:uiPriority w:val="29"/>
    <w:qFormat/>
    <w:pPr>
      <w:ind w:left="720" w:right="720"/>
    </w:pPr>
    <w:rPr>
      <w:i/>
    </w:rPr>
  </w:style>
  <w:style w:type="character" w:styleId="1386">
    <w:name w:val="Quote Char"/>
    <w:link w:val="1385"/>
    <w:uiPriority w:val="29"/>
    <w:rPr>
      <w:i/>
    </w:rPr>
  </w:style>
  <w:style w:type="paragraph" w:styleId="1387">
    <w:name w:val="Intense Quote"/>
    <w:basedOn w:val="1539"/>
    <w:next w:val="1539"/>
    <w:link w:val="13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88">
    <w:name w:val="Intense Quote Char"/>
    <w:link w:val="1387"/>
    <w:uiPriority w:val="30"/>
    <w:rPr>
      <w:i/>
    </w:rPr>
  </w:style>
  <w:style w:type="paragraph" w:styleId="1389">
    <w:name w:val="Header"/>
    <w:basedOn w:val="1539"/>
    <w:link w:val="13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90">
    <w:name w:val="Header Char"/>
    <w:link w:val="1389"/>
    <w:uiPriority w:val="99"/>
  </w:style>
  <w:style w:type="paragraph" w:styleId="1391">
    <w:name w:val="Footer"/>
    <w:basedOn w:val="1539"/>
    <w:link w:val="13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92">
    <w:name w:val="Footer Char"/>
    <w:link w:val="1391"/>
    <w:uiPriority w:val="99"/>
  </w:style>
  <w:style w:type="paragraph" w:styleId="1393">
    <w:name w:val="Caption"/>
    <w:basedOn w:val="1539"/>
    <w:next w:val="15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94">
    <w:name w:val="Caption Char"/>
    <w:basedOn w:val="1393"/>
    <w:link w:val="1391"/>
    <w:uiPriority w:val="99"/>
  </w:style>
  <w:style w:type="table" w:styleId="139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9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9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0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0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2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2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2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2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3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3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3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3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3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3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3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3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3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3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4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4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4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4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4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5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6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6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6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6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6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6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8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8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8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9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9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9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9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9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9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9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0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0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0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0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0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0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0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0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0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0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1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1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1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1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1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1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1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1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1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1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2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21">
    <w:name w:val="Hyperlink"/>
    <w:uiPriority w:val="99"/>
    <w:unhideWhenUsed/>
    <w:rPr>
      <w:color w:val="0000ff" w:themeColor="hyperlink"/>
      <w:u w:val="single"/>
    </w:rPr>
  </w:style>
  <w:style w:type="paragraph" w:styleId="1522">
    <w:name w:val="footnote text"/>
    <w:basedOn w:val="1539"/>
    <w:link w:val="1523"/>
    <w:uiPriority w:val="99"/>
    <w:semiHidden/>
    <w:unhideWhenUsed/>
    <w:pPr>
      <w:spacing w:after="40" w:line="240" w:lineRule="auto"/>
    </w:pPr>
    <w:rPr>
      <w:sz w:val="18"/>
    </w:rPr>
  </w:style>
  <w:style w:type="character" w:styleId="1523">
    <w:name w:val="Footnote Text Char"/>
    <w:link w:val="1522"/>
    <w:uiPriority w:val="99"/>
    <w:rPr>
      <w:sz w:val="18"/>
    </w:rPr>
  </w:style>
  <w:style w:type="character" w:styleId="1524">
    <w:name w:val="footnote reference"/>
    <w:uiPriority w:val="99"/>
    <w:unhideWhenUsed/>
    <w:rPr>
      <w:vertAlign w:val="superscript"/>
    </w:rPr>
  </w:style>
  <w:style w:type="paragraph" w:styleId="1525">
    <w:name w:val="endnote text"/>
    <w:basedOn w:val="1539"/>
    <w:link w:val="1526"/>
    <w:uiPriority w:val="99"/>
    <w:semiHidden/>
    <w:unhideWhenUsed/>
    <w:pPr>
      <w:spacing w:after="0" w:line="240" w:lineRule="auto"/>
    </w:pPr>
    <w:rPr>
      <w:sz w:val="20"/>
    </w:rPr>
  </w:style>
  <w:style w:type="character" w:styleId="1526">
    <w:name w:val="Endnote Text Char"/>
    <w:link w:val="1525"/>
    <w:uiPriority w:val="99"/>
    <w:rPr>
      <w:sz w:val="20"/>
    </w:rPr>
  </w:style>
  <w:style w:type="character" w:styleId="1527">
    <w:name w:val="endnote reference"/>
    <w:uiPriority w:val="99"/>
    <w:semiHidden/>
    <w:unhideWhenUsed/>
    <w:rPr>
      <w:vertAlign w:val="superscript"/>
    </w:rPr>
  </w:style>
  <w:style w:type="paragraph" w:styleId="1528">
    <w:name w:val="toc 1"/>
    <w:basedOn w:val="1539"/>
    <w:next w:val="1539"/>
    <w:uiPriority w:val="39"/>
    <w:unhideWhenUsed/>
    <w:pPr>
      <w:ind w:left="0" w:right="0" w:firstLine="0"/>
      <w:spacing w:after="57"/>
    </w:pPr>
  </w:style>
  <w:style w:type="paragraph" w:styleId="1529">
    <w:name w:val="toc 2"/>
    <w:basedOn w:val="1539"/>
    <w:next w:val="1539"/>
    <w:uiPriority w:val="39"/>
    <w:unhideWhenUsed/>
    <w:pPr>
      <w:ind w:left="283" w:right="0" w:firstLine="0"/>
      <w:spacing w:after="57"/>
    </w:pPr>
  </w:style>
  <w:style w:type="paragraph" w:styleId="1530">
    <w:name w:val="toc 3"/>
    <w:basedOn w:val="1539"/>
    <w:next w:val="1539"/>
    <w:uiPriority w:val="39"/>
    <w:unhideWhenUsed/>
    <w:pPr>
      <w:ind w:left="567" w:right="0" w:firstLine="0"/>
      <w:spacing w:after="57"/>
    </w:pPr>
  </w:style>
  <w:style w:type="paragraph" w:styleId="1531">
    <w:name w:val="toc 4"/>
    <w:basedOn w:val="1539"/>
    <w:next w:val="1539"/>
    <w:uiPriority w:val="39"/>
    <w:unhideWhenUsed/>
    <w:pPr>
      <w:ind w:left="850" w:right="0" w:firstLine="0"/>
      <w:spacing w:after="57"/>
    </w:pPr>
  </w:style>
  <w:style w:type="paragraph" w:styleId="1532">
    <w:name w:val="toc 5"/>
    <w:basedOn w:val="1539"/>
    <w:next w:val="1539"/>
    <w:uiPriority w:val="39"/>
    <w:unhideWhenUsed/>
    <w:pPr>
      <w:ind w:left="1134" w:right="0" w:firstLine="0"/>
      <w:spacing w:after="57"/>
    </w:pPr>
  </w:style>
  <w:style w:type="paragraph" w:styleId="1533">
    <w:name w:val="toc 6"/>
    <w:basedOn w:val="1539"/>
    <w:next w:val="1539"/>
    <w:uiPriority w:val="39"/>
    <w:unhideWhenUsed/>
    <w:pPr>
      <w:ind w:left="1417" w:right="0" w:firstLine="0"/>
      <w:spacing w:after="57"/>
    </w:pPr>
  </w:style>
  <w:style w:type="paragraph" w:styleId="1534">
    <w:name w:val="toc 7"/>
    <w:basedOn w:val="1539"/>
    <w:next w:val="1539"/>
    <w:uiPriority w:val="39"/>
    <w:unhideWhenUsed/>
    <w:pPr>
      <w:ind w:left="1701" w:right="0" w:firstLine="0"/>
      <w:spacing w:after="57"/>
    </w:pPr>
  </w:style>
  <w:style w:type="paragraph" w:styleId="1535">
    <w:name w:val="toc 8"/>
    <w:basedOn w:val="1539"/>
    <w:next w:val="1539"/>
    <w:uiPriority w:val="39"/>
    <w:unhideWhenUsed/>
    <w:pPr>
      <w:ind w:left="1984" w:right="0" w:firstLine="0"/>
      <w:spacing w:after="57"/>
    </w:pPr>
  </w:style>
  <w:style w:type="paragraph" w:styleId="1536">
    <w:name w:val="toc 9"/>
    <w:basedOn w:val="1539"/>
    <w:next w:val="1539"/>
    <w:uiPriority w:val="39"/>
    <w:unhideWhenUsed/>
    <w:pPr>
      <w:ind w:left="2268" w:right="0" w:firstLine="0"/>
      <w:spacing w:after="57"/>
    </w:pPr>
  </w:style>
  <w:style w:type="paragraph" w:styleId="1537">
    <w:name w:val="TOC Heading"/>
    <w:uiPriority w:val="39"/>
    <w:unhideWhenUsed/>
  </w:style>
  <w:style w:type="paragraph" w:styleId="1538">
    <w:name w:val="table of figures"/>
    <w:basedOn w:val="1539"/>
    <w:next w:val="1539"/>
    <w:uiPriority w:val="99"/>
    <w:unhideWhenUsed/>
    <w:pPr>
      <w:spacing w:after="0" w:afterAutospacing="0"/>
    </w:pPr>
  </w:style>
  <w:style w:type="paragraph" w:styleId="1539" w:default="1">
    <w:name w:val="Normal"/>
    <w:next w:val="1539"/>
    <w:link w:val="1539"/>
    <w:qFormat/>
    <w:rPr>
      <w:sz w:val="28"/>
      <w:szCs w:val="28"/>
      <w:lang w:val="ru-RU" w:eastAsia="ru-RU" w:bidi="ar-SA"/>
    </w:rPr>
  </w:style>
  <w:style w:type="character" w:styleId="1540">
    <w:name w:val="Основной шрифт абзаца"/>
    <w:next w:val="1540"/>
    <w:link w:val="1539"/>
    <w:semiHidden/>
  </w:style>
  <w:style w:type="table" w:styleId="1541">
    <w:name w:val="Обычная таблица"/>
    <w:next w:val="1541"/>
    <w:link w:val="1539"/>
    <w:semiHidden/>
    <w:tblPr/>
  </w:style>
  <w:style w:type="numbering" w:styleId="1542">
    <w:name w:val="Нет списка"/>
    <w:next w:val="1542"/>
    <w:link w:val="1539"/>
    <w:semiHidden/>
  </w:style>
  <w:style w:type="paragraph" w:styleId="1543">
    <w:name w:val="Верхний колонтитул"/>
    <w:basedOn w:val="1539"/>
    <w:next w:val="1543"/>
    <w:link w:val="1548"/>
    <w:pPr>
      <w:tabs>
        <w:tab w:val="center" w:pos="4153" w:leader="none"/>
        <w:tab w:val="right" w:pos="8306" w:leader="none"/>
      </w:tabs>
    </w:pPr>
  </w:style>
  <w:style w:type="table" w:styleId="1544">
    <w:name w:val="Сетка таблицы"/>
    <w:basedOn w:val="1541"/>
    <w:next w:val="1544"/>
    <w:link w:val="1539"/>
    <w:tblPr/>
  </w:style>
  <w:style w:type="paragraph" w:styleId="1545">
    <w:name w:val="ConsPlusNormal"/>
    <w:next w:val="1545"/>
    <w:link w:val="153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546">
    <w:name w:val="ConsPlusTitle"/>
    <w:next w:val="1546"/>
    <w:link w:val="1539"/>
    <w:rPr>
      <w:b/>
      <w:bCs/>
      <w:sz w:val="24"/>
      <w:szCs w:val="24"/>
      <w:lang w:val="ru-RU" w:eastAsia="ru-RU" w:bidi="ar-SA"/>
    </w:rPr>
  </w:style>
  <w:style w:type="paragraph" w:styleId="1547">
    <w:name w:val="Знак"/>
    <w:basedOn w:val="1539"/>
    <w:next w:val="1547"/>
    <w:link w:val="1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548">
    <w:name w:val="Верхний колонтитул Знак"/>
    <w:basedOn w:val="1540"/>
    <w:next w:val="1548"/>
    <w:link w:val="1543"/>
    <w:rPr>
      <w:sz w:val="28"/>
      <w:szCs w:val="28"/>
      <w:lang w:val="ru-RU" w:eastAsia="ru-RU" w:bidi="ar-SA"/>
    </w:rPr>
  </w:style>
  <w:style w:type="character" w:styleId="1549" w:default="1">
    <w:name w:val="Default Paragraph Font"/>
    <w:uiPriority w:val="1"/>
    <w:semiHidden/>
    <w:unhideWhenUsed/>
  </w:style>
  <w:style w:type="numbering" w:styleId="1550" w:default="1">
    <w:name w:val="No List"/>
    <w:uiPriority w:val="99"/>
    <w:semiHidden/>
    <w:unhideWhenUsed/>
  </w:style>
  <w:style w:type="table" w:styleId="1551" w:default="1">
    <w:name w:val="Normal Table"/>
    <w:uiPriority w:val="99"/>
    <w:semiHidden/>
    <w:unhideWhenUsed/>
    <w:tblPr/>
  </w:style>
  <w:style w:type="paragraph" w:styleId="1552" w:customStyle="1">
    <w:name w:val="Body Text Indent 2"/>
    <w:basedOn w:val="1511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5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554" w:customStyle="1">
    <w:name w:val="ConsTitle"/>
    <w:pPr>
      <w:contextualSpacing w:val="0"/>
      <w:ind w:left="0" w:right="19772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55" w:customStyle="1">
    <w:name w:val="Bespoke Basic"/>
    <w:basedOn w:val="1524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  <w:style w:type="paragraph" w:styleId="1556" w:customStyle="1">
    <w:name w:val="Абзац списка,Абзац списка_мой,маркированный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57" w:customStyle="1">
    <w:name w:val="western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58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Univers" w:hAnsi="Univers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59" w:customStyle="1">
    <w:name w:val="Акты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60" w:customStyle="1">
    <w:name w:val="Заголовок 1"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Impact" w:hAnsi="Impact" w:eastAsia="Impact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561" w:customStyle="1">
    <w:name w:val="Основной текст + 12 pt"/>
    <w:rPr>
      <w:rFonts w:ascii="Times New Roman" w:hAnsi="Times New Roman" w:eastAsia="Times New Roman"/>
      <w:color w:val="000000"/>
      <w:spacing w:val="7"/>
      <w:position w:val="0"/>
      <w:sz w:val="24"/>
      <w:szCs w:val="24"/>
      <w:u w:val="none"/>
      <w:lang w:val="ru-RU"/>
    </w:rPr>
  </w:style>
  <w:style w:type="character" w:styleId="1562" w:customStyle="1">
    <w:name w:val="docdata"/>
  </w:style>
  <w:style w:type="character" w:styleId="1563" w:customStyle="1">
    <w:name w:val="Гиперссылка"/>
    <w:rPr>
      <w:color w:val="0563c1"/>
      <w:u w:val="single"/>
    </w:rPr>
  </w:style>
  <w:style w:type="paragraph" w:styleId="1564" w:customStyle="1">
    <w:name w:val="Normal (Web)"/>
    <w:pPr>
      <w:contextualSpacing w:val="0"/>
      <w:ind w:left="0" w:right="0" w:firstLine="0"/>
      <w:jc w:val="left"/>
      <w:keepLines w:val="0"/>
      <w:keepNext w:val="0"/>
      <w:pageBreakBefore w:val="0"/>
      <w:spacing w:before="30" w:beforeAutospacing="0" w:after="3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565" w:customStyle="1">
    <w:name w:val="Строгий"/>
    <w:uiPriority w:val="22"/>
    <w:qFormat/>
    <w:rPr>
      <w:rFonts w:ascii="Verdana" w:hAnsi="Verdana" w:cs="Times New Roman"/>
      <w:b/>
      <w:bCs/>
    </w:rPr>
  </w:style>
  <w:style w:type="paragraph" w:styleId="1566" w:customStyle="1">
    <w:name w:val="Маркированый список (2023)"/>
    <w:qFormat/>
    <w:pPr>
      <w:numPr>
        <w:ilvl w:val="0"/>
        <w:numId w:val="0"/>
      </w:numPr>
      <w:contextualSpacing w:val="0"/>
      <w:ind w:left="850" w:right="0" w:hanging="283"/>
      <w:jc w:val="both"/>
      <w:keepLines w:val="0"/>
      <w:keepNext w:val="0"/>
      <w:pageBreakBefore w:val="0"/>
      <w:spacing w:before="113" w:beforeAutospacing="0" w:after="113" w:afterAutospacing="0" w:line="240" w:lineRule="auto"/>
      <w:shd w:val="nil"/>
      <w:widowControl w:val="off"/>
      <w:tabs>
        <w:tab w:val="left" w:pos="992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IBM Plex Sans" w:hAnsi="IBM Plex Sans" w:eastAsia="IBM Plex Sans" w:cs="IBM Plex San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67" w:customStyle="1">
    <w:name w:val="Body Text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568" w:customStyle="1">
    <w:name w:val="Знак сноски"/>
    <w:unhideWhenUsed/>
    <w:rPr>
      <w:rFonts w:cs="Times New Roman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Relationship Id="rId11" Type="http://schemas.openxmlformats.org/officeDocument/2006/relationships/oleObject" Target="embeddings/oleObject1.bin"/><Relationship Id="rId12" Type="http://schemas.openxmlformats.org/officeDocument/2006/relationships/hyperlink" Target="consultantplus://offline/ref=2B9E2C16609DB68760C4D15219371622AFD7B85C864CBD177CCDDDC5B1F7B2E2DD853543A258AFE07B1A1E483E3D4E3D36CCE8216E32FA63Z4l8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Median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>
    <a:extraClrScheme>
      <a:clrScheme name="">
        <a:dk1>
          <a:srgbClr val="000000"/>
        </a:dk1>
        <a:lt1>
          <a:srgbClr val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9BBB59"/>
        </a:accent3>
        <a:accent4>
          <a:srgbClr val="8064A2"/>
        </a:accent4>
        <a:accent5>
          <a:srgbClr val="4BACC6"/>
        </a:accent5>
        <a:accent6>
          <a:srgbClr val="F79646"/>
        </a:accent6>
        <a:hlink>
          <a:srgbClr val="0000FF"/>
        </a:hlink>
        <a:folHlink>
          <a:srgbClr val="80008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423</cp:revision>
  <dcterms:created xsi:type="dcterms:W3CDTF">2008-11-10T06:13:00Z</dcterms:created>
  <dcterms:modified xsi:type="dcterms:W3CDTF">2026-03-26T06:16:30Z</dcterms:modified>
  <cp:version>786432</cp:version>
</cp:coreProperties>
</file>