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319" cy="76233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5174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618318" cy="762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69pt;height:60.03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1022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</w:r>
          </w:p>
          <w:p>
            <w:pPr>
              <w:pStyle w:val="1022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22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r>
          </w:p>
        </w:tc>
      </w:tr>
    </w:tbl>
    <w:p>
      <w:pPr>
        <w:pStyle w:val="1022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r>
    </w:p>
    <w:p>
      <w:pPr>
        <w:pStyle w:val="1022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36"/>
          <w:szCs w:val="36"/>
          <w:highlight w:val="none"/>
        </w:rPr>
        <w:t xml:space="preserve">РЕШЕНИЕ  № 59</w:t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highlight w:val="none"/>
        </w:rPr>
      </w:r>
    </w:p>
    <w:p>
      <w:pPr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r>
    </w:p>
    <w:p>
      <w:pPr>
        <w:pStyle w:val="1022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highlight w:val="none"/>
        </w:rPr>
        <w:t xml:space="preserve">26.03.2026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</w:p>
    <w:p>
      <w:pPr>
        <w:pStyle w:val="1022"/>
        <w:spacing w:after="0" w:afterAutospacing="0" w:line="240" w:lineRule="auto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rFonts w:ascii="Liberation Sans" w:hAnsi="Liberation Sans"/>
          <w:b/>
          <w:strike/>
          <w:color w:val="000000" w:themeColor="text1"/>
          <w:highlight w:val="none"/>
        </w:rPr>
      </w:pP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О внесении изменений в решение Думы города Новый Уренгой </w:t>
        <w:br/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от </w:t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27.02.2025 № 388</w:t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</w:p>
    <w:p>
      <w:pPr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pStyle w:val="800"/>
        <w:jc w:val="center"/>
        <w:spacing w:after="0" w:afterAutospacing="0" w:line="240" w:lineRule="auto"/>
        <w:rPr>
          <w:rFonts w:ascii="Liberation Sans" w:hAnsi="Liberation Sans"/>
          <w:b/>
          <w:strike/>
          <w:color w:val="000000" w:themeColor="text1"/>
          <w:highlight w:val="none"/>
        </w:rPr>
      </w:pP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</w:p>
    <w:p>
      <w:pPr>
        <w:pStyle w:val="800"/>
        <w:spacing w:after="0" w:afterAutospacing="0" w:line="240" w:lineRule="auto"/>
        <w:rPr>
          <w:rFonts w:ascii="Liberation Serif" w:hAnsi="Liberation Serif"/>
          <w:color w:val="000000" w:themeColor="text1"/>
          <w:highlight w:val="none"/>
        </w:rPr>
      </w:pPr>
      <w:r>
        <w:rPr>
          <w:rFonts w:ascii="Liberation Serif" w:hAnsi="Liberation Serif"/>
          <w:color w:val="000000" w:themeColor="text1"/>
          <w:highlight w:val="none"/>
        </w:rPr>
      </w:r>
      <w:r>
        <w:rPr>
          <w:rFonts w:ascii="Liberation Serif" w:hAnsi="Liberation Serif"/>
          <w:color w:val="000000" w:themeColor="text1"/>
          <w:highlight w:val="none"/>
        </w:rPr>
      </w:r>
      <w:r>
        <w:rPr>
          <w:rFonts w:ascii="Liberation Serif" w:hAnsi="Liberation Serif"/>
          <w:color w:val="000000" w:themeColor="text1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власти»,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Ямало-Ненецкого автономного округа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от 01.12.2024 № 657-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Об утверждении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Правил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предоставления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и 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методики распределения иных дотаций из окружного бюджета бюджетам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льтуры, физической культуры и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спорта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, 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Дума города Новый Уренгой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Внести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решение Думы города Новый Уренгой от 27.02.2025 № 388 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О дополнительной мере социальной поддержки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по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предоставлению компенсации платы (части платы) за наем жилых помещений работникам муниципальных образовательных организаций города Новый Уренгой»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следующ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изменен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1.1. 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ре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мбулу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зложить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Ямало-Ненецкого автономного округа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от 01.12.2024 № 657-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Об утверждении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Правил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предоставления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 методики распределения иных дотаций из окружного бюджета бюджетам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льтуры, физической культуры и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спорта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Дума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firstLine="0"/>
        <w:jc w:val="both"/>
        <w:spacing w:after="0" w:afterAutospacing="0" w:line="240" w:lineRule="auto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contextualSpacing/>
        <w:ind w:left="0" w:firstLine="0"/>
        <w:jc w:val="both"/>
        <w:spacing w:after="0" w:afterAutospacing="0" w:line="240" w:lineRule="auto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РЕШИЛА: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».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1.2. Пункт 2 изложить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«2. Компенсация платы (части платы) за наем жилого помещения предоставляется получателю компенсации в соответствии с порядком, утвержденным правовым актом Администрации города Новый Уренгой, при одновременном соблюдении следующих условий: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417" w:leader="none"/>
        </w:tabs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не является получателем иных выплат, связанных с приобретением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(наймом)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жилых помещений, </w:t>
        <w:br/>
        <w:t xml:space="preserve">и супругом (супругой) получателя компенсации;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 получатель компен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сации трудоустроен на востребованную должность в муниципальную образовательную организацию, получившую при необходимости лицензию на осуществление деятельности (переоформившую лицензию) в связи с осуществлением деятельности в новом образовательном объекте;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трудоустроен в муниципальную образовательную организацию на полную ставку;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прибыл для трудоустройст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ва </w:t>
        <w:br/>
        <w:t xml:space="preserve">в муниципальную образовательную организацию из другого субъекта Российской Федерации либо из другого муниципального образования Ямало-Ненецкого автономного округа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не имеет трудового стажа в течение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двух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лет, предшествующих дате заключения трудового договора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 в муниципальных образовательных организациях, расположенных </w:t>
        <w:br/>
        <w:t xml:space="preserve">в городе Новый Уренгой;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подал заявление о предоставлении компенсации с необходимыми документами в течение одного года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br/>
        <w:t xml:space="preserve">с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о дня получения лицензии на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осуществление образовательной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деятельности (переоформления указанной лицензии) в связи </w:t>
        <w:br/>
        <w:t xml:space="preserve">с осуществлением деятельности в новом образовательном объекте;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– –получатель компенсации и проживающие совместно с ним члены его семьи не имеют жилого помещения на праве собственности либо ином вещном праве для постоянного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проживания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в городе Новый Уренгой.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К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членам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семьи получателя компенсации относятся совместно проживающие супруг(а), дети (родные, подопечные, приемные, усыновленные) в возрасте до 23 лет включительно.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Для образовательных объектов, введенных в эксплуатацию </w:t>
        <w:br/>
        <w:t xml:space="preserve">и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получивших при необходимости лицензию (переоформивших лицензию)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на осущес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твление образовательной деятельности </w:t>
        <w:br/>
        <w:t xml:space="preserve">в 2024 году, срок подачи получателем компенсации заявления </w:t>
        <w:br/>
        <w:t xml:space="preserve">о предоставлении компенсации составляет один год со дня вступления в силу Правил предоставления и методики распределения иных дотаций их окружного бюджета бюдже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культуры, физической культуры и спорта, утвержденных постановлением Правительства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Ямало-Ненецкого автономного округа от 01.12.2024 № 657-П»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Arial" w:cs="Liberation Sans"/>
          <w:color w:val="000000" w:themeColor="text1"/>
          <w:highlight w:val="none"/>
        </w:rPr>
      </w:pP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1.3.</w:t>
      </w: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 Абзац 2 пункта 3 признать </w:t>
      </w: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утратившим силу</w:t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highlight w:val="non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2.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Times New Roman" w:cs="Liberation Sans"/>
          <w:color w:val="000000" w:themeColor="text1"/>
          <w:highlight w:val="none"/>
          <w:lang w:eastAsia="ru-RU"/>
        </w:rPr>
        <w:t xml:space="preserve">3.</w:t>
      </w:r>
      <w:r>
        <w:rPr>
          <w:rFonts w:ascii="Liberation Sans" w:hAnsi="Liberation Sans" w:eastAsia="Times New Roman" w:cs="Liberation Sans"/>
          <w:color w:val="000000" w:themeColor="text1"/>
          <w:highlight w:val="none"/>
          <w:lang w:eastAsia="ru-RU"/>
        </w:rPr>
        <w:t xml:space="preserve"> Решение вступает в силу со дня его опубликования.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3120"/>
        <w:gridCol w:w="194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egoe UI">
    <w:panose1 w:val="020B0503020203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rFonts w:ascii="Liberation Sans" w:hAnsi="Liberation Sans" w:cs="Liberation Sans"/>
        <w:sz w:val="32"/>
        <w:szCs w:val="32"/>
      </w:rPr>
    </w:pPr>
    <w:r>
      <w:fldChar w:fldCharType="begin"/>
    </w:r>
    <w:r>
      <w:instrText xml:space="preserve">PAGE \* MERGEFORMAT</w:instrText>
    </w:r>
    <w:r>
      <w:rPr>
        <w:sz w:val="22"/>
        <w:szCs w:val="24"/>
      </w:rPr>
      <w:fldChar w:fldCharType="separate"/>
    </w:r>
    <w:r>
      <w:rPr>
        <w:rFonts w:ascii="Liberation Sans" w:hAnsi="Liberation Sans" w:eastAsia="Liberation Sans" w:cs="Liberation Sans"/>
        <w:sz w:val="28"/>
        <w:szCs w:val="28"/>
      </w:rPr>
      <w:t xml:space="preserve">2</w:t>
    </w:r>
    <w:r>
      <w:rPr>
        <w:rFonts w:ascii="Liberation Sans" w:hAnsi="Liberation Sans" w:eastAsia="Liberation Sans" w:cs="Liberation Sans"/>
        <w:sz w:val="28"/>
        <w:szCs w:val="28"/>
      </w:rPr>
      <w:fldChar w:fldCharType="end"/>
    </w:r>
    <w:r>
      <w:rPr>
        <w:rFonts w:ascii="Liberation Sans" w:hAnsi="Liberation Sans" w:cs="Liberation Sans"/>
        <w:sz w:val="32"/>
        <w:szCs w:val="32"/>
      </w:rPr>
    </w:r>
    <w:r>
      <w:rPr>
        <w:rFonts w:ascii="Liberation Sans" w:hAnsi="Liberation Sans" w:cs="Liberation Sans"/>
        <w:sz w:val="32"/>
        <w:szCs w:val="32"/>
      </w:rPr>
    </w:r>
  </w:p>
  <w:p>
    <w:pPr>
      <w:pStyle w:val="865"/>
      <w:rPr>
        <w:sz w:val="22"/>
        <w:szCs w:val="24"/>
      </w:rPr>
    </w:pPr>
    <w:r>
      <w:rPr>
        <w:sz w:val="22"/>
        <w:szCs w:val="24"/>
      </w:rPr>
    </w:r>
    <w:r>
      <w:rPr>
        <w:sz w:val="22"/>
        <w:szCs w:val="24"/>
      </w:rPr>
    </w:r>
    <w:r>
      <w:rPr>
        <w:sz w:val="22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ind w:left="6521"/>
      <w:rPr>
        <w:sz w:val="28"/>
        <w:szCs w:val="28"/>
        <w:lang w:val="ru-RU"/>
      </w:rPr>
    </w:pPr>
    <w:r>
      <w:rPr>
        <w:sz w:val="28"/>
        <w:szCs w:val="28"/>
        <w:lang w:val="ru-RU"/>
      </w:rPr>
    </w:r>
    <w:r>
      <w:rPr>
        <w:sz w:val="28"/>
        <w:szCs w:val="28"/>
        <w:lang w:val="ru-RU"/>
      </w:rPr>
    </w:r>
    <w:r>
      <w:rPr>
        <w:sz w:val="28"/>
        <w:szCs w:val="28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56"/>
    <w:link w:val="747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56"/>
    <w:link w:val="748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56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56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5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56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56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5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Caption Char"/>
    <w:basedOn w:val="756"/>
    <w:link w:val="760"/>
    <w:uiPriority w:val="35"/>
    <w:rPr>
      <w:b/>
      <w:bCs/>
      <w:color w:val="4f81bd" w:themeColor="accent1"/>
      <w:sz w:val="18"/>
      <w:szCs w:val="18"/>
    </w:rPr>
  </w:style>
  <w:style w:type="paragraph" w:styleId="746" w:default="1">
    <w:name w:val="Normal"/>
    <w:pPr>
      <w:spacing w:after="200" w:line="276" w:lineRule="auto"/>
    </w:pPr>
    <w:rPr>
      <w:color w:val="000000"/>
      <w:sz w:val="28"/>
      <w:szCs w:val="28"/>
      <w:lang w:eastAsia="en-US"/>
    </w:rPr>
  </w:style>
  <w:style w:type="paragraph" w:styleId="747">
    <w:name w:val="Heading 1"/>
    <w:basedOn w:val="746"/>
    <w:next w:val="746"/>
    <w:link w:val="78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8">
    <w:name w:val="Heading 2"/>
    <w:basedOn w:val="746"/>
    <w:next w:val="746"/>
    <w:link w:val="7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9">
    <w:name w:val="Heading 3"/>
    <w:basedOn w:val="746"/>
    <w:next w:val="746"/>
    <w:link w:val="7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next w:val="746"/>
    <w:link w:val="78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link w:val="78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746"/>
    <w:next w:val="746"/>
    <w:link w:val="7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8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paragraph" w:styleId="759">
    <w:name w:val="Footer"/>
    <w:basedOn w:val="746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0">
    <w:name w:val="Caption"/>
    <w:basedOn w:val="746"/>
    <w:next w:val="746"/>
    <w:link w:val="74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61">
    <w:name w:val="Plain Table 1"/>
    <w:basedOn w:val="7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5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5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5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5 Dark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>
    <w:name w:val="Grid Table 7 Colorful"/>
    <w:basedOn w:val="75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75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75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75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>
    <w:name w:val="List Table 7 Colorful"/>
    <w:basedOn w:val="75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0" w:customStyle="1">
    <w:name w:val="Заголовок 1 Знак2"/>
    <w:basedOn w:val="756"/>
    <w:link w:val="747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2"/>
    <w:basedOn w:val="756"/>
    <w:link w:val="748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2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2"/>
    <w:basedOn w:val="756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2"/>
    <w:basedOn w:val="756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2"/>
    <w:basedOn w:val="75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2"/>
    <w:basedOn w:val="756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2"/>
    <w:basedOn w:val="756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2"/>
    <w:basedOn w:val="75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er Char"/>
    <w:basedOn w:val="756"/>
    <w:uiPriority w:val="99"/>
  </w:style>
  <w:style w:type="character" w:styleId="790" w:customStyle="1">
    <w:name w:val="Нижний колонтитул Знак2"/>
    <w:link w:val="759"/>
    <w:uiPriority w:val="99"/>
  </w:style>
  <w:style w:type="paragraph" w:styleId="791" w:customStyle="1">
    <w:name w:val="Заголовок 11"/>
    <w:basedOn w:val="746"/>
    <w:next w:val="746"/>
    <w:link w:val="8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746"/>
    <w:next w:val="746"/>
    <w:link w:val="82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3" w:customStyle="1">
    <w:name w:val="Заголовок 31"/>
    <w:basedOn w:val="746"/>
    <w:next w:val="746"/>
    <w:link w:val="8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basedOn w:val="746"/>
    <w:next w:val="746"/>
    <w:link w:val="82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basedOn w:val="746"/>
    <w:next w:val="746"/>
    <w:link w:val="8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basedOn w:val="746"/>
    <w:next w:val="746"/>
    <w:link w:val="82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46"/>
    <w:next w:val="746"/>
    <w:link w:val="82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 w:customStyle="1">
    <w:name w:val="Заголовок 81"/>
    <w:basedOn w:val="746"/>
    <w:next w:val="746"/>
    <w:link w:val="82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Заголовок 91"/>
    <w:basedOn w:val="746"/>
    <w:next w:val="746"/>
    <w:link w:val="8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0" w:customStyle="1">
    <w:name w:val="Верхний колонтитул1"/>
    <w:basedOn w:val="746"/>
    <w:link w:val="866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1" w:customStyle="1">
    <w:name w:val="Нижний колонтитул1"/>
    <w:basedOn w:val="746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2" w:customStyle="1">
    <w:name w:val="Название объекта1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803" w:customStyle="1">
    <w:name w:val="Таблица простая 11"/>
    <w:basedOn w:val="7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basedOn w:val="75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Таблица-сетка 1 светлая1"/>
    <w:basedOn w:val="75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31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Таблица-сетка 41"/>
    <w:basedOn w:val="75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Таблица-сетка 5 темная1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Таблица-сетка 6 цветная1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Таблица-сетка 7 цветная1"/>
    <w:basedOn w:val="75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Список-таблица 1 светлая1"/>
    <w:basedOn w:val="75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21"/>
    <w:basedOn w:val="75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41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5 темная1"/>
    <w:basedOn w:val="75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Список-таблица 6 цветная1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Список-таблица 7 цветная1"/>
    <w:basedOn w:val="75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22" w:customStyle="1">
    <w:name w:val="Заголовок 1 Знак1"/>
    <w:basedOn w:val="756"/>
    <w:link w:val="791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1"/>
    <w:basedOn w:val="756"/>
    <w:link w:val="792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1"/>
    <w:basedOn w:val="756"/>
    <w:link w:val="793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1"/>
    <w:basedOn w:val="756"/>
    <w:link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1"/>
    <w:basedOn w:val="756"/>
    <w:link w:val="795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1"/>
    <w:basedOn w:val="756"/>
    <w:link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1"/>
    <w:basedOn w:val="756"/>
    <w:link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1"/>
    <w:basedOn w:val="756"/>
    <w:link w:val="798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1"/>
    <w:basedOn w:val="756"/>
    <w:link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756"/>
    <w:uiPriority w:val="10"/>
    <w:rPr>
      <w:sz w:val="48"/>
      <w:szCs w:val="48"/>
    </w:rPr>
  </w:style>
  <w:style w:type="character" w:styleId="832" w:customStyle="1">
    <w:name w:val="Subtitle Char"/>
    <w:basedOn w:val="756"/>
    <w:uiPriority w:val="11"/>
    <w:rPr>
      <w:sz w:val="24"/>
      <w:szCs w:val="24"/>
    </w:rPr>
  </w:style>
  <w:style w:type="character" w:styleId="833" w:customStyle="1">
    <w:name w:val="Quote Char"/>
    <w:uiPriority w:val="29"/>
    <w:rPr>
      <w:i/>
    </w:rPr>
  </w:style>
  <w:style w:type="character" w:styleId="834" w:customStyle="1">
    <w:name w:val="Intense Quote Char"/>
    <w:uiPriority w:val="30"/>
    <w:rPr>
      <w:i/>
    </w:rPr>
  </w:style>
  <w:style w:type="character" w:styleId="835" w:customStyle="1">
    <w:name w:val="Footnote Text Char"/>
    <w:uiPriority w:val="99"/>
    <w:rPr>
      <w:sz w:val="18"/>
    </w:rPr>
  </w:style>
  <w:style w:type="character" w:styleId="836" w:customStyle="1">
    <w:name w:val="Endnote Text Char"/>
    <w:uiPriority w:val="99"/>
    <w:rPr>
      <w:sz w:val="20"/>
    </w:rPr>
  </w:style>
  <w:style w:type="paragraph" w:styleId="837" w:customStyle="1">
    <w:name w:val="Заголовок 11"/>
    <w:basedOn w:val="746"/>
    <w:next w:val="746"/>
    <w:link w:val="84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8" w:customStyle="1">
    <w:name w:val="Заголовок 21"/>
    <w:basedOn w:val="746"/>
    <w:next w:val="746"/>
    <w:link w:val="84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9" w:customStyle="1">
    <w:name w:val="Заголовок 31"/>
    <w:basedOn w:val="746"/>
    <w:next w:val="746"/>
    <w:link w:val="84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40" w:customStyle="1">
    <w:name w:val="Заголовок 41"/>
    <w:basedOn w:val="746"/>
    <w:next w:val="746"/>
    <w:link w:val="84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1" w:customStyle="1">
    <w:name w:val="Заголовок 51"/>
    <w:basedOn w:val="746"/>
    <w:next w:val="746"/>
    <w:link w:val="85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2" w:customStyle="1">
    <w:name w:val="Заголовок 61"/>
    <w:basedOn w:val="746"/>
    <w:next w:val="746"/>
    <w:link w:val="85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3" w:customStyle="1">
    <w:name w:val="Заголовок 71"/>
    <w:basedOn w:val="746"/>
    <w:next w:val="746"/>
    <w:link w:val="8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4" w:customStyle="1">
    <w:name w:val="Заголовок 81"/>
    <w:basedOn w:val="746"/>
    <w:next w:val="746"/>
    <w:link w:val="85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5" w:customStyle="1">
    <w:name w:val="Заголовок 91"/>
    <w:basedOn w:val="746"/>
    <w:next w:val="746"/>
    <w:link w:val="85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6" w:customStyle="1">
    <w:name w:val="Заголовок 1 Знак"/>
    <w:link w:val="837"/>
    <w:uiPriority w:val="9"/>
    <w:rPr>
      <w:rFonts w:ascii="Arial" w:hAnsi="Arial" w:eastAsia="Arial" w:cs="Arial"/>
      <w:sz w:val="40"/>
      <w:szCs w:val="40"/>
    </w:rPr>
  </w:style>
  <w:style w:type="character" w:styleId="847" w:customStyle="1">
    <w:name w:val="Заголовок 2 Знак"/>
    <w:link w:val="838"/>
    <w:uiPriority w:val="9"/>
    <w:rPr>
      <w:rFonts w:ascii="Arial" w:hAnsi="Arial" w:eastAsia="Arial" w:cs="Arial"/>
      <w:sz w:val="34"/>
    </w:rPr>
  </w:style>
  <w:style w:type="character" w:styleId="848" w:customStyle="1">
    <w:name w:val="Заголовок 3 Знак"/>
    <w:link w:val="839"/>
    <w:uiPriority w:val="9"/>
    <w:rPr>
      <w:rFonts w:ascii="Arial" w:hAnsi="Arial" w:eastAsia="Arial" w:cs="Arial"/>
      <w:sz w:val="30"/>
      <w:szCs w:val="30"/>
    </w:rPr>
  </w:style>
  <w:style w:type="character" w:styleId="849" w:customStyle="1">
    <w:name w:val="Заголовок 4 Знак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Заголовок 5 Знак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Заголовок 6 Знак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Заголовок 7 Знак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Заголовок 8 Знак"/>
    <w:link w:val="844"/>
    <w:uiPriority w:val="9"/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Заголовок 9 Знак"/>
    <w:link w:val="845"/>
    <w:uiPriority w:val="9"/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746"/>
    <w:uiPriority w:val="34"/>
    <w:qFormat/>
    <w:pPr>
      <w:contextualSpacing/>
      <w:ind w:left="720"/>
    </w:pPr>
  </w:style>
  <w:style w:type="paragraph" w:styleId="856">
    <w:name w:val="No Spacing"/>
    <w:uiPriority w:val="1"/>
    <w:qFormat/>
  </w:style>
  <w:style w:type="paragraph" w:styleId="857">
    <w:name w:val="Title"/>
    <w:basedOn w:val="746"/>
    <w:next w:val="746"/>
    <w:link w:val="858"/>
    <w:uiPriority w:val="10"/>
    <w:qFormat/>
    <w:pPr>
      <w:contextualSpacing/>
      <w:spacing w:before="300"/>
    </w:pPr>
    <w:rPr>
      <w:sz w:val="48"/>
      <w:szCs w:val="48"/>
    </w:rPr>
  </w:style>
  <w:style w:type="character" w:styleId="858" w:customStyle="1">
    <w:name w:val="Заголовок Знак"/>
    <w:link w:val="857"/>
    <w:uiPriority w:val="10"/>
    <w:rPr>
      <w:sz w:val="48"/>
      <w:szCs w:val="48"/>
    </w:rPr>
  </w:style>
  <w:style w:type="paragraph" w:styleId="859">
    <w:name w:val="Subtitle"/>
    <w:basedOn w:val="746"/>
    <w:next w:val="746"/>
    <w:link w:val="860"/>
    <w:uiPriority w:val="11"/>
    <w:qFormat/>
    <w:pPr>
      <w:spacing w:before="200"/>
    </w:pPr>
    <w:rPr>
      <w:sz w:val="24"/>
      <w:szCs w:val="24"/>
    </w:rPr>
  </w:style>
  <w:style w:type="character" w:styleId="860" w:customStyle="1">
    <w:name w:val="Подзаголовок Знак"/>
    <w:link w:val="859"/>
    <w:uiPriority w:val="11"/>
    <w:rPr>
      <w:sz w:val="24"/>
      <w:szCs w:val="24"/>
    </w:rPr>
  </w:style>
  <w:style w:type="paragraph" w:styleId="861">
    <w:name w:val="Quote"/>
    <w:basedOn w:val="746"/>
    <w:next w:val="746"/>
    <w:link w:val="862"/>
    <w:uiPriority w:val="29"/>
    <w:qFormat/>
    <w:pPr>
      <w:ind w:left="720" w:right="720"/>
    </w:pPr>
    <w:rPr>
      <w:i/>
    </w:rPr>
  </w:style>
  <w:style w:type="character" w:styleId="862" w:customStyle="1">
    <w:name w:val="Цитата 2 Знак"/>
    <w:link w:val="861"/>
    <w:uiPriority w:val="29"/>
    <w:rPr>
      <w:i/>
    </w:rPr>
  </w:style>
  <w:style w:type="paragraph" w:styleId="863">
    <w:name w:val="Intense Quote"/>
    <w:basedOn w:val="746"/>
    <w:next w:val="746"/>
    <w:link w:val="8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 w:customStyle="1">
    <w:name w:val="Выделенная цитата Знак"/>
    <w:link w:val="863"/>
    <w:uiPriority w:val="30"/>
    <w:rPr>
      <w:i/>
    </w:rPr>
  </w:style>
  <w:style w:type="paragraph" w:styleId="865" w:customStyle="1">
    <w:name w:val="Верхний колонтитул1"/>
    <w:basedOn w:val="746"/>
    <w:link w:val="101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2"/>
      <w:lang w:val="en-US"/>
    </w:rPr>
  </w:style>
  <w:style w:type="character" w:styleId="866" w:customStyle="1">
    <w:name w:val="Верхний колонтитул Знак1"/>
    <w:link w:val="800"/>
    <w:uiPriority w:val="99"/>
  </w:style>
  <w:style w:type="paragraph" w:styleId="867" w:customStyle="1">
    <w:name w:val="Нижний колонтитул1"/>
    <w:basedOn w:val="746"/>
    <w:link w:val="101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Footer Char"/>
    <w:uiPriority w:val="99"/>
  </w:style>
  <w:style w:type="paragraph" w:styleId="869" w:customStyle="1">
    <w:name w:val="Название объекта1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70" w:customStyle="1">
    <w:name w:val="Нижний колонтитул Знак1"/>
    <w:link w:val="801"/>
    <w:uiPriority w:val="99"/>
  </w:style>
  <w:style w:type="table" w:styleId="87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7">
    <w:name w:val="Hyperlink"/>
    <w:semiHidden/>
    <w:rPr>
      <w:color w:val="0000ff"/>
      <w:u w:val="single"/>
    </w:rPr>
  </w:style>
  <w:style w:type="paragraph" w:styleId="998">
    <w:name w:val="footnote text"/>
    <w:basedOn w:val="746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 w:customStyle="1">
    <w:name w:val="Текст сноски Знак"/>
    <w:link w:val="998"/>
    <w:uiPriority w:val="99"/>
    <w:rPr>
      <w:sz w:val="18"/>
    </w:rPr>
  </w:style>
  <w:style w:type="character" w:styleId="1000">
    <w:name w:val="footnote reference"/>
    <w:uiPriority w:val="99"/>
    <w:unhideWhenUsed/>
    <w:rPr>
      <w:vertAlign w:val="superscript"/>
    </w:rPr>
  </w:style>
  <w:style w:type="paragraph" w:styleId="1001">
    <w:name w:val="endnote text"/>
    <w:basedOn w:val="746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 w:customStyle="1">
    <w:name w:val="Текст концевой сноски Знак"/>
    <w:link w:val="1001"/>
    <w:uiPriority w:val="99"/>
    <w:rPr>
      <w:sz w:val="20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paragraph" w:styleId="1004">
    <w:name w:val="toc 1"/>
    <w:basedOn w:val="746"/>
    <w:next w:val="746"/>
    <w:uiPriority w:val="39"/>
    <w:unhideWhenUsed/>
    <w:pPr>
      <w:spacing w:after="57"/>
    </w:pPr>
  </w:style>
  <w:style w:type="paragraph" w:styleId="1005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1006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1007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1008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1009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1010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1011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1012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746"/>
    <w:next w:val="746"/>
    <w:uiPriority w:val="99"/>
    <w:unhideWhenUsed/>
    <w:pPr>
      <w:spacing w:after="0"/>
    </w:pPr>
  </w:style>
  <w:style w:type="character" w:styleId="1015" w:customStyle="1">
    <w:name w:val="Верхний колонтитул Знак"/>
    <w:link w:val="865"/>
    <w:uiPriority w:val="99"/>
    <w:rPr>
      <w:rFonts w:eastAsia="Calibri"/>
      <w:color w:val="000000"/>
      <w:szCs w:val="22"/>
    </w:rPr>
  </w:style>
  <w:style w:type="character" w:styleId="1016" w:customStyle="1">
    <w:name w:val="Нижний колонтитул Знак"/>
    <w:basedOn w:val="756"/>
    <w:link w:val="867"/>
  </w:style>
  <w:style w:type="paragraph" w:styleId="1017" w:customStyle="1">
    <w:name w:val="ConsPlusNormal"/>
    <w:pPr>
      <w:widowControl w:val="off"/>
    </w:pPr>
    <w:rPr>
      <w:rFonts w:ascii="Calibri" w:hAnsi="Calibri" w:eastAsia="Times New Roman"/>
      <w:sz w:val="22"/>
      <w:lang w:eastAsia="ru-RU"/>
    </w:rPr>
  </w:style>
  <w:style w:type="character" w:styleId="1018" w:customStyle="1">
    <w:name w:val="selectable-text"/>
  </w:style>
  <w:style w:type="paragraph" w:styleId="1019" w:customStyle="1">
    <w:name w:val="s_1"/>
    <w:basedOn w:val="74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Balloon Text"/>
    <w:basedOn w:val="746"/>
    <w:link w:val="10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21" w:customStyle="1">
    <w:name w:val="Текст выноски Знак"/>
    <w:basedOn w:val="756"/>
    <w:link w:val="1020"/>
    <w:uiPriority w:val="99"/>
    <w:semiHidden/>
    <w:rPr>
      <w:rFonts w:ascii="Segoe UI" w:hAnsi="Segoe UI" w:cs="Segoe UI"/>
      <w:color w:val="000000"/>
      <w:sz w:val="18"/>
      <w:szCs w:val="18"/>
      <w:lang w:eastAsia="en-US"/>
    </w:rPr>
  </w:style>
  <w:style w:type="paragraph" w:styleId="1022">
    <w:name w:val="Header"/>
    <w:basedOn w:val="74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color w:val="auto"/>
      <w:lang w:eastAsia="ru-RU"/>
    </w:rPr>
  </w:style>
  <w:style w:type="character" w:styleId="1023" w:customStyle="1">
    <w:name w:val="Верхний колонтитул Знак2"/>
    <w:basedOn w:val="756"/>
    <w:uiPriority w:val="99"/>
    <w:semiHidden/>
    <w:rPr>
      <w:color w:val="000000"/>
      <w:sz w:val="28"/>
      <w:szCs w:val="28"/>
      <w:lang w:eastAsia="en-US"/>
    </w:rPr>
  </w:style>
  <w:style w:type="paragraph" w:styleId="102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1025" w:customStyle="1">
    <w:name w:val="s_37"/>
    <w:basedOn w:val="74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1026" w:customStyle="1">
    <w:name w:val="s_3"/>
    <w:basedOn w:val="74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Михайлова Маркизова</dc:creator>
  <cp:revision>18</cp:revision>
  <dcterms:created xsi:type="dcterms:W3CDTF">2025-02-07T03:21:00Z</dcterms:created>
  <dcterms:modified xsi:type="dcterms:W3CDTF">2026-03-25T09:20:40Z</dcterms:modified>
</cp:coreProperties>
</file>