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emf" ContentType="image/x-emf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356"/>
      </w:tblGrid>
      <w:tr>
        <w:tblPrEx/>
        <w:trPr/>
        <w:tc>
          <w:tcPr>
            <w:tcBorders>
              <w:bottom w:val="single" w:color="000000" w:sz="24" w:space="0"/>
            </w:tcBorders>
            <w:tcW w:w="9356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11057" w:leader="none"/>
              </w:tabs>
              <w:rPr>
                <w:rFonts w:ascii="Liberation Sans" w:hAnsi="Liberation Sans" w:cs="Liberation Sans" w:eastAsiaTheme="minorHAnsi"/>
                <w:b/>
                <w:spacing w:val="-4"/>
                <w:sz w:val="28"/>
                <w:szCs w:val="22"/>
                <w:lang w:eastAsia="en-US"/>
              </w:rPr>
            </w:pPr>
            <w:r>
              <w:rPr>
                <w:rFonts w:ascii="Liberation Sans" w:hAnsi="Liberation Sans" w:eastAsia="Liberation Sans" w:cs="Liberation Sans"/>
                <w:sz w:val="28"/>
                <w:szCs w:val="22"/>
                <w:lang w:eastAsia="en-US"/>
              </w:rPr>
            </w:r>
            <w:r>
              <w:rPr>
                <w:rFonts w:ascii="Liberation Sans" w:hAnsi="Liberation Sans" w:eastAsia="Liberation Sans" w:cs="Liberation Sans"/>
                <w:sz w:val="28"/>
                <w:szCs w:val="22"/>
                <w:lang w:eastAsia="en-US"/>
              </w:rPr>
              <w:object w:dxaOrig="4943" w:dyaOrig="5564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0" o:spid="_x0000_s0" type="#_x0000_t75" style="width:50.25pt;height:57.75pt;mso-wrap-distance-left:0.00pt;mso-wrap-distance-top:0.00pt;mso-wrap-distance-right:0.00pt;mso-wrap-distance-bottom:0.00pt;" filled="f" stroked="f">
                  <v:path textboxrect="0,0,0,0"/>
                  <v:imagedata r:id="rId18" o:title=""/>
                </v:shape>
                <o:OLEObject DrawAspect="Content" r:id="rId19" ObjectID="_1525040" ProgID="CorelDRAW.Graphic.12" ShapeID="_x0000_i0" Type="Embed"/>
              </w:object>
            </w:r>
            <w:r>
              <w:rPr>
                <w:rFonts w:ascii="Liberation Sans" w:hAnsi="Liberation Sans" w:cs="Liberation Sans" w:eastAsiaTheme="minorHAnsi"/>
                <w:b/>
                <w:spacing w:val="-4"/>
                <w:sz w:val="28"/>
                <w:szCs w:val="22"/>
                <w:lang w:eastAsia="en-US"/>
              </w:rPr>
            </w:r>
            <w:r>
              <w:rPr>
                <w:rFonts w:ascii="Liberation Sans" w:hAnsi="Liberation Sans" w:cs="Liberation Sans" w:eastAsiaTheme="minorHAnsi"/>
                <w:b/>
                <w:spacing w:val="-4"/>
                <w:sz w:val="28"/>
                <w:szCs w:val="22"/>
                <w:lang w:eastAsia="en-US"/>
              </w:rPr>
            </w:r>
          </w:p>
          <w:p>
            <w:pPr>
              <w:ind w:left="-108" w:right="-108"/>
              <w:jc w:val="center"/>
              <w:tabs>
                <w:tab w:val="center" w:pos="4677" w:leader="none"/>
                <w:tab w:val="right" w:pos="11057" w:leader="none"/>
              </w:tabs>
              <w:rPr>
                <w:rFonts w:ascii="Liberation Sans" w:hAnsi="Liberation Sans" w:cs="Liberation Sans" w:eastAsiaTheme="minorHAnsi"/>
                <w:b/>
                <w:spacing w:val="-4"/>
                <w:sz w:val="28"/>
                <w:szCs w:val="22"/>
                <w:lang w:eastAsia="en-US"/>
              </w:rPr>
            </w:pPr>
            <w:r>
              <w:rPr>
                <w:rFonts w:ascii="Liberation Sans" w:hAnsi="Liberation Sans" w:eastAsia="Liberation Sans" w:cs="Liberation Sans"/>
                <w:b/>
                <w:spacing w:val="-4"/>
                <w:sz w:val="28"/>
                <w:szCs w:val="28"/>
                <w:lang w:eastAsia="en-US"/>
              </w:rPr>
              <w:t xml:space="preserve">ГОРОДСКОЙ ОКРУГ</w:t>
            </w:r>
            <w:r>
              <w:rPr>
                <w:rFonts w:ascii="Liberation Sans" w:hAnsi="Liberation Sans" w:eastAsia="Liberation Sans" w:cs="Liberation Sans"/>
                <w:b/>
                <w:spacing w:val="-4"/>
                <w:sz w:val="28"/>
                <w:szCs w:val="28"/>
                <w:highlight w:val="white"/>
                <w:lang w:eastAsia="en-US"/>
              </w:rPr>
              <w:t xml:space="preserve"> ГОРОД НОВЫЙ УРЕНГОЙ</w:t>
            </w:r>
            <w:r>
              <w:rPr>
                <w:rFonts w:ascii="Liberation Sans" w:hAnsi="Liberation Sans" w:eastAsia="Liberation Sans" w:cs="Liberation Sans"/>
                <w:b/>
                <w:spacing w:val="-4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b/>
                <w:spacing w:val="-4"/>
                <w:sz w:val="28"/>
                <w:szCs w:val="28"/>
                <w:lang w:eastAsia="en-US"/>
              </w:rPr>
              <w:br/>
              <w:t xml:space="preserve">ЯМАЛО-НЕНЕЦКОГО АВТОНОМНОГО ОКРУГА</w:t>
            </w:r>
            <w:r>
              <w:rPr>
                <w:rFonts w:ascii="Liberation Sans" w:hAnsi="Liberation Sans" w:cs="Liberation Sans" w:eastAsiaTheme="minorHAnsi"/>
                <w:b/>
                <w:spacing w:val="-4"/>
                <w:sz w:val="28"/>
                <w:szCs w:val="22"/>
                <w:lang w:eastAsia="en-US"/>
              </w:rPr>
            </w:r>
            <w:r>
              <w:rPr>
                <w:rFonts w:ascii="Liberation Sans" w:hAnsi="Liberation Sans" w:cs="Liberation Sans" w:eastAsiaTheme="minorHAnsi"/>
                <w:b/>
                <w:spacing w:val="-4"/>
                <w:sz w:val="28"/>
                <w:szCs w:val="22"/>
                <w:lang w:eastAsia="en-US"/>
              </w:rPr>
            </w:r>
          </w:p>
          <w:p>
            <w:pPr>
              <w:ind w:left="-108" w:right="-108"/>
              <w:jc w:val="center"/>
              <w:tabs>
                <w:tab w:val="center" w:pos="4677" w:leader="none"/>
                <w:tab w:val="right" w:pos="11057" w:leader="none"/>
              </w:tabs>
              <w:rPr>
                <w:rFonts w:ascii="Liberation Sans" w:hAnsi="Liberation Sans" w:cs="Liberation Sans" w:eastAsiaTheme="minorHAnsi"/>
                <w:b/>
                <w:spacing w:val="-4"/>
                <w:sz w:val="40"/>
                <w:szCs w:val="22"/>
                <w:lang w:eastAsia="en-US"/>
              </w:rPr>
            </w:pPr>
            <w:r>
              <w:rPr>
                <w:rFonts w:ascii="Liberation Sans" w:hAnsi="Liberation Sans" w:eastAsia="Liberation Sans" w:cs="Liberation Sans"/>
                <w:b/>
                <w:spacing w:val="-4"/>
                <w:sz w:val="40"/>
                <w:szCs w:val="22"/>
                <w:lang w:eastAsia="en-US"/>
              </w:rPr>
              <w:t xml:space="preserve">АДМИНИСТРАЦИЯ ГОРОДА НОВЫЙ УРЕНГОЙ</w:t>
            </w:r>
            <w:r>
              <w:rPr>
                <w:rFonts w:ascii="Liberation Sans" w:hAnsi="Liberation Sans" w:cs="Liberation Sans" w:eastAsiaTheme="minorHAnsi"/>
                <w:b/>
                <w:spacing w:val="-4"/>
                <w:sz w:val="40"/>
                <w:szCs w:val="22"/>
                <w:lang w:eastAsia="en-US"/>
              </w:rPr>
            </w:r>
            <w:r>
              <w:rPr>
                <w:rFonts w:ascii="Liberation Sans" w:hAnsi="Liberation Sans" w:cs="Liberation Sans" w:eastAsiaTheme="minorHAnsi"/>
                <w:b/>
                <w:spacing w:val="-4"/>
                <w:sz w:val="40"/>
                <w:szCs w:val="22"/>
                <w:lang w:eastAsia="en-US"/>
              </w:rPr>
            </w:r>
          </w:p>
          <w:p>
            <w:pPr>
              <w:jc w:val="center"/>
              <w:tabs>
                <w:tab w:val="center" w:pos="4677" w:leader="none"/>
                <w:tab w:val="right" w:pos="11057" w:leader="none"/>
              </w:tabs>
              <w:rPr>
                <w:rFonts w:ascii="Liberation Sans" w:hAnsi="Liberation Sans" w:cs="Liberation Sans" w:eastAsiaTheme="minorHAnsi"/>
                <w:b/>
                <w:spacing w:val="-4"/>
                <w:sz w:val="10"/>
                <w:szCs w:val="10"/>
                <w:lang w:eastAsia="en-US"/>
              </w:rPr>
            </w:pPr>
            <w:r>
              <w:rPr>
                <w:rFonts w:ascii="Liberation Sans" w:hAnsi="Liberation Sans" w:cs="Liberation Sans" w:eastAsiaTheme="minorHAnsi"/>
                <w:b/>
                <w:spacing w:val="-4"/>
                <w:sz w:val="10"/>
                <w:szCs w:val="10"/>
                <w:lang w:eastAsia="en-US"/>
              </w:rPr>
            </w:r>
            <w:r>
              <w:rPr>
                <w:rFonts w:ascii="Liberation Sans" w:hAnsi="Liberation Sans" w:cs="Liberation Sans" w:eastAsiaTheme="minorHAnsi"/>
                <w:b/>
                <w:spacing w:val="-4"/>
                <w:sz w:val="10"/>
                <w:szCs w:val="10"/>
                <w:lang w:eastAsia="en-US"/>
              </w:rPr>
            </w:r>
            <w:r>
              <w:rPr>
                <w:rFonts w:ascii="Liberation Sans" w:hAnsi="Liberation Sans" w:cs="Liberation Sans" w:eastAsiaTheme="minorHAnsi"/>
                <w:b/>
                <w:spacing w:val="-4"/>
                <w:sz w:val="10"/>
                <w:szCs w:val="10"/>
                <w:lang w:eastAsia="en-US"/>
              </w:rPr>
            </w:r>
          </w:p>
        </w:tc>
      </w:tr>
    </w:tbl>
    <w:p>
      <w:pPr>
        <w:jc w:val="center"/>
        <w:tabs>
          <w:tab w:val="center" w:pos="4677" w:leader="none"/>
          <w:tab w:val="right" w:pos="11057" w:leader="none"/>
        </w:tabs>
        <w:rPr>
          <w:rFonts w:ascii="Liberation Sans" w:hAnsi="Liberation Sans" w:cs="Liberation Sans" w:eastAsiaTheme="minorHAnsi"/>
          <w:b/>
          <w:spacing w:val="-4"/>
          <w:sz w:val="20"/>
          <w:szCs w:val="22"/>
          <w:lang w:eastAsia="en-US"/>
        </w:rPr>
      </w:pPr>
      <w:r>
        <w:rPr>
          <w:rFonts w:ascii="Liberation Sans" w:hAnsi="Liberation Sans" w:cs="Liberation Sans" w:eastAsiaTheme="minorHAnsi"/>
          <w:b/>
          <w:spacing w:val="-4"/>
          <w:sz w:val="20"/>
          <w:szCs w:val="22"/>
          <w:lang w:eastAsia="en-US"/>
        </w:rPr>
      </w:r>
      <w:r>
        <w:rPr>
          <w:rFonts w:ascii="Liberation Sans" w:hAnsi="Liberation Sans" w:cs="Liberation Sans" w:eastAsiaTheme="minorHAnsi"/>
          <w:b/>
          <w:spacing w:val="-4"/>
          <w:sz w:val="20"/>
          <w:szCs w:val="22"/>
          <w:lang w:eastAsia="en-US"/>
        </w:rPr>
      </w:r>
      <w:r>
        <w:rPr>
          <w:rFonts w:ascii="Liberation Sans" w:hAnsi="Liberation Sans" w:cs="Liberation Sans" w:eastAsiaTheme="minorHAnsi"/>
          <w:b/>
          <w:spacing w:val="-4"/>
          <w:sz w:val="20"/>
          <w:szCs w:val="22"/>
          <w:lang w:eastAsia="en-US"/>
        </w:rPr>
      </w:r>
    </w:p>
    <w:p>
      <w:pPr>
        <w:jc w:val="center"/>
        <w:tabs>
          <w:tab w:val="center" w:pos="4677" w:leader="none"/>
          <w:tab w:val="right" w:pos="11057" w:leader="none"/>
        </w:tabs>
        <w:rPr>
          <w:rFonts w:ascii="Liberation Sans" w:hAnsi="Liberation Sans" w:cs="Liberation Sans" w:eastAsiaTheme="minorHAnsi"/>
          <w:b/>
          <w:spacing w:val="-4"/>
          <w:sz w:val="36"/>
          <w:szCs w:val="22"/>
          <w:lang w:eastAsia="en-US"/>
        </w:rPr>
      </w:pPr>
      <w:r>
        <w:rPr>
          <w:rFonts w:ascii="Liberation Sans" w:hAnsi="Liberation Sans" w:eastAsia="Liberation Sans" w:cs="Liberation Sans"/>
          <w:b/>
          <w:spacing w:val="-4"/>
          <w:sz w:val="36"/>
          <w:szCs w:val="22"/>
          <w:lang w:eastAsia="en-US"/>
        </w:rPr>
        <w:t xml:space="preserve">ПОСТАНОВЛЕНИЕ</w:t>
      </w:r>
      <w:r>
        <w:rPr>
          <w:rFonts w:ascii="Liberation Sans" w:hAnsi="Liberation Sans" w:cs="Liberation Sans" w:eastAsiaTheme="minorHAnsi"/>
          <w:b/>
          <w:spacing w:val="-4"/>
          <w:sz w:val="36"/>
          <w:szCs w:val="22"/>
          <w:lang w:eastAsia="en-US"/>
        </w:rPr>
      </w:r>
      <w:r>
        <w:rPr>
          <w:rFonts w:ascii="Liberation Sans" w:hAnsi="Liberation Sans" w:cs="Liberation Sans" w:eastAsiaTheme="minorHAnsi"/>
          <w:b/>
          <w:spacing w:val="-4"/>
          <w:sz w:val="36"/>
          <w:szCs w:val="22"/>
          <w:lang w:eastAsia="en-US"/>
        </w:rPr>
      </w:r>
    </w:p>
    <w:p>
      <w:pPr>
        <w:tabs>
          <w:tab w:val="center" w:pos="4677" w:leader="none"/>
          <w:tab w:val="right" w:pos="11057" w:leader="none"/>
        </w:tabs>
        <w:rPr>
          <w:rFonts w:ascii="Liberation Sans" w:hAnsi="Liberation Sans" w:cs="Liberation Sans" w:eastAsiaTheme="minorHAnsi"/>
          <w:spacing w:val="-4"/>
          <w:sz w:val="28"/>
          <w:szCs w:val="28"/>
        </w:rPr>
      </w:pPr>
      <w:r>
        <w:rPr>
          <w:rFonts w:ascii="Liberation Sans" w:hAnsi="Liberation Sans" w:cs="Liberation Sans" w:eastAsiaTheme="minorHAnsi"/>
          <w:spacing w:val="-4"/>
          <w:sz w:val="28"/>
          <w:szCs w:val="28"/>
        </w:rPr>
      </w:r>
      <w:r>
        <w:rPr>
          <w:rFonts w:ascii="Liberation Sans" w:hAnsi="Liberation Sans" w:cs="Liberation Sans" w:eastAsiaTheme="minorHAnsi"/>
          <w:spacing w:val="-4"/>
          <w:sz w:val="28"/>
          <w:szCs w:val="28"/>
        </w:rPr>
      </w:r>
      <w:r>
        <w:rPr>
          <w:rFonts w:ascii="Liberation Sans" w:hAnsi="Liberation Sans" w:cs="Liberation Sans" w:eastAsiaTheme="minorHAnsi"/>
          <w:spacing w:val="-4"/>
          <w:sz w:val="28"/>
          <w:szCs w:val="28"/>
        </w:rPr>
      </w:r>
    </w:p>
    <w:p>
      <w:pPr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jc w:val="center"/>
        <w:tabs>
          <w:tab w:val="center" w:pos="4153" w:leader="none"/>
          <w:tab w:val="right" w:pos="8306" w:leader="none"/>
        </w:tabs>
        <w:rPr>
          <w:rFonts w:ascii="Liberation Sans" w:hAnsi="Liberation Sans" w:cs="Liberation Sans"/>
          <w:b/>
          <w:spacing w:val="-4"/>
          <w:sz w:val="28"/>
          <w:szCs w:val="28"/>
        </w:rPr>
      </w:pPr>
      <w:r>
        <w:rPr>
          <w:rFonts w:ascii="Liberation Sans" w:hAnsi="Liberation Sans" w:cs="Liberation Sans"/>
          <w:b/>
          <w:spacing w:val="-4"/>
          <w:sz w:val="28"/>
          <w:szCs w:val="28"/>
        </w:rPr>
        <w:t xml:space="preserve">О внесении изменения в постановление Администрации </w:t>
      </w:r>
      <w:r>
        <w:rPr>
          <w:rFonts w:ascii="Liberation Sans" w:hAnsi="Liberation Sans" w:cs="Liberation Sans"/>
          <w:b/>
          <w:spacing w:val="-4"/>
          <w:sz w:val="28"/>
          <w:szCs w:val="28"/>
        </w:rPr>
      </w:r>
      <w:r>
        <w:rPr>
          <w:rFonts w:ascii="Liberation Sans" w:hAnsi="Liberation Sans" w:cs="Liberation Sans"/>
          <w:b/>
          <w:spacing w:val="-4"/>
          <w:sz w:val="28"/>
          <w:szCs w:val="28"/>
        </w:rPr>
      </w:r>
    </w:p>
    <w:p>
      <w:pPr>
        <w:jc w:val="center"/>
        <w:tabs>
          <w:tab w:val="center" w:pos="4153" w:leader="none"/>
          <w:tab w:val="right" w:pos="8306" w:leader="none"/>
        </w:tabs>
        <w:rPr>
          <w:rFonts w:ascii="Liberation Sans" w:hAnsi="Liberation Sans" w:cs="Liberation Sans"/>
          <w:b/>
          <w:spacing w:val="-4"/>
          <w:sz w:val="28"/>
          <w:szCs w:val="28"/>
        </w:rPr>
      </w:pPr>
      <w:r>
        <w:rPr>
          <w:rFonts w:ascii="Liberation Sans" w:hAnsi="Liberation Sans" w:cs="Liberation Sans"/>
          <w:b/>
          <w:spacing w:val="-4"/>
          <w:sz w:val="28"/>
          <w:szCs w:val="28"/>
        </w:rPr>
        <w:t xml:space="preserve">города Новый Уренгой от 06.11.2013 № 371</w:t>
      </w:r>
      <w:r>
        <w:rPr>
          <w:rFonts w:ascii="Liberation Sans" w:hAnsi="Liberation Sans" w:cs="Liberation Sans"/>
          <w:b/>
          <w:spacing w:val="-4"/>
          <w:sz w:val="28"/>
          <w:szCs w:val="28"/>
        </w:rPr>
      </w:r>
      <w:r>
        <w:rPr>
          <w:rFonts w:ascii="Liberation Sans" w:hAnsi="Liberation Sans" w:cs="Liberation Sans"/>
          <w:b/>
          <w:spacing w:val="-4"/>
          <w:sz w:val="28"/>
          <w:szCs w:val="28"/>
        </w:rPr>
      </w:r>
    </w:p>
    <w:p>
      <w:pPr>
        <w:jc w:val="center"/>
        <w:tabs>
          <w:tab w:val="center" w:pos="4153" w:leader="none"/>
          <w:tab w:val="right" w:pos="8306" w:leader="none"/>
        </w:tabs>
        <w:rPr>
          <w:rFonts w:ascii="Liberation Sans" w:hAnsi="Liberation Sans" w:cs="Liberation Sans"/>
          <w:b/>
          <w:spacing w:val="-4"/>
          <w:sz w:val="28"/>
          <w:szCs w:val="28"/>
        </w:rPr>
      </w:pPr>
      <w:r>
        <w:rPr>
          <w:rFonts w:ascii="Liberation Sans" w:hAnsi="Liberation Sans" w:cs="Liberation Sans"/>
          <w:b/>
          <w:spacing w:val="-4"/>
          <w:sz w:val="28"/>
          <w:szCs w:val="28"/>
        </w:rPr>
      </w:r>
      <w:r>
        <w:rPr>
          <w:rFonts w:ascii="Liberation Sans" w:hAnsi="Liberation Sans" w:cs="Liberation Sans"/>
          <w:b/>
          <w:spacing w:val="-4"/>
          <w:sz w:val="28"/>
          <w:szCs w:val="28"/>
        </w:rPr>
      </w:r>
      <w:r>
        <w:rPr>
          <w:rFonts w:ascii="Liberation Sans" w:hAnsi="Liberation Sans" w:cs="Liberation Sans"/>
          <w:b/>
          <w:spacing w:val="-4"/>
          <w:sz w:val="28"/>
          <w:szCs w:val="28"/>
        </w:rPr>
      </w:r>
    </w:p>
    <w:p>
      <w:pPr>
        <w:jc w:val="center"/>
        <w:tabs>
          <w:tab w:val="center" w:pos="4153" w:leader="none"/>
          <w:tab w:val="right" w:pos="8306" w:leader="none"/>
        </w:tabs>
        <w:rPr>
          <w:rFonts w:ascii="Liberation Sans" w:hAnsi="Liberation Sans" w:cs="Liberation Sans"/>
          <w:b/>
          <w:spacing w:val="-4"/>
          <w:sz w:val="28"/>
          <w:szCs w:val="28"/>
        </w:rPr>
      </w:pPr>
      <w:r>
        <w:rPr>
          <w:rFonts w:ascii="Liberation Sans" w:hAnsi="Liberation Sans" w:cs="Liberation Sans"/>
          <w:b/>
          <w:spacing w:val="-4"/>
          <w:sz w:val="28"/>
          <w:szCs w:val="28"/>
        </w:rPr>
      </w:r>
      <w:r>
        <w:rPr>
          <w:rFonts w:ascii="Liberation Sans" w:hAnsi="Liberation Sans" w:cs="Liberation Sans"/>
          <w:b/>
          <w:spacing w:val="-4"/>
          <w:sz w:val="28"/>
          <w:szCs w:val="28"/>
        </w:rPr>
      </w:r>
      <w:r>
        <w:rPr>
          <w:rFonts w:ascii="Liberation Sans" w:hAnsi="Liberation Sans" w:cs="Liberation Sans"/>
          <w:b/>
          <w:spacing w:val="-4"/>
          <w:sz w:val="28"/>
          <w:szCs w:val="28"/>
        </w:rPr>
      </w:r>
    </w:p>
    <w:p>
      <w:pPr>
        <w:jc w:val="center"/>
        <w:tabs>
          <w:tab w:val="center" w:pos="4153" w:leader="none"/>
          <w:tab w:val="right" w:pos="8306" w:leader="none"/>
        </w:tabs>
        <w:rPr>
          <w:rFonts w:ascii="Liberation Sans" w:hAnsi="Liberation Sans" w:cs="Liberation Sans"/>
          <w:b/>
          <w:spacing w:val="-4"/>
          <w:sz w:val="28"/>
          <w:szCs w:val="28"/>
        </w:rPr>
      </w:pPr>
      <w:r>
        <w:rPr>
          <w:rFonts w:ascii="Liberation Sans" w:hAnsi="Liberation Sans" w:cs="Liberation Sans"/>
          <w:b/>
          <w:spacing w:val="-4"/>
          <w:sz w:val="28"/>
          <w:szCs w:val="28"/>
        </w:rPr>
      </w:r>
      <w:r>
        <w:rPr>
          <w:rFonts w:ascii="Liberation Sans" w:hAnsi="Liberation Sans" w:cs="Liberation Sans"/>
          <w:b/>
          <w:spacing w:val="-4"/>
          <w:sz w:val="28"/>
          <w:szCs w:val="28"/>
        </w:rPr>
      </w:r>
      <w:r>
        <w:rPr>
          <w:rFonts w:ascii="Liberation Sans" w:hAnsi="Liberation Sans" w:cs="Liberation Sans"/>
          <w:b/>
          <w:spacing w:val="-4"/>
          <w:sz w:val="28"/>
          <w:szCs w:val="28"/>
        </w:rPr>
      </w:r>
    </w:p>
    <w:p>
      <w:pPr>
        <w:ind w:firstLine="708"/>
        <w:jc w:val="both"/>
        <w:widowControl w:val="off"/>
        <w:tabs>
          <w:tab w:val="left" w:pos="851" w:leader="none"/>
        </w:tabs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В соответствии с </w:t>
      </w:r>
      <w:r>
        <w:rPr>
          <w:rFonts w:ascii="Liberation Sans" w:hAnsi="Liberation Sans" w:cs="Liberation Sans"/>
          <w:sz w:val="28"/>
          <w:szCs w:val="28"/>
        </w:rPr>
        <w:t xml:space="preserve">Бюджетным кодексом Российской Федерации, статьей 16 Федерального закона от 06.10.200</w:t>
      </w:r>
      <w:r>
        <w:rPr>
          <w:rFonts w:ascii="Liberation Sans" w:hAnsi="Liberation Sans" w:cs="Liberation Sans"/>
          <w:sz w:val="28"/>
          <w:szCs w:val="28"/>
        </w:rPr>
        <w:t xml:space="preserve">З</w:t>
      </w:r>
      <w:r>
        <w:rPr>
          <w:rFonts w:ascii="Liberation Sans" w:hAnsi="Liberation Sans" w:cs="Liberation Sans"/>
          <w:sz w:val="28"/>
          <w:szCs w:val="28"/>
        </w:rPr>
        <w:t xml:space="preserve"> №</w:t>
      </w:r>
      <w:r>
        <w:rPr>
          <w:rFonts w:ascii="Liberation Sans" w:hAnsi="Liberation Sans" w:cs="Liberation Sans"/>
          <w:sz w:val="28"/>
          <w:szCs w:val="28"/>
        </w:rPr>
        <w:t xml:space="preserve"> 131-ФЗ «Об общих принципах организации местного </w:t>
      </w:r>
      <w:r>
        <w:rPr>
          <w:rFonts w:ascii="Liberation Sans" w:hAnsi="Liberation Sans" w:cs="Liberation Sans"/>
          <w:sz w:val="28"/>
          <w:szCs w:val="28"/>
        </w:rPr>
        <w:t xml:space="preserve">самоуправления </w:t>
      </w:r>
      <w:r>
        <w:rPr>
          <w:rFonts w:ascii="Liberation Sans" w:hAnsi="Liberation Sans" w:cs="Liberation Sans"/>
          <w:sz w:val="28"/>
          <w:szCs w:val="28"/>
        </w:rPr>
        <w:t xml:space="preserve">в </w:t>
      </w:r>
      <w:r>
        <w:rPr>
          <w:rFonts w:ascii="Liberation Sans" w:hAnsi="Liberation Sans" w:cs="Liberation Sans"/>
          <w:sz w:val="28"/>
          <w:szCs w:val="28"/>
        </w:rPr>
        <w:t xml:space="preserve">Российской Федерации»</w:t>
      </w:r>
      <w:r>
        <w:rPr>
          <w:rFonts w:ascii="Liberation Sans" w:hAnsi="Liberation Sans" w:cs="Liberation Sans"/>
          <w:sz w:val="28"/>
          <w:szCs w:val="28"/>
        </w:rPr>
        <w:t xml:space="preserve">, постановлением Администрации от 13.08</w:t>
      </w:r>
      <w:r>
        <w:rPr>
          <w:rFonts w:ascii="Liberation Sans" w:hAnsi="Liberation Sans" w:cs="Liberation Sans"/>
          <w:sz w:val="28"/>
          <w:szCs w:val="28"/>
        </w:rPr>
        <w:t xml:space="preserve">.2013 № 302 </w:t>
      </w:r>
      <w:r>
        <w:rPr>
          <w:rFonts w:ascii="Liberation Sans" w:hAnsi="Liberation Sans" w:cs="Liberation Sans"/>
          <w:sz w:val="28"/>
          <w:szCs w:val="28"/>
        </w:rPr>
        <w:br/>
        <w:t xml:space="preserve">«Об утверждении Порядка разработки, реализации и осуществления мониторинга реализации муниципальных программ муниц</w:t>
      </w:r>
      <w:r>
        <w:rPr>
          <w:rFonts w:ascii="Liberation Sans" w:hAnsi="Liberation Sans" w:cs="Liberation Sans"/>
          <w:sz w:val="28"/>
          <w:szCs w:val="28"/>
        </w:rPr>
        <w:t xml:space="preserve">ипального образования город Новый Уренгой»</w:t>
      </w:r>
      <w:r>
        <w:rPr>
          <w:rFonts w:ascii="Liberation Sans" w:hAnsi="Liberation Sans" w:cs="Liberation Sans"/>
          <w:sz w:val="28"/>
          <w:szCs w:val="28"/>
        </w:rPr>
        <w:t xml:space="preserve">,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 </w:t>
      </w:r>
      <w:bookmarkStart w:id="0" w:name="_Hlk189138044"/>
      <w:r>
        <w:rPr>
          <w:rFonts w:ascii="Liberation Sans" w:hAnsi="Liberation Sans" w:cs="Liberation Sans"/>
          <w:sz w:val="28"/>
          <w:szCs w:val="28"/>
          <w:highlight w:val="white"/>
        </w:rPr>
        <w:t xml:space="preserve">решениями Думы города Новый Уренгой от 27.11.2025 № 18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«О бюджете гор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ода Новый Уренгой на 2026 год и на плановый период 2027 и 2028 годов»,</w:t>
      </w:r>
      <w:r>
        <w:rPr>
          <w:highlight w:val="whit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от 18.12.2025 № 32 «О внесении изменений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в решение Городской Думы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города Новый Уренгой от 28.11.2024 № 353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»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,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  </w:t>
      </w:r>
      <w:bookmarkEnd w:id="0"/>
      <w:r>
        <w:rPr>
          <w:rFonts w:ascii="Liberation Sans" w:hAnsi="Liberation Sans" w:cs="Liberation Sans"/>
          <w:sz w:val="28"/>
          <w:szCs w:val="28"/>
          <w:highlight w:val="white"/>
        </w:rPr>
        <w:t xml:space="preserve">руководствуясь Уставом городского округа город Новый Уренгой Ямало-Нен</w:t>
      </w:r>
      <w:r>
        <w:rPr>
          <w:rFonts w:ascii="Liberation Sans" w:hAnsi="Liberation Sans" w:cs="Liberation Sans"/>
          <w:sz w:val="28"/>
          <w:szCs w:val="28"/>
        </w:rPr>
        <w:t xml:space="preserve">ецкого автономного округа, Администрация города Новый Уренгой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ПОСТАНОВЛЯЕТ: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firstLine="709"/>
        <w:jc w:val="both"/>
        <w:widowControl w:val="off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1. Внести изменение в постановление Администрации города Новый Уренгой от 06.11.2013 № 371 «Об утверждении муниципальной программы «Доступное жилье», изложив муниципальную программу «Доступное жилье» в новой редакции согласно приложению </w:t>
      </w:r>
      <w:r>
        <w:rPr>
          <w:rFonts w:ascii="Liberation Sans" w:hAnsi="Liberation Sans" w:cs="Liberation Sans"/>
          <w:sz w:val="28"/>
          <w:szCs w:val="28"/>
        </w:rPr>
        <w:br/>
        <w:t xml:space="preserve">к настоящему постановлению.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firstLine="708"/>
        <w:jc w:val="both"/>
        <w:tabs>
          <w:tab w:val="left" w:pos="709" w:leader="none"/>
        </w:tabs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2. Признать утратившими силу постановления Администрации города Новый Уренгой: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firstLine="708"/>
        <w:jc w:val="both"/>
        <w:tabs>
          <w:tab w:val="left" w:pos="709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</w:rPr>
        <w:t xml:space="preserve">- от 27.05.2025 № 254 «О внесении изменения </w:t>
      </w:r>
      <w:r>
        <w:rPr>
          <w:rFonts w:ascii="Liberation Sans" w:hAnsi="Liberation Sans" w:cs="Liberation Sans"/>
          <w:sz w:val="28"/>
          <w:szCs w:val="28"/>
        </w:rPr>
        <w:br/>
        <w:t xml:space="preserve">в постановление Администрации города Новый Уренгой от 06.11.2013 № 371»;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</w:p>
    <w:p>
      <w:pPr>
        <w:ind w:firstLine="708"/>
        <w:jc w:val="both"/>
        <w:tabs>
          <w:tab w:val="left" w:pos="709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 от 20.10.2025 № 428 «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 внесении изменений в постановление Администрации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города Новый Уренгой от 06.11.2013 № 371                             (в редакции постановления Администрации города Новый Уренгой                    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от 27.05.2025 № 254)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».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</w:p>
    <w:p>
      <w:pPr>
        <w:ind w:firstLine="708"/>
        <w:jc w:val="both"/>
        <w:tabs>
          <w:tab w:val="left" w:pos="709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</w:rPr>
        <w:t xml:space="preserve">3. Управлению делами Администрации города Новый Уренгой               (Игнашова М.Н.) разместить настоящее постановление в сетевом издании «Импульс Севера»</w:t>
      </w:r>
      <w:r>
        <w:rPr>
          <w:rFonts w:ascii="Liberation Sans" w:hAnsi="Liberation Sans" w:eastAsia="Courier New" w:cs="Liberation Sans"/>
          <w:color w:val="000000" w:themeColor="text1"/>
          <w:sz w:val="28"/>
          <w:szCs w:val="28"/>
        </w:rPr>
        <w:t xml:space="preserve">.</w:t>
      </w:r>
      <w:r>
        <w:rPr>
          <w:rFonts w:ascii="Liberation Sans" w:hAnsi="Liberation Sans" w:cs="Liberation Sans"/>
          <w:sz w:val="28"/>
          <w:szCs w:val="28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</w:p>
    <w:p>
      <w:pPr>
        <w:ind w:firstLine="709"/>
        <w:jc w:val="both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4. Департаменту внутренней политики Администрации города Новый Уренгой (Антонов В.А.) разместить настоящее постановление </w:t>
      </w:r>
      <w:r>
        <w:rPr>
          <w:rFonts w:ascii="Liberation Sans" w:hAnsi="Liberation Sans" w:cs="Liberation Sans"/>
          <w:sz w:val="28"/>
          <w:szCs w:val="28"/>
        </w:rPr>
        <w:br/>
        <w:t xml:space="preserve">на официальном сайте Администрации города Новый Уренгой в сети Интернет.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5. Постановление вступает в силу со дня его опубликования.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right="-26"/>
        <w:jc w:val="both"/>
        <w:rPr>
          <w:rFonts w:ascii="Liberation Sans" w:hAnsi="Liberation Sans" w:cs="Liberation Sans"/>
          <w:bCs/>
          <w:sz w:val="28"/>
          <w:szCs w:val="28"/>
        </w:rPr>
      </w:pPr>
      <w:r>
        <w:rPr>
          <w:rFonts w:ascii="Liberation Sans" w:hAnsi="Liberation Sans" w:cs="Liberation Sans"/>
          <w:bCs/>
          <w:sz w:val="28"/>
          <w:szCs w:val="28"/>
        </w:rPr>
      </w:r>
      <w:r>
        <w:rPr>
          <w:rFonts w:ascii="Liberation Sans" w:hAnsi="Liberation Sans" w:cs="Liberation Sans"/>
          <w:bCs/>
          <w:sz w:val="28"/>
          <w:szCs w:val="28"/>
        </w:rPr>
      </w:r>
      <w:r>
        <w:rPr>
          <w:rFonts w:ascii="Liberation Sans" w:hAnsi="Liberation Sans" w:cs="Liberation Sans"/>
          <w:bCs/>
          <w:sz w:val="28"/>
          <w:szCs w:val="28"/>
        </w:rPr>
      </w:r>
    </w:p>
    <w:p>
      <w:pPr>
        <w:ind w:right="-26"/>
        <w:jc w:val="both"/>
        <w:rPr>
          <w:rFonts w:ascii="Liberation Sans" w:hAnsi="Liberation Sans" w:cs="Liberation Sans"/>
          <w:bCs/>
          <w:sz w:val="28"/>
          <w:szCs w:val="28"/>
        </w:rPr>
      </w:pPr>
      <w:r>
        <w:rPr>
          <w:rFonts w:ascii="Liberation Sans" w:hAnsi="Liberation Sans" w:cs="Liberation Sans"/>
          <w:bCs/>
          <w:sz w:val="28"/>
          <w:szCs w:val="28"/>
        </w:rPr>
      </w:r>
      <w:r>
        <w:rPr>
          <w:rFonts w:ascii="Liberation Sans" w:hAnsi="Liberation Sans" w:cs="Liberation Sans"/>
          <w:bCs/>
          <w:sz w:val="28"/>
          <w:szCs w:val="28"/>
        </w:rPr>
      </w:r>
      <w:r>
        <w:rPr>
          <w:rFonts w:ascii="Liberation Sans" w:hAnsi="Liberation Sans" w:cs="Liberation Sans"/>
          <w:bCs/>
          <w:sz w:val="28"/>
          <w:szCs w:val="28"/>
        </w:rPr>
      </w:r>
    </w:p>
    <w:p>
      <w:pPr>
        <w:ind w:right="-26"/>
        <w:jc w:val="both"/>
        <w:rPr>
          <w:rFonts w:ascii="Liberation Sans" w:hAnsi="Liberation Sans" w:cs="Liberation Sans"/>
          <w:bCs/>
          <w:sz w:val="28"/>
          <w:szCs w:val="28"/>
        </w:rPr>
      </w:pPr>
      <w:r>
        <w:rPr>
          <w:rFonts w:ascii="Liberation Sans" w:hAnsi="Liberation Sans" w:cs="Liberation Sans"/>
          <w:bCs/>
          <w:sz w:val="28"/>
          <w:szCs w:val="28"/>
        </w:rPr>
      </w:r>
      <w:r>
        <w:rPr>
          <w:rFonts w:ascii="Liberation Sans" w:hAnsi="Liberation Sans" w:cs="Liberation Sans"/>
          <w:bCs/>
          <w:sz w:val="28"/>
          <w:szCs w:val="28"/>
        </w:rPr>
      </w:r>
      <w:r>
        <w:rPr>
          <w:rFonts w:ascii="Liberation Sans" w:hAnsi="Liberation Sans" w:cs="Liberation Sans"/>
          <w:bCs/>
          <w:sz w:val="28"/>
          <w:szCs w:val="28"/>
        </w:rPr>
      </w:r>
    </w:p>
    <w:p>
      <w:pPr>
        <w:jc w:val="both"/>
        <w:tabs>
          <w:tab w:val="center" w:pos="5037" w:leader="none"/>
        </w:tabs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Глава</w:t>
      </w:r>
      <w:r>
        <w:rPr>
          <w:rFonts w:ascii="Liberation Sans" w:hAnsi="Liberation Sans" w:cs="Liberation Sans"/>
          <w:sz w:val="28"/>
          <w:szCs w:val="28"/>
        </w:rPr>
        <w:t xml:space="preserve"> города 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jc w:val="both"/>
        <w:tabs>
          <w:tab w:val="center" w:pos="5037" w:leader="none"/>
        </w:tabs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Новый Уренгой                   </w:t>
      </w:r>
      <w:r>
        <w:rPr>
          <w:rFonts w:ascii="Liberation Sans" w:hAnsi="Liberation Sans" w:cs="Liberation Sans"/>
          <w:sz w:val="28"/>
          <w:szCs w:val="28"/>
        </w:rPr>
        <w:t xml:space="preserve">                                               </w:t>
      </w:r>
      <w:r>
        <w:rPr>
          <w:rFonts w:ascii="Liberation Sans" w:hAnsi="Liberation Sans" w:cs="Liberation Sans"/>
          <w:sz w:val="28"/>
          <w:szCs w:val="28"/>
        </w:rPr>
        <w:t xml:space="preserve">      А</w:t>
      </w:r>
      <w:r>
        <w:rPr>
          <w:rFonts w:ascii="Liberation Sans" w:hAnsi="Liberation Sans" w:cs="Liberation Sans"/>
          <w:sz w:val="28"/>
          <w:szCs w:val="28"/>
        </w:rPr>
        <w:t xml:space="preserve">.А</w:t>
      </w:r>
      <w:r>
        <w:rPr>
          <w:rFonts w:ascii="Liberation Sans" w:hAnsi="Liberation Sans" w:cs="Liberation Sans"/>
          <w:sz w:val="28"/>
          <w:szCs w:val="28"/>
        </w:rPr>
        <w:t xml:space="preserve">. </w:t>
      </w:r>
      <w:r>
        <w:rPr>
          <w:rFonts w:ascii="Liberation Sans" w:hAnsi="Liberation Sans" w:cs="Liberation Sans"/>
          <w:sz w:val="28"/>
          <w:szCs w:val="28"/>
        </w:rPr>
        <w:t xml:space="preserve">Колодин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jc w:val="both"/>
        <w:tabs>
          <w:tab w:val="center" w:pos="5037" w:leader="none"/>
        </w:tabs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jc w:val="both"/>
        <w:tabs>
          <w:tab w:val="center" w:pos="5037" w:leader="none"/>
        </w:tabs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jc w:val="both"/>
        <w:tabs>
          <w:tab w:val="center" w:pos="5037" w:leader="none"/>
        </w:tabs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jc w:val="both"/>
        <w:tabs>
          <w:tab w:val="center" w:pos="5037" w:leader="none"/>
        </w:tabs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jc w:val="both"/>
        <w:tabs>
          <w:tab w:val="center" w:pos="5037" w:leader="none"/>
        </w:tabs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tabs>
          <w:tab w:val="left" w:pos="5245" w:leader="none"/>
          <w:tab w:val="left" w:pos="5387" w:leader="none"/>
          <w:tab w:val="left" w:pos="5529" w:leader="none"/>
        </w:tabs>
        <w:rPr>
          <w:rFonts w:ascii="Liberation Sans" w:hAnsi="Liberation Sans" w:cs="Liberation Sans"/>
          <w:color w:val="ff0000"/>
          <w:sz w:val="28"/>
          <w:szCs w:val="28"/>
        </w:rPr>
        <w:sectPr>
          <w:headerReference w:type="default" r:id="rId9"/>
          <w:headerReference w:type="even" r:id="rId10"/>
          <w:headerReference w:type="first" r:id="rId11"/>
          <w:footerReference w:type="default" r:id="rId14"/>
          <w:footerReference w:type="even" r:id="rId15"/>
          <w:footerReference w:type="first" r:id="rId16"/>
          <w:footnotePr/>
          <w:endnotePr/>
          <w:type w:val="nextPage"/>
          <w:pgSz w:w="11906" w:h="16838" w:orient="portrait"/>
          <w:pgMar w:top="1134" w:right="850" w:bottom="1134" w:left="1701" w:header="567" w:footer="709" w:gutter="0"/>
          <w:pgNumType w:start="1"/>
          <w:cols w:num="1" w:sep="0" w:space="708" w:equalWidth="1"/>
          <w:docGrid w:linePitch="360"/>
          <w:titlePg/>
        </w:sectPr>
      </w:pPr>
      <w:r>
        <w:rPr>
          <w:rFonts w:ascii="Liberation Sans" w:hAnsi="Liberation Sans" w:cs="Liberation Sans"/>
          <w:color w:val="ff0000"/>
          <w:sz w:val="28"/>
          <w:szCs w:val="28"/>
        </w:rPr>
      </w:r>
      <w:r>
        <w:rPr>
          <w:rFonts w:ascii="Liberation Sans" w:hAnsi="Liberation Sans" w:cs="Liberation Sans"/>
          <w:color w:val="ff0000"/>
          <w:sz w:val="28"/>
          <w:szCs w:val="28"/>
        </w:rPr>
      </w:r>
      <w:r>
        <w:rPr>
          <w:rFonts w:ascii="Liberation Sans" w:hAnsi="Liberation Sans" w:cs="Liberation Sans"/>
          <w:color w:val="ff0000"/>
          <w:sz w:val="28"/>
          <w:szCs w:val="28"/>
        </w:rPr>
      </w:r>
    </w:p>
    <w:tbl>
      <w:tblPr>
        <w:tblW w:w="0" w:type="auto"/>
        <w:tblInd w:w="4501" w:type="dxa"/>
        <w:tblLayout w:type="fixed"/>
        <w:tblLook w:val="04A0" w:firstRow="1" w:lastRow="0" w:firstColumn="1" w:lastColumn="0" w:noHBand="0" w:noVBand="1"/>
      </w:tblPr>
      <w:tblGrid>
        <w:gridCol w:w="5070"/>
      </w:tblGrid>
      <w:tr>
        <w:tblPrEx/>
        <w:trPr/>
        <w:tc>
          <w:tcPr>
            <w:tcW w:w="5070" w:type="dxa"/>
            <w:textDirection w:val="lrTb"/>
            <w:noWrap w:val="false"/>
          </w:tcPr>
          <w:p>
            <w:pPr>
              <w:tabs>
                <w:tab w:val="left" w:pos="5245" w:leader="none"/>
                <w:tab w:val="left" w:pos="5387" w:leader="none"/>
                <w:tab w:val="left" w:pos="5529" w:leader="none"/>
              </w:tabs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Приложение 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tabs>
                <w:tab w:val="left" w:pos="5245" w:leader="none"/>
                <w:tab w:val="left" w:pos="5387" w:leader="none"/>
                <w:tab w:val="left" w:pos="5529" w:leader="none"/>
              </w:tabs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tabs>
                <w:tab w:val="left" w:pos="5245" w:leader="none"/>
                <w:tab w:val="left" w:pos="5387" w:leader="none"/>
                <w:tab w:val="left" w:pos="5529" w:leader="none"/>
              </w:tabs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к постановлению Администрации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города Новый Уренгой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sz w:val="28"/>
                <w:szCs w:val="28"/>
                <w:highlight w:val="cyan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от </w:t>
            </w:r>
            <w:r>
              <w:rPr>
                <w:rFonts w:ascii="Liberation Sans" w:hAnsi="Liberation Sans" w:cs="Liberation Sans"/>
                <w:sz w:val="28"/>
                <w:szCs w:val="28"/>
                <w:highlight w:val="cyan"/>
              </w:rPr>
            </w:r>
            <w:r>
              <w:rPr>
                <w:rFonts w:ascii="Liberation Sans" w:hAnsi="Liberation Sans" w:cs="Liberation Sans"/>
                <w:sz w:val="28"/>
                <w:szCs w:val="28"/>
                <w:highlight w:val="cyan"/>
              </w:rPr>
            </w:r>
          </w:p>
        </w:tc>
      </w:tr>
    </w:tbl>
    <w:p>
      <w:pPr>
        <w:ind w:left="4248" w:firstLine="708"/>
        <w:jc w:val="both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left="4248" w:firstLine="708"/>
        <w:jc w:val="both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left="4248" w:firstLine="708"/>
        <w:jc w:val="both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b/>
          <w:sz w:val="28"/>
          <w:szCs w:val="28"/>
        </w:rPr>
      </w:pPr>
      <w:r>
        <w:rPr>
          <w:rFonts w:ascii="Liberation Sans" w:hAnsi="Liberation Sans" w:cs="Liberation Sans"/>
          <w:b/>
          <w:sz w:val="28"/>
          <w:szCs w:val="28"/>
        </w:rPr>
        <w:t xml:space="preserve">Муниципальная программа «Доступное жилье»</w:t>
      </w:r>
      <w:r>
        <w:rPr>
          <w:rFonts w:ascii="Liberation Sans" w:hAnsi="Liberation Sans" w:cs="Liberation Sans"/>
          <w:b/>
          <w:sz w:val="28"/>
          <w:szCs w:val="28"/>
        </w:rPr>
      </w:r>
      <w:r>
        <w:rPr>
          <w:rFonts w:ascii="Liberation Sans" w:hAnsi="Liberation Sans" w:cs="Liberation Sans"/>
          <w:b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b/>
          <w:sz w:val="28"/>
          <w:szCs w:val="28"/>
        </w:rPr>
      </w:pPr>
      <w:r>
        <w:rPr>
          <w:rFonts w:ascii="Liberation Sans" w:hAnsi="Liberation Sans" w:cs="Liberation Sans"/>
          <w:b/>
          <w:sz w:val="28"/>
          <w:szCs w:val="28"/>
        </w:rPr>
      </w:r>
      <w:r>
        <w:rPr>
          <w:rFonts w:ascii="Liberation Sans" w:hAnsi="Liberation Sans" w:cs="Liberation Sans"/>
          <w:b/>
          <w:sz w:val="28"/>
          <w:szCs w:val="28"/>
        </w:rPr>
      </w:r>
      <w:r>
        <w:rPr>
          <w:rFonts w:ascii="Liberation Sans" w:hAnsi="Liberation Sans" w:cs="Liberation Sans"/>
          <w:b/>
          <w:sz w:val="28"/>
          <w:szCs w:val="28"/>
        </w:rPr>
      </w:r>
    </w:p>
    <w:p>
      <w:pPr>
        <w:pStyle w:val="1191"/>
        <w:jc w:val="center"/>
        <w:rPr>
          <w:rFonts w:ascii="Liberation Sans" w:hAnsi="Liberation Sans" w:cs="Liberation Sans"/>
          <w:b/>
          <w:sz w:val="28"/>
          <w:szCs w:val="28"/>
        </w:rPr>
        <w:outlineLvl w:val="0"/>
      </w:pPr>
      <w:r>
        <w:rPr>
          <w:rFonts w:ascii="Liberation Sans" w:hAnsi="Liberation Sans" w:cs="Liberation Sans"/>
          <w:b/>
          <w:sz w:val="28"/>
          <w:szCs w:val="28"/>
        </w:rPr>
        <w:t xml:space="preserve">Паспорт муниципальной программы</w:t>
      </w:r>
      <w:r>
        <w:rPr>
          <w:rFonts w:ascii="Liberation Sans" w:hAnsi="Liberation Sans" w:cs="Liberation Sans"/>
          <w:b/>
          <w:sz w:val="28"/>
          <w:szCs w:val="28"/>
        </w:rPr>
      </w:r>
      <w:r>
        <w:rPr>
          <w:rFonts w:ascii="Liberation Sans" w:hAnsi="Liberation Sans" w:cs="Liberation Sans"/>
          <w:b/>
          <w:sz w:val="28"/>
          <w:szCs w:val="28"/>
        </w:rPr>
      </w:r>
    </w:p>
    <w:p>
      <w:pPr>
        <w:pStyle w:val="1191"/>
        <w:jc w:val="center"/>
        <w:rPr>
          <w:rFonts w:ascii="Liberation Sans" w:hAnsi="Liberation Sans" w:cs="Liberation Sans"/>
          <w:b/>
          <w:sz w:val="28"/>
          <w:szCs w:val="28"/>
        </w:rPr>
      </w:pPr>
      <w:r>
        <w:rPr>
          <w:rFonts w:ascii="Liberation Sans" w:hAnsi="Liberation Sans" w:cs="Liberation Sans"/>
          <w:b/>
          <w:sz w:val="28"/>
          <w:szCs w:val="28"/>
        </w:rPr>
        <w:t xml:space="preserve">«Доступное жилье»</w:t>
      </w:r>
      <w:r>
        <w:rPr>
          <w:rFonts w:ascii="Liberation Sans" w:hAnsi="Liberation Sans" w:cs="Liberation Sans"/>
          <w:b/>
          <w:sz w:val="28"/>
          <w:szCs w:val="28"/>
        </w:rPr>
      </w:r>
      <w:r>
        <w:rPr>
          <w:rFonts w:ascii="Liberation Sans" w:hAnsi="Liberation Sans" w:cs="Liberation Sans"/>
          <w:b/>
          <w:sz w:val="28"/>
          <w:szCs w:val="28"/>
        </w:rPr>
      </w:r>
    </w:p>
    <w:p>
      <w:pPr>
        <w:ind w:left="4248" w:firstLine="708"/>
        <w:jc w:val="both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tbl>
      <w:tblPr>
        <w:tblW w:w="9606" w:type="dxa"/>
        <w:tblLayout w:type="fixed"/>
        <w:tblLook w:val="0000" w:firstRow="0" w:lastRow="0" w:firstColumn="0" w:lastColumn="0" w:noHBand="0" w:noVBand="0"/>
      </w:tblPr>
      <w:tblGrid>
        <w:gridCol w:w="2273"/>
        <w:gridCol w:w="7333"/>
      </w:tblGrid>
      <w:tr>
        <w:tblPrEx/>
        <w:trPr>
          <w:trHeight w:val="154"/>
        </w:trPr>
        <w:tc>
          <w:tcPr>
            <w:tcW w:w="227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Ответственный исполнитель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</w:tc>
        <w:tc>
          <w:tcPr>
            <w:tcW w:w="733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Департамент имущественных и жилищных отношений Администрации гор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ода Новый Уренгой                (с 01.01.2021 до 31.12.2021 - Департамент строительства и жилищно-коммунального комплекса Администрации города Новый Уренгой, с 01.01.2014 до 31.12.2020 – Департамент городского хозяйства Администрации города Новый Уренгой)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</w:tc>
      </w:tr>
      <w:tr>
        <w:tblPrEx/>
        <w:trPr>
          <w:trHeight w:val="154"/>
        </w:trPr>
        <w:tc>
          <w:tcPr>
            <w:tcW w:w="227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Соисполнители муниципальной программы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r>
          </w:p>
        </w:tc>
        <w:tc>
          <w:tcPr>
            <w:tcW w:w="733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1. Департамент строительства и жилищно-коммунального комплекса Администрации города Новый Уренгой (с 01.01.2022).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2. Департамент имущественных и жилищных отношений Администрации города Новый Уренгой (с 01.01.2021 до 31.12.2021, с 01.01.2014 до 31.12.2020 - Департамент имущественных отношений Администрации города Новый Уренгой).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eastAsia="Calibri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3. Управление капитального строительства Администрации города Новый Уренгой (</w:t>
            </w:r>
            <w:r>
              <w:rPr>
                <w:rFonts w:ascii="Liberation Sans" w:hAnsi="Liberation Sans" w:eastAsia="Calibri" w:cs="Liberation Sans"/>
                <w:sz w:val="28"/>
                <w:szCs w:val="28"/>
                <w:lang w:eastAsia="en-US"/>
              </w:rPr>
              <w:t xml:space="preserve">с 01.01.2014 до 31.12.2016).</w:t>
            </w:r>
            <w:r>
              <w:rPr>
                <w:rFonts w:ascii="Liberation Sans" w:hAnsi="Liberation Sans" w:eastAsia="Calibri" w:cs="Liberation Sans"/>
                <w:sz w:val="28"/>
                <w:szCs w:val="28"/>
              </w:rPr>
            </w:r>
            <w:r>
              <w:rPr>
                <w:rFonts w:ascii="Liberation Sans" w:hAnsi="Liberation Sans" w:eastAsia="Calibri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  <w:lang w:eastAsia="en-US"/>
              </w:rPr>
              <w:t xml:space="preserve">4. 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Управление градостроительства и архитектуры Администрации города Новый Уренгой (с 01.01.2017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). 5. Управление осуществления бюджетных полномочий и закупок (с 01.01.2015 до 31.12.2015). 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6. Администрация города Новый Уренгой (с 01.01.2018 до 31.12.2019).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7. Управление организации закупок Администрации города Новый Уренгой (с 01.01.2021 до 31.12.2022). 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8. 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МКУ «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Управление капитального ремонта и строительства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»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(с 01.01.2014 до 31.12.2016, с 01.07.2022 до 31.12.2025 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- 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МКУ «Управление муниципального хозяйства»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). 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9. МКУ «Дирекция капитального строительства и жилищной политики» (с 01.01.2017 до 01.07.2022). 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10. МКУ «Городской центр имущественных и жилищных отношений» (с 01.01.2021) </w:t>
            </w:r>
            <w:r>
              <w:rPr>
                <w:rFonts w:ascii="Liberation Sans" w:hAnsi="Liberation Sans" w:cs="Liberation Sans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744"/>
        </w:trPr>
        <w:tc>
          <w:tcPr>
            <w:tcW w:w="227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Цели муниципальной программы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</w:tc>
        <w:tc>
          <w:tcPr>
            <w:tcW w:w="733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Обеспечение населения жильем с развитой инфраструктурой путем реализации механизмов поддержки и развития жилищного строительства и стимулирования спроса на рынке жилья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</w:tc>
      </w:tr>
      <w:tr>
        <w:tblPrEx/>
        <w:trPr>
          <w:trHeight w:val="744"/>
        </w:trPr>
        <w:tc>
          <w:tcPr>
            <w:tcW w:w="227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Задачи муниципальной программы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</w:tc>
        <w:tc>
          <w:tcPr>
            <w:tcW w:w="7333" w:type="dxa"/>
            <w:textDirection w:val="lrTb"/>
            <w:noWrap w:val="false"/>
          </w:tcPr>
          <w:p>
            <w:pPr>
              <w:ind w:left="7"/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1. Развитие существующих территорий жилой застройки и комплексное освоение новых территорий под жилищное строительство.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tabs>
                <w:tab w:val="left" w:pos="482" w:leader="none"/>
              </w:tabs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2. Улучшение жилищных условий отдельных категорий граждан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tabs>
                <w:tab w:val="left" w:pos="482" w:leader="none"/>
              </w:tabs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</w:tc>
      </w:tr>
      <w:tr>
        <w:tblPrEx/>
        <w:trPr>
          <w:trHeight w:val="299"/>
        </w:trPr>
        <w:tc>
          <w:tcPr>
            <w:tcW w:w="227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Сроки реализации муниципальной программы 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</w:tc>
        <w:tc>
          <w:tcPr>
            <w:tcW w:w="733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  <w:lang w:eastAsia="en-US"/>
              </w:rPr>
              <w:t xml:space="preserve">I этап – 2014-2016 годы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  <w:lang w:eastAsia="en-US"/>
              </w:rPr>
              <w:t xml:space="preserve">II этап – 2017-2020 годы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  <w:lang w:eastAsia="en-US"/>
              </w:rPr>
              <w:t xml:space="preserve">I</w:t>
            </w:r>
            <w:r>
              <w:rPr>
                <w:rFonts w:ascii="Liberation Sans" w:hAnsi="Liberation Sans" w:eastAsia="Calibri" w:cs="Liberation Sans"/>
                <w:sz w:val="28"/>
                <w:szCs w:val="28"/>
                <w:lang w:val="en-US" w:eastAsia="en-US"/>
              </w:rPr>
              <w:t xml:space="preserve">II</w:t>
            </w:r>
            <w:r>
              <w:rPr>
                <w:rFonts w:ascii="Liberation Sans" w:hAnsi="Liberation Sans" w:eastAsia="Calibri" w:cs="Liberation Sans"/>
                <w:sz w:val="28"/>
                <w:szCs w:val="28"/>
                <w:lang w:eastAsia="en-US"/>
              </w:rPr>
              <w:t xml:space="preserve"> этап – 2021-2025 годы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  <w:lang w:val="en-US"/>
              </w:rPr>
              <w:t xml:space="preserve">IV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этап – 2026-2030 годы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</w:tc>
      </w:tr>
      <w:tr>
        <w:tblPrEx/>
        <w:trPr>
          <w:trHeight w:val="744"/>
        </w:trPr>
        <w:tc>
          <w:tcPr>
            <w:tcW w:w="227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Целевые показатели эффективности реализации муниципальной программы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</w:tc>
        <w:tc>
          <w:tcPr>
            <w:tcW w:w="7333" w:type="dxa"/>
            <w:textDirection w:val="lrTb"/>
            <w:noWrap w:val="false"/>
          </w:tcPr>
          <w:p>
            <w:pPr>
              <w:ind w:left="7"/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1. Доля площади земельных участков, предназначенных для целей жилищного строительства, от общей площади земель города Новый Уренгой.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7"/>
              <w:jc w:val="both"/>
              <w:rPr>
                <w:rFonts w:ascii="Liberation Sans" w:hAnsi="Liberation Sans" w:cs="Liberation Sans"/>
                <w:sz w:val="28"/>
                <w:szCs w:val="28"/>
                <w:highlight w:val="cyan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2</w:t>
            </w:r>
            <w:r>
              <w:rPr>
                <w:rFonts w:ascii="Liberation Sans" w:hAnsi="Liberation Sans" w:cs="Liberation Sans"/>
                <w:sz w:val="28"/>
                <w:szCs w:val="28"/>
                <w:highlight w:val="white"/>
              </w:rPr>
              <w:t xml:space="preserve">. </w:t>
            </w:r>
            <w:r>
              <w:rPr>
                <w:rFonts w:ascii="Liberation Sans" w:hAnsi="Liberation Sans" w:cs="Liberation Sans"/>
                <w:sz w:val="28"/>
                <w:szCs w:val="28"/>
                <w:highlight w:val="white"/>
              </w:rPr>
              <w:t xml:space="preserve">Доля семей, обеспеченных жильем, от общего количества семей, состоящих в списках нуждающихся в рамках действующих программ и мероприятий на территории города Новый Уренгой</w:t>
            </w:r>
            <w:r>
              <w:rPr>
                <w:rFonts w:ascii="Liberation Sans" w:hAnsi="Liberation Sans" w:cs="Liberation Sans"/>
                <w:sz w:val="28"/>
                <w:szCs w:val="28"/>
                <w:highlight w:val="cyan"/>
              </w:rPr>
            </w:r>
            <w:r>
              <w:rPr>
                <w:rFonts w:ascii="Liberation Sans" w:hAnsi="Liberation Sans" w:cs="Liberation Sans"/>
                <w:sz w:val="28"/>
                <w:szCs w:val="28"/>
                <w:highlight w:val="cyan"/>
              </w:rPr>
            </w:r>
          </w:p>
          <w:p>
            <w:pPr>
              <w:ind w:left="7"/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</w:tc>
      </w:tr>
      <w:tr>
        <w:tblPrEx/>
        <w:trPr>
          <w:trHeight w:val="744"/>
        </w:trPr>
        <w:tc>
          <w:tcPr>
            <w:tcW w:w="227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Подпрограммы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</w:tc>
        <w:tc>
          <w:tcPr>
            <w:tcW w:w="733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1. Комплексное освоение и развитие территории города Новый Уренгой в целях жилищного строительства.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2. Улучшение жилищных условий граждан, проживающих на территории города Новый Уренгой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</w:tc>
      </w:tr>
      <w:tr>
        <w:tblPrEx/>
        <w:trPr>
          <w:trHeight w:val="744"/>
        </w:trPr>
        <w:tc>
          <w:tcPr>
            <w:tcW w:w="227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Ресурсное обеспечение муниципальной программы 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br/>
              <w:t xml:space="preserve">(в том числе по годам реализации муниципальной программы)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</w:tc>
        <w:tc>
          <w:tcPr>
            <w:tcW w:w="733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Общий объем финансирования муниципальной программы на 2014 – 2030 годы составляет                     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22 719 881,46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 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тыс. рублей, в том числе по годам: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  <w:lang w:val="en-US"/>
              </w:rPr>
              <w:t xml:space="preserve">I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этап: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- 2014 год – 436 268,31 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- 2015 год – 222 873,00 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- 2016 год – 206 170,00 тыс. рублей.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  <w:lang w:val="en-US"/>
              </w:rPr>
              <w:t xml:space="preserve">II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этап: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- 2017 год – 511 881,00 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- 2018 год – 515 611,00 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- 2019 год – 1 790 879,00 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- 2020 год – 1 203 985,00 тыс. рублей.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</w:t>
            </w:r>
            <w:r>
              <w:rPr>
                <w:rFonts w:ascii="Liberation Sans" w:hAnsi="Liberation Sans" w:cs="Liberation Sans"/>
                <w:sz w:val="28"/>
                <w:szCs w:val="28"/>
                <w:lang w:val="en-US"/>
              </w:rPr>
              <w:t xml:space="preserve">III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этап: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- 2021 год – 1 007 426</w:t>
            </w: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,02</w:t>
            </w: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- 2022 год – 1 390 789,00 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- 2023 год – 3 820 842,13 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- 2024 год – 2 623 194,00 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- 20</w:t>
            </w: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25 год – </w:t>
            </w:r>
            <w:r>
              <w:rPr>
                <w:rFonts w:ascii="Liberation Sans" w:hAnsi="Liberation Sans" w:eastAsia="Calibri" w:cs="Liberation Sans"/>
                <w:sz w:val="28"/>
                <w:szCs w:val="28"/>
                <w:highlight w:val="green"/>
              </w:rPr>
              <w:t xml:space="preserve">3 603 295,00</w:t>
            </w: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тыс. рублей.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IV этап: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- 2026 год – </w:t>
            </w:r>
            <w:r>
              <w:rPr>
                <w:rFonts w:ascii="Liberation Sans" w:hAnsi="Liberation Sans" w:eastAsia="Calibri" w:cs="Liberation Sans"/>
                <w:sz w:val="28"/>
                <w:szCs w:val="28"/>
                <w:highlight w:val="green"/>
              </w:rPr>
              <w:t xml:space="preserve">4</w:t>
            </w:r>
            <w:r>
              <w:rPr>
                <w:rFonts w:ascii="Liberation Sans" w:hAnsi="Liberation Sans" w:eastAsia="Calibri" w:cs="Liberation Sans"/>
                <w:sz w:val="28"/>
                <w:szCs w:val="28"/>
                <w:highlight w:val="green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8"/>
                <w:szCs w:val="28"/>
                <w:highlight w:val="green"/>
              </w:rPr>
              <w:t xml:space="preserve">030</w:t>
            </w:r>
            <w:r>
              <w:rPr>
                <w:rFonts w:ascii="Liberation Sans" w:hAnsi="Liberation Sans" w:eastAsia="Calibri" w:cs="Liberation Sans"/>
                <w:sz w:val="28"/>
                <w:szCs w:val="28"/>
                <w:highlight w:val="green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8"/>
                <w:szCs w:val="28"/>
                <w:highlight w:val="green"/>
              </w:rPr>
              <w:t xml:space="preserve">009</w:t>
            </w:r>
            <w:r>
              <w:rPr>
                <w:rFonts w:ascii="Liberation Sans" w:hAnsi="Liberation Sans" w:eastAsia="Calibri" w:cs="Liberation Sans"/>
                <w:sz w:val="28"/>
                <w:szCs w:val="28"/>
                <w:highlight w:val="green"/>
              </w:rPr>
              <w:t xml:space="preserve">,00 </w:t>
            </w: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- 2027 год – </w:t>
            </w:r>
            <w:r>
              <w:rPr>
                <w:rFonts w:ascii="Liberation Sans" w:hAnsi="Liberation Sans" w:eastAsia="Calibri" w:cs="Liberation Sans"/>
                <w:sz w:val="28"/>
                <w:szCs w:val="28"/>
                <w:highlight w:val="green"/>
              </w:rPr>
              <w:t xml:space="preserve">692</w:t>
            </w:r>
            <w:r>
              <w:rPr>
                <w:rFonts w:ascii="Liberation Sans" w:hAnsi="Liberation Sans" w:eastAsia="Calibri" w:cs="Liberation Sans"/>
                <w:sz w:val="28"/>
                <w:szCs w:val="28"/>
                <w:highlight w:val="green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8"/>
                <w:szCs w:val="28"/>
                <w:highlight w:val="green"/>
              </w:rPr>
              <w:t xml:space="preserve">660</w:t>
            </w:r>
            <w:r>
              <w:rPr>
                <w:rFonts w:ascii="Liberation Sans" w:hAnsi="Liberation Sans" w:eastAsia="Calibri" w:cs="Liberation Sans"/>
                <w:sz w:val="28"/>
                <w:szCs w:val="28"/>
                <w:highlight w:val="green"/>
              </w:rPr>
              <w:t xml:space="preserve">,00 </w:t>
            </w: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- 2028 год – </w:t>
            </w:r>
            <w:r>
              <w:rPr>
                <w:rFonts w:ascii="Liberation Sans" w:hAnsi="Liberation Sans" w:eastAsia="Calibri" w:cs="Liberation Sans"/>
                <w:sz w:val="28"/>
                <w:szCs w:val="28"/>
                <w:highlight w:val="green"/>
              </w:rPr>
              <w:t xml:space="preserve">663</w:t>
            </w:r>
            <w:r>
              <w:rPr>
                <w:rFonts w:ascii="Liberation Sans" w:hAnsi="Liberation Sans" w:eastAsia="Calibri" w:cs="Liberation Sans"/>
                <w:sz w:val="28"/>
                <w:szCs w:val="28"/>
                <w:highlight w:val="green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8"/>
                <w:szCs w:val="28"/>
                <w:highlight w:val="green"/>
              </w:rPr>
              <w:t xml:space="preserve">999</w:t>
            </w:r>
            <w:r>
              <w:rPr>
                <w:rFonts w:ascii="Liberation Sans" w:hAnsi="Liberation Sans" w:eastAsia="Calibri" w:cs="Liberation Sans"/>
                <w:sz w:val="28"/>
                <w:szCs w:val="28"/>
                <w:highlight w:val="green"/>
              </w:rPr>
              <w:t xml:space="preserve">,00</w:t>
            </w: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- 2029 год – 0,00 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- 2030 год – 0,00 тыс. рублей.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Объем финансирования муниципальной прог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раммы из окружного бюджета на 2014-2030 годы составляет 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21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 938 003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,60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тыс. рублей, в том числе по годам: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  <w:lang w:val="en-US"/>
              </w:rPr>
              <w:t xml:space="preserve">I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этап: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pStyle w:val="1171"/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- 2014 год – 343 460,00 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pStyle w:val="1171"/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- 2015 год – 153 368,00 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pStyle w:val="1171"/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- 2016 год – 157 386,00 тыс. рублей.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  <w:lang w:val="en-US"/>
              </w:rPr>
              <w:t xml:space="preserve">II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этап: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- </w:t>
            </w:r>
            <w:r>
              <w:rPr>
                <w:rFonts w:ascii="Liberation Sans" w:hAnsi="Liberation Sans" w:cs="Liberation Sans"/>
                <w:sz w:val="28"/>
              </w:rPr>
              <w:t xml:space="preserve">2017 год – 464 156,00 тыс. рублей;</w:t>
            </w:r>
            <w:r>
              <w:rPr>
                <w:rFonts w:ascii="Liberation Sans" w:hAnsi="Liberation Sans" w:cs="Liberation Sans"/>
                <w:sz w:val="28"/>
              </w:rPr>
            </w:r>
            <w:r>
              <w:rPr>
                <w:rFonts w:ascii="Liberation Sans" w:hAnsi="Liberation Sans" w:cs="Liberation Sans"/>
                <w:sz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</w:rPr>
            </w:pPr>
            <w:r>
              <w:rPr>
                <w:rFonts w:ascii="Liberation Sans" w:hAnsi="Liberation Sans" w:cs="Liberation Sans"/>
                <w:sz w:val="28"/>
              </w:rPr>
              <w:t xml:space="preserve"> - 2018 год – 489 803,00 тыс. рублей;</w:t>
            </w:r>
            <w:r>
              <w:rPr>
                <w:rFonts w:ascii="Liberation Sans" w:hAnsi="Liberation Sans" w:cs="Liberation Sans"/>
                <w:sz w:val="28"/>
              </w:rPr>
            </w:r>
            <w:r>
              <w:rPr>
                <w:rFonts w:ascii="Liberation Sans" w:hAnsi="Liberation Sans" w:cs="Liberation Sans"/>
                <w:sz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</w:rPr>
            </w:pPr>
            <w:r>
              <w:rPr>
                <w:rFonts w:ascii="Liberation Sans" w:hAnsi="Liberation Sans" w:cs="Liberation Sans"/>
                <w:sz w:val="28"/>
              </w:rPr>
              <w:t xml:space="preserve"> - 2019 год – 1 717 732,00 тыс. рублей;</w:t>
            </w:r>
            <w:r>
              <w:rPr>
                <w:rFonts w:ascii="Liberation Sans" w:hAnsi="Liberation Sans" w:cs="Liberation Sans"/>
                <w:sz w:val="28"/>
              </w:rPr>
            </w:r>
            <w:r>
              <w:rPr>
                <w:rFonts w:ascii="Liberation Sans" w:hAnsi="Liberation Sans" w:cs="Liberation Sans"/>
                <w:sz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</w:rPr>
            </w:pPr>
            <w:r>
              <w:rPr>
                <w:rFonts w:ascii="Liberation Sans" w:hAnsi="Liberation Sans" w:cs="Liberation Sans"/>
                <w:sz w:val="28"/>
              </w:rPr>
              <w:t xml:space="preserve"> - 2020 год – 1 154 632,00 тыс. рублей.</w:t>
            </w:r>
            <w:r>
              <w:rPr>
                <w:rFonts w:ascii="Liberation Sans" w:hAnsi="Liberation Sans" w:cs="Liberation Sans"/>
                <w:sz w:val="28"/>
              </w:rPr>
            </w:r>
            <w:r>
              <w:rPr>
                <w:rFonts w:ascii="Liberation Sans" w:hAnsi="Liberation Sans" w:cs="Liberation Sans"/>
                <w:sz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</w:rPr>
              <w:t xml:space="preserve"> </w:t>
            </w:r>
            <w:r>
              <w:rPr>
                <w:rFonts w:ascii="Liberation Sans" w:hAnsi="Liberation Sans" w:cs="Liberation Sans"/>
                <w:sz w:val="28"/>
                <w:szCs w:val="28"/>
                <w:lang w:val="en-US"/>
              </w:rPr>
              <w:t xml:space="preserve">III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этап: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 - 2021 год – 925 084,60 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 - 2022 год – 1 340 377,00 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 - 2023 год – 3 767 017,00 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 - 2024 год – 2 557 982,00 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 - 2025 год – </w:t>
            </w:r>
            <w:r>
              <w:rPr>
                <w:rFonts w:ascii="Liberation Sans" w:hAnsi="Liberation Sans" w:eastAsia="Calibri" w:cs="Liberation Sans"/>
                <w:sz w:val="28"/>
                <w:szCs w:val="28"/>
                <w:highlight w:val="green"/>
              </w:rPr>
              <w:t xml:space="preserve">3 531 036,00</w:t>
            </w: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тыс. рублей.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IV этап: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 - 2026 год – </w:t>
            </w:r>
            <w:r>
              <w:rPr>
                <w:rFonts w:ascii="Liberation Sans" w:hAnsi="Liberation Sans" w:eastAsia="Calibri" w:cs="Liberation Sans"/>
                <w:sz w:val="28"/>
                <w:szCs w:val="28"/>
                <w:highlight w:val="green"/>
              </w:rPr>
              <w:t xml:space="preserve">3</w:t>
            </w:r>
            <w:r>
              <w:rPr>
                <w:rFonts w:ascii="Liberation Sans" w:hAnsi="Liberation Sans" w:eastAsia="Calibri" w:cs="Liberation Sans"/>
                <w:sz w:val="28"/>
                <w:szCs w:val="28"/>
                <w:highlight w:val="green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8"/>
                <w:szCs w:val="28"/>
                <w:highlight w:val="green"/>
              </w:rPr>
              <w:t xml:space="preserve">990</w:t>
            </w:r>
            <w:r>
              <w:rPr>
                <w:rFonts w:ascii="Liberation Sans" w:hAnsi="Liberation Sans" w:eastAsia="Calibri" w:cs="Liberation Sans"/>
                <w:sz w:val="28"/>
                <w:szCs w:val="28"/>
                <w:highlight w:val="green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8"/>
                <w:szCs w:val="28"/>
                <w:highlight w:val="green"/>
              </w:rPr>
              <w:t xml:space="preserve">503</w:t>
            </w:r>
            <w:r>
              <w:rPr>
                <w:rFonts w:ascii="Liberation Sans" w:hAnsi="Liberation Sans" w:eastAsia="Calibri" w:cs="Liberation Sans"/>
                <w:sz w:val="28"/>
                <w:szCs w:val="28"/>
                <w:highlight w:val="green"/>
              </w:rPr>
              <w:t xml:space="preserve">,00</w:t>
            </w: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 - 2027 год – </w:t>
            </w:r>
            <w:r>
              <w:rPr>
                <w:rFonts w:ascii="Liberation Sans" w:hAnsi="Liberation Sans" w:eastAsia="Calibri" w:cs="Liberation Sans"/>
                <w:sz w:val="28"/>
                <w:szCs w:val="28"/>
                <w:highlight w:val="green"/>
              </w:rPr>
              <w:t xml:space="preserve">686</w:t>
            </w:r>
            <w:r>
              <w:rPr>
                <w:rFonts w:ascii="Liberation Sans" w:hAnsi="Liberation Sans" w:eastAsia="Calibri" w:cs="Liberation Sans"/>
                <w:sz w:val="28"/>
                <w:szCs w:val="28"/>
                <w:highlight w:val="green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8"/>
                <w:szCs w:val="28"/>
                <w:highlight w:val="green"/>
              </w:rPr>
              <w:t xml:space="preserve">805</w:t>
            </w:r>
            <w:r>
              <w:rPr>
                <w:rFonts w:ascii="Liberation Sans" w:hAnsi="Liberation Sans" w:eastAsia="Calibri" w:cs="Liberation Sans"/>
                <w:sz w:val="28"/>
                <w:szCs w:val="28"/>
                <w:highlight w:val="green"/>
              </w:rPr>
              <w:t xml:space="preserve">,00</w:t>
            </w: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 -</w:t>
            </w: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2028 год – </w:t>
            </w:r>
            <w:r>
              <w:rPr>
                <w:rFonts w:ascii="Liberation Sans" w:hAnsi="Liberation Sans" w:eastAsia="Calibri" w:cs="Liberation Sans"/>
                <w:sz w:val="28"/>
                <w:szCs w:val="28"/>
                <w:highlight w:val="green"/>
              </w:rPr>
              <w:t xml:space="preserve">658</w:t>
            </w:r>
            <w:r>
              <w:rPr>
                <w:rFonts w:ascii="Liberation Sans" w:hAnsi="Liberation Sans" w:eastAsia="Calibri" w:cs="Liberation Sans"/>
                <w:sz w:val="28"/>
                <w:szCs w:val="28"/>
                <w:highlight w:val="green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8"/>
                <w:szCs w:val="28"/>
                <w:highlight w:val="green"/>
              </w:rPr>
              <w:t xml:space="preserve">662</w:t>
            </w:r>
            <w:r>
              <w:rPr>
                <w:rFonts w:ascii="Liberation Sans" w:hAnsi="Liberation Sans" w:eastAsia="Calibri" w:cs="Liberation Sans"/>
                <w:sz w:val="28"/>
                <w:szCs w:val="28"/>
                <w:highlight w:val="green"/>
              </w:rPr>
              <w:t xml:space="preserve">,00</w:t>
            </w: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 - 2029 год – 0,00 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 - 2030 год – 0,00 тыс. рублей.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/>
              <w:rPr>
                <w:rFonts w:ascii="Liberation Sans" w:hAnsi="Liberation Sans" w:cs="Liberation Sans"/>
                <w:b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b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/>
                <w:sz w:val="28"/>
                <w:szCs w:val="28"/>
              </w:rPr>
            </w:r>
          </w:p>
          <w:p>
            <w:pPr>
              <w:ind w:left="-107"/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Объем финансирования муниципальной программы из федерального бюджета на 2014-2030 годы, всего – 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br/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27 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647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,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31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 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тыс. рублей, в том числе по годам: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  <w:lang w:val="en-US"/>
              </w:rPr>
              <w:t xml:space="preserve">I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этап: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- 2014 г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од – 3 078, 31 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- 2015 год – 4 634,00 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- 2016 год – 3 887,00 тыс. рублей.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  <w:lang w:val="en-US"/>
              </w:rPr>
              <w:t xml:space="preserve">II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этап: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- </w:t>
            </w:r>
            <w:r>
              <w:rPr>
                <w:rFonts w:ascii="Liberation Sans" w:hAnsi="Liberation Sans" w:cs="Liberation Sans"/>
                <w:sz w:val="28"/>
              </w:rPr>
              <w:t xml:space="preserve">2017 год – 2 964,00 тыс. рублей;</w:t>
            </w:r>
            <w:r>
              <w:rPr>
                <w:rFonts w:ascii="Liberation Sans" w:hAnsi="Liberation Sans" w:cs="Liberation Sans"/>
                <w:sz w:val="28"/>
              </w:rPr>
            </w:r>
            <w:r>
              <w:rPr>
                <w:rFonts w:ascii="Liberation Sans" w:hAnsi="Liberation Sans" w:cs="Liberation Sans"/>
                <w:sz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</w:rPr>
            </w:pPr>
            <w:r>
              <w:rPr>
                <w:rFonts w:ascii="Liberation Sans" w:hAnsi="Liberation Sans" w:cs="Liberation Sans"/>
                <w:sz w:val="28"/>
              </w:rPr>
              <w:t xml:space="preserve">- 2018 год – 3 954,00 тыс. рублей;</w:t>
            </w:r>
            <w:r>
              <w:rPr>
                <w:rFonts w:ascii="Liberation Sans" w:hAnsi="Liberation Sans" w:cs="Liberation Sans"/>
                <w:sz w:val="28"/>
              </w:rPr>
            </w:r>
            <w:r>
              <w:rPr>
                <w:rFonts w:ascii="Liberation Sans" w:hAnsi="Liberation Sans" w:cs="Liberation Sans"/>
                <w:sz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</w:rPr>
            </w:pPr>
            <w:r>
              <w:rPr>
                <w:rFonts w:ascii="Liberation Sans" w:hAnsi="Liberation Sans" w:cs="Liberation Sans"/>
                <w:sz w:val="28"/>
              </w:rPr>
              <w:t xml:space="preserve">- 2019 год – 551,00 тыс. рублей;</w:t>
            </w:r>
            <w:r>
              <w:rPr>
                <w:rFonts w:ascii="Liberation Sans" w:hAnsi="Liberation Sans" w:cs="Liberation Sans"/>
                <w:sz w:val="28"/>
              </w:rPr>
            </w:r>
            <w:r>
              <w:rPr>
                <w:rFonts w:ascii="Liberation Sans" w:hAnsi="Liberation Sans" w:cs="Liberation Sans"/>
                <w:sz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</w:rPr>
            </w:pPr>
            <w:r>
              <w:rPr>
                <w:rFonts w:ascii="Liberation Sans" w:hAnsi="Liberation Sans" w:cs="Liberation Sans"/>
                <w:sz w:val="28"/>
              </w:rPr>
              <w:t xml:space="preserve">- 2020 год – 5 041,00 тыс. рублей.</w:t>
            </w:r>
            <w:r>
              <w:rPr>
                <w:rFonts w:ascii="Liberation Sans" w:hAnsi="Liberation Sans" w:cs="Liberation Sans"/>
                <w:sz w:val="28"/>
              </w:rPr>
            </w:r>
            <w:r>
              <w:rPr>
                <w:rFonts w:ascii="Liberation Sans" w:hAnsi="Liberation Sans" w:cs="Liberation Sans"/>
                <w:sz w:val="28"/>
              </w:rPr>
            </w:r>
          </w:p>
          <w:p>
            <w:pPr>
              <w:ind w:left="-107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</w:t>
            </w:r>
            <w:r>
              <w:rPr>
                <w:rFonts w:ascii="Liberation Sans" w:hAnsi="Liberation Sans" w:cs="Liberation Sans"/>
                <w:sz w:val="28"/>
                <w:szCs w:val="28"/>
                <w:lang w:val="en-US"/>
              </w:rPr>
              <w:t xml:space="preserve">III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этап: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- 2021 год – </w:t>
            </w:r>
            <w:r>
              <w:rPr>
                <w:rFonts w:ascii="Liberation Sans" w:hAnsi="Liberation Sans" w:cs="Liberation Sans"/>
                <w:sz w:val="28"/>
              </w:rPr>
              <w:t xml:space="preserve">566,00 </w:t>
            </w: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- 2022 год – 387</w:t>
            </w:r>
            <w:r>
              <w:rPr>
                <w:rFonts w:ascii="Liberation Sans" w:hAnsi="Liberation Sans" w:cs="Liberation Sans"/>
                <w:sz w:val="28"/>
              </w:rPr>
              <w:t xml:space="preserve">,00 </w:t>
            </w: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- 2023 год – 174,00 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- 2024 год – 384,00 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- 2025 год – 771,00 тыс. рублей.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IV этап: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- 2026 год – </w:t>
            </w:r>
            <w:r>
              <w:rPr>
                <w:rFonts w:ascii="Liberation Sans" w:hAnsi="Liberation Sans" w:eastAsia="Calibri" w:cs="Liberation Sans"/>
                <w:sz w:val="28"/>
                <w:szCs w:val="28"/>
                <w:highlight w:val="green"/>
              </w:rPr>
              <w:t xml:space="preserve">312</w:t>
            </w:r>
            <w:r>
              <w:rPr>
                <w:rFonts w:ascii="Liberation Sans" w:hAnsi="Liberation Sans" w:eastAsia="Calibri" w:cs="Liberation Sans"/>
                <w:sz w:val="28"/>
                <w:szCs w:val="28"/>
                <w:highlight w:val="green"/>
              </w:rPr>
              <w:t xml:space="preserve">,00 </w:t>
            </w: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- 2027 год – </w:t>
            </w:r>
            <w:r>
              <w:rPr>
                <w:rFonts w:ascii="Liberation Sans" w:hAnsi="Liberation Sans" w:eastAsia="Calibri" w:cs="Liberation Sans"/>
                <w:sz w:val="28"/>
                <w:szCs w:val="28"/>
                <w:highlight w:val="green"/>
              </w:rPr>
              <w:t xml:space="preserve">587,00</w:t>
            </w: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- 2028 год – </w:t>
            </w:r>
            <w:r>
              <w:rPr>
                <w:rFonts w:ascii="Liberation Sans" w:hAnsi="Liberation Sans" w:eastAsia="Calibri" w:cs="Liberation Sans"/>
                <w:sz w:val="28"/>
                <w:szCs w:val="28"/>
                <w:highlight w:val="green"/>
              </w:rPr>
              <w:t xml:space="preserve">357</w:t>
            </w:r>
            <w:r>
              <w:rPr>
                <w:rFonts w:ascii="Liberation Sans" w:hAnsi="Liberation Sans" w:eastAsia="Calibri" w:cs="Liberation Sans"/>
                <w:sz w:val="28"/>
                <w:szCs w:val="28"/>
                <w:highlight w:val="green"/>
              </w:rPr>
              <w:t xml:space="preserve">,00</w:t>
            </w: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- 2029 год – 0,00 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- 2030 год – 0,00 тыс. рублей.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/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/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Объем финансирования программы из местного бюджета на 2014-2030 годы составляет            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                          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754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 2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30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,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55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тыс. рублей, в том числе по годам: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  <w:lang w:val="en-US"/>
              </w:rPr>
              <w:t xml:space="preserve">I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этап: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- 2014 год – 89 730,00 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- 2015 год – 64 871,00 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- 2016 год – 44 897,00 тыс. рублей.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  <w:lang w:val="en-US"/>
              </w:rPr>
              <w:t xml:space="preserve">II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этап: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- 2017 год –   44 761,00 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- 2018 год –   21 854,00 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- 2019 год –   72 596,00 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</w:rPr>
            </w:pPr>
            <w:r>
              <w:rPr>
                <w:rFonts w:ascii="Liberation Sans" w:hAnsi="Liberation Sans" w:cs="Liberation Sans"/>
                <w:sz w:val="28"/>
              </w:rPr>
              <w:t xml:space="preserve">- 2020 год – 44 312,00 тыс. рублей.</w:t>
            </w:r>
            <w:r>
              <w:rPr>
                <w:rFonts w:ascii="Liberation Sans" w:hAnsi="Liberation Sans" w:cs="Liberation Sans"/>
                <w:sz w:val="28"/>
              </w:rPr>
            </w:r>
            <w:r>
              <w:rPr>
                <w:rFonts w:ascii="Liberation Sans" w:hAnsi="Liberation Sans" w:cs="Liberation Sans"/>
                <w:sz w:val="28"/>
              </w:rPr>
            </w:r>
          </w:p>
          <w:p>
            <w:pPr>
              <w:ind w:left="-107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  <w:lang w:val="en-US"/>
              </w:rPr>
              <w:t xml:space="preserve">III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этап: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- 2021 год – 81 775,42 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- 2022 год – 50 025,00 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- 2023 год – 53 651,13 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- 2024 год – 64 828,</w:t>
            </w: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00 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tabs>
                <w:tab w:val="left" w:pos="2325" w:leader="none"/>
              </w:tabs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- 2025 год – 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71 488,00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тыс. рублей.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tabs>
                <w:tab w:val="left" w:pos="2325" w:leader="none"/>
              </w:tabs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IV этап: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tabs>
                <w:tab w:val="left" w:pos="2325" w:leader="none"/>
              </w:tabs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- 2026 год – 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39 194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,00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tabs>
                <w:tab w:val="left" w:pos="2325" w:leader="none"/>
              </w:tabs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- 2027 год –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 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5 268,00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tabs>
                <w:tab w:val="left" w:pos="2325" w:leader="none"/>
              </w:tabs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- 2028 год – 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4 98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tabs>
                <w:tab w:val="left" w:pos="2325" w:leader="none"/>
              </w:tabs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- 2029 год – 0,00 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tabs>
                <w:tab w:val="left" w:pos="2325" w:leader="none"/>
              </w:tabs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- 2030 год – 0,00 тыс. рублей.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tabs>
                <w:tab w:val="left" w:pos="2325" w:leader="none"/>
              </w:tabs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</w:tc>
      </w:tr>
      <w:tr>
        <w:tblPrEx/>
        <w:trPr>
          <w:trHeight w:val="709"/>
        </w:trPr>
        <w:tc>
          <w:tcPr>
            <w:tcW w:w="227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8"/>
                <w:szCs w:val="28"/>
              </w:rPr>
            </w:pPr>
            <w:r/>
            <w:bookmarkStart w:id="1" w:name="_Hlk161048866"/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Ожидаемые результаты реализации муниципальной 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программы </w:t>
            </w:r>
            <w:bookmarkEnd w:id="1"/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</w:tc>
        <w:tc>
          <w:tcPr>
            <w:tcW w:w="733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1. Достижение доли площади земельных участков, предназначенных для целей жилищного строительства, от общей площади земель города Новый Уренгой в 2014 году – 0,24%, в 2015 году – 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0,37%, в 2016 году – 0,26%, в 2017 году – 0,23%, в 2018-2019 годах – 0,25%, в 2020 – 2023 годах – 0,36%, в 2024 – 2030 годах – 0,25% ежегодно.</w:t>
            </w:r>
            <w:r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2. Достижение доли семей, обеспеченных жильем, от общего количества семей, состоящих в списках нуждающихся, в рамках действующих программ и мероприятий на территории города Новый Уренгой в 2014 году – 13,9%, в 2015 году – 23,63%, 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br/>
              <w:t xml:space="preserve">в 2016 году – 32,05%, в 2017 году – 38,74%, в 2018 году – 48,10%, в 2019 году – 65,80%, в 2020 году – 43,51%, в 2021 году – 45,56%, в 2022 – 2030 годах – не менее 10% ежегодно.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</w:tc>
      </w:tr>
    </w:tbl>
    <w:p>
      <w:pPr>
        <w:pStyle w:val="1174"/>
        <w:jc w:val="center"/>
        <w:rPr>
          <w:rFonts w:ascii="Liberation Sans" w:hAnsi="Liberation Sans" w:cs="Liberation Sans"/>
          <w:b/>
          <w:szCs w:val="28"/>
        </w:rPr>
      </w:pPr>
      <w:r>
        <w:rPr>
          <w:rFonts w:ascii="Liberation Sans" w:hAnsi="Liberation Sans" w:cs="Liberation Sans"/>
          <w:b/>
          <w:szCs w:val="28"/>
        </w:rPr>
        <w:t xml:space="preserve">Раздел </w:t>
      </w:r>
      <w:r>
        <w:rPr>
          <w:rFonts w:ascii="Liberation Sans" w:hAnsi="Liberation Sans" w:cs="Liberation Sans"/>
          <w:b/>
          <w:szCs w:val="28"/>
          <w:lang w:val="en-US"/>
        </w:rPr>
        <w:t xml:space="preserve">I</w:t>
      </w:r>
      <w:r>
        <w:rPr>
          <w:rFonts w:ascii="Liberation Sans" w:hAnsi="Liberation Sans" w:cs="Liberation Sans"/>
          <w:b/>
          <w:szCs w:val="28"/>
        </w:rPr>
        <w:t xml:space="preserve">. Характеристика текущего </w:t>
      </w:r>
      <w:r>
        <w:rPr>
          <w:rFonts w:ascii="Liberation Sans" w:hAnsi="Liberation Sans" w:cs="Liberation Sans"/>
          <w:b/>
          <w:szCs w:val="28"/>
        </w:rPr>
        <w:br/>
        <w:t xml:space="preserve">состояния доступности жилья  </w:t>
      </w:r>
      <w:r>
        <w:rPr>
          <w:rFonts w:ascii="Liberation Sans" w:hAnsi="Liberation Sans" w:cs="Liberation Sans"/>
          <w:b/>
          <w:szCs w:val="28"/>
        </w:rPr>
      </w:r>
      <w:r>
        <w:rPr>
          <w:rFonts w:ascii="Liberation Sans" w:hAnsi="Liberation Sans" w:cs="Liberation Sans"/>
          <w:b/>
          <w:szCs w:val="28"/>
        </w:rPr>
      </w:r>
    </w:p>
    <w:p>
      <w:pPr>
        <w:pStyle w:val="1174"/>
        <w:jc w:val="center"/>
        <w:rPr>
          <w:rFonts w:ascii="Liberation Sans" w:hAnsi="Liberation Sans" w:cs="Liberation Sans"/>
          <w:b/>
          <w:szCs w:val="28"/>
        </w:rPr>
      </w:pPr>
      <w:r>
        <w:rPr>
          <w:rFonts w:ascii="Liberation Sans" w:hAnsi="Liberation Sans" w:cs="Liberation Sans"/>
          <w:b/>
          <w:szCs w:val="28"/>
        </w:rPr>
      </w:r>
      <w:r>
        <w:rPr>
          <w:rFonts w:ascii="Liberation Sans" w:hAnsi="Liberation Sans" w:cs="Liberation Sans"/>
          <w:b/>
          <w:szCs w:val="28"/>
        </w:rPr>
      </w:r>
      <w:r>
        <w:rPr>
          <w:rFonts w:ascii="Liberation Sans" w:hAnsi="Liberation Sans" w:cs="Liberation Sans"/>
          <w:b/>
          <w:szCs w:val="28"/>
        </w:rPr>
      </w:r>
    </w:p>
    <w:p>
      <w:pPr>
        <w:pStyle w:val="1179"/>
        <w:ind w:firstLine="709"/>
        <w:spacing w:line="317" w:lineRule="exact"/>
        <w:rPr>
          <w:rStyle w:val="1180"/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Стратегия социально-экономического развития Ямало-Ненецкого автономного округа определяет о</w:t>
      </w:r>
      <w:r>
        <w:rPr>
          <w:rStyle w:val="1180"/>
          <w:rFonts w:ascii="Liberation Sans" w:hAnsi="Liberation Sans" w:cs="Liberation Sans"/>
          <w:sz w:val="28"/>
          <w:szCs w:val="28"/>
        </w:rPr>
        <w:t xml:space="preserve">дним из приоритетных направлений развитие рынка доступного жилья, ув</w:t>
      </w:r>
      <w:r>
        <w:rPr>
          <w:rStyle w:val="1180"/>
          <w:rFonts w:ascii="Liberation Sans" w:hAnsi="Liberation Sans" w:cs="Liberation Sans"/>
          <w:sz w:val="28"/>
          <w:szCs w:val="28"/>
        </w:rPr>
        <w:t xml:space="preserve">еличение темпов жилищного строительства, отвечающего стандартам ценовой доступности, энергоэффективности и экологичности, снижение объемов ветхого и аварийного жилья. Одной из целей стратегии социально-экономического развития города Новый Уренгой является </w:t>
      </w:r>
      <w:r>
        <w:rPr>
          <w:rFonts w:ascii="Liberation Sans" w:hAnsi="Liberation Sans" w:cs="Liberation Sans"/>
          <w:sz w:val="28"/>
          <w:szCs w:val="28"/>
        </w:rPr>
        <w:t xml:space="preserve">улучшение жилищных условий населения, в том числе ликвидация ветхого и аварийного жилья и развитие жилищного строительства.</w:t>
      </w:r>
      <w:r>
        <w:rPr>
          <w:rStyle w:val="1180"/>
          <w:rFonts w:ascii="Liberation Sans" w:hAnsi="Liberation Sans" w:cs="Liberation Sans"/>
          <w:sz w:val="28"/>
          <w:szCs w:val="28"/>
        </w:rPr>
      </w:r>
      <w:r>
        <w:rPr>
          <w:rStyle w:val="1180"/>
          <w:rFonts w:ascii="Liberation Sans" w:hAnsi="Liberation Sans" w:cs="Liberation Sans"/>
          <w:sz w:val="28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Наличие собственного жилья является одной из базовых ценностей человека, основных его потребностей, обеспечивающей здоровье нации, формирование и сохранение семьи, стабилизацию и положительное развитие демографической ситуации. 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Отсутствие реальных возможностей у части населения обеспечить комфортные у</w:t>
      </w:r>
      <w:r>
        <w:rPr>
          <w:rFonts w:ascii="Liberation Sans" w:hAnsi="Liberation Sans" w:cs="Liberation Sans"/>
          <w:sz w:val="28"/>
          <w:szCs w:val="28"/>
        </w:rPr>
        <w:t xml:space="preserve">словия проживания препятствует полноценному и гармоничному развитию личности, снижает демографическую активность населения, обостряет социальную напряженность в обществе, что в итоге приводит к замедлению экономического развития муниципального образования.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firstLine="709"/>
        <w:jc w:val="both"/>
        <w:tabs>
          <w:tab w:val="left" w:pos="709" w:leader="none"/>
          <w:tab w:val="left" w:pos="851" w:leader="none"/>
        </w:tabs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Актуальность решения комплекса проблем в сфере развития жилищного строительства подче</w:t>
      </w:r>
      <w:r>
        <w:rPr>
          <w:rFonts w:ascii="Liberation Sans" w:hAnsi="Liberation Sans" w:cs="Liberation Sans"/>
          <w:sz w:val="28"/>
          <w:szCs w:val="28"/>
        </w:rPr>
        <w:t xml:space="preserve">ркивается тем, что, несмотря на создание в Российской Федерации основ функционирования рынка жилой недвижимости, на сегодняшний день приобрести жилье с применением рыночных механизмов способен ограниченный круг семей, уровень доходов которых выше среднего.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Таким образом, основой политики в сфере развития жилищного строительства должны стать ориентированность на создание условий, позволяющих удовлетворять потребность в жилье экономически активной части населения города, а также оказание эффективных мер </w:t>
      </w:r>
      <w:r>
        <w:rPr>
          <w:rFonts w:ascii="Liberation Sans" w:hAnsi="Liberation Sans" w:cs="Liberation Sans"/>
          <w:sz w:val="28"/>
          <w:szCs w:val="28"/>
        </w:rPr>
        <w:t xml:space="preserve">государственной и муниципальной поддержки категориям граждан, которые в силу объективных причин не могут решить жилищную проблему самостоятельно.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На начало действия муниципальной программы (2014 год) общая площадь жилых помещений жилищного фонда муниципального образования составляла 1984,3 тыс. кв. м. По итогам реализации               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I-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III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этапов</w:t>
      </w:r>
      <w:r>
        <w:rPr>
          <w:rFonts w:ascii="Liberation Sans" w:hAnsi="Liberation Sans" w:cs="Liberation Sans"/>
          <w:sz w:val="28"/>
          <w:szCs w:val="28"/>
        </w:rPr>
        <w:t xml:space="preserve"> муниципальной программы (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2025</w:t>
      </w:r>
      <w:r>
        <w:rPr>
          <w:rFonts w:ascii="Liberation Sans" w:hAnsi="Liberation Sans" w:cs="Liberation Sans"/>
          <w:sz w:val="28"/>
          <w:szCs w:val="28"/>
        </w:rPr>
        <w:t xml:space="preserve"> год) –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2 958,07</w:t>
      </w:r>
      <w:r>
        <w:rPr>
          <w:rFonts w:ascii="Liberation Sans" w:hAnsi="Liberation Sans" w:cs="Liberation Sans"/>
        </w:rPr>
        <w:t xml:space="preserve"> </w:t>
      </w:r>
      <w:r>
        <w:rPr>
          <w:rFonts w:ascii="Liberation Sans" w:hAnsi="Liberation Sans" w:cs="Liberation Sans"/>
          <w:sz w:val="28"/>
          <w:szCs w:val="28"/>
        </w:rPr>
        <w:t xml:space="preserve">тыс. кв. м.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firstLine="709"/>
        <w:jc w:val="both"/>
        <w:tabs>
          <w:tab w:val="left" w:pos="851" w:leader="none"/>
          <w:tab w:val="left" w:pos="993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</w:rPr>
        <w:t xml:space="preserve">Площадь ветхого и аварийного жилищного фонда в 2013 году составляла 125,1 тыс. кв. м</w:t>
      </w:r>
      <w:r>
        <w:rPr>
          <w:rFonts w:ascii="Liberation Sans" w:hAnsi="Liberation Sans" w:cs="Liberation Sans"/>
          <w:sz w:val="28"/>
          <w:szCs w:val="28"/>
          <w:vertAlign w:val="superscript"/>
        </w:rPr>
        <w:t xml:space="preserve"> </w:t>
      </w:r>
      <w:r>
        <w:rPr>
          <w:rFonts w:ascii="Liberation Sans" w:hAnsi="Liberation Sans" w:cs="Liberation Sans"/>
          <w:sz w:val="28"/>
          <w:szCs w:val="28"/>
        </w:rPr>
        <w:t xml:space="preserve">общей площади, 6,3% от всего жилищного фонда. По итогам реализации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I-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III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этапов</w:t>
      </w:r>
      <w:r>
        <w:rPr>
          <w:rFonts w:ascii="Liberation Sans" w:hAnsi="Liberation Sans" w:cs="Liberation Sans"/>
          <w:sz w:val="28"/>
          <w:szCs w:val="28"/>
        </w:rPr>
        <w:t xml:space="preserve"> муниципальной программы (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2025</w:t>
      </w:r>
      <w:r>
        <w:rPr>
          <w:rFonts w:ascii="Liberation Sans" w:hAnsi="Liberation Sans" w:cs="Liberation Sans"/>
          <w:sz w:val="28"/>
          <w:szCs w:val="28"/>
        </w:rPr>
        <w:t xml:space="preserve"> год) –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3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green"/>
        </w:rPr>
        <w:t xml:space="preserve">1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green"/>
        </w:rPr>
        <w:t xml:space="preserve">,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green"/>
        </w:rPr>
        <w:t xml:space="preserve">3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green"/>
        </w:rPr>
        <w:t xml:space="preserve">7</w:t>
      </w:r>
      <w:r>
        <w:rPr>
          <w:rFonts w:ascii="Liberation Sans" w:hAnsi="Liberation Sans" w:cs="Liberation Sans"/>
          <w:sz w:val="28"/>
          <w:szCs w:val="28"/>
        </w:rPr>
        <w:t xml:space="preserve"> тыс. кв. м</w:t>
      </w:r>
      <w:r>
        <w:rPr>
          <w:rFonts w:ascii="Liberation Sans" w:hAnsi="Liberation Sans" w:cs="Liberation Sans"/>
          <w:sz w:val="28"/>
          <w:szCs w:val="28"/>
          <w:vertAlign w:val="superscript"/>
        </w:rPr>
        <w:t xml:space="preserve"> </w:t>
      </w:r>
      <w:r>
        <w:rPr>
          <w:rFonts w:ascii="Liberation Sans" w:hAnsi="Liberation Sans" w:cs="Liberation Sans"/>
          <w:sz w:val="28"/>
          <w:szCs w:val="28"/>
        </w:rPr>
        <w:t xml:space="preserve">общей площади, что составляет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 1,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1</w:t>
      </w:r>
      <w:r>
        <w:rPr>
          <w:rFonts w:ascii="Liberation Sans" w:hAnsi="Liberation Sans" w:cs="Liberation Sans"/>
          <w:sz w:val="28"/>
          <w:szCs w:val="28"/>
        </w:rPr>
        <w:t xml:space="preserve">% от всего жилищного фонда.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При эт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ом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ф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актически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граждане в аварийных домах не проживают, дома выведены из эксплуатации.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</w:p>
    <w:p>
      <w:pPr>
        <w:ind w:firstLine="709"/>
        <w:jc w:val="both"/>
        <w:tabs>
          <w:tab w:val="left" w:pos="851" w:leader="none"/>
          <w:tab w:val="left" w:pos="993" w:leader="none"/>
        </w:tabs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За период реализации I и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III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этапов муниципальной программы (2014 -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2025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годы) уровень обеспеченности жильем на душу населения вырос с 16,6 кв. м до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26,41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кв. м. Уровень обеспеченности жильем населения муниципального образования выше среднего по Ямало-Ненецк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ому автономному округу на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19,0%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однако ниже среднероссийского на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10,5%.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firstLine="709"/>
        <w:jc w:val="both"/>
        <w:tabs>
          <w:tab w:val="left" w:pos="709" w:leader="none"/>
        </w:tabs>
        <w:rPr>
          <w:rFonts w:ascii="Liberation Sans" w:hAnsi="Liberation Sans" w:cs="Liberation Sans"/>
          <w:spacing w:val="-2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На момент начала действия муниципальной программы </w:t>
      </w:r>
      <w:r>
        <w:rPr>
          <w:rFonts w:ascii="Liberation Sans" w:hAnsi="Liberation Sans" w:cs="Liberation Sans"/>
          <w:sz w:val="28"/>
          <w:szCs w:val="28"/>
        </w:rPr>
        <w:br/>
        <w:t xml:space="preserve">(2014 год) на учете в качестве нуждающихся в жилых помещениях в городе Новый Уренгой состояло 1 068 семей, в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2025</w:t>
      </w:r>
      <w:r>
        <w:rPr>
          <w:rFonts w:ascii="Liberation Sans" w:hAnsi="Liberation Sans" w:cs="Liberation Sans"/>
          <w:sz w:val="28"/>
          <w:szCs w:val="28"/>
        </w:rPr>
        <w:t xml:space="preserve"> году – </w:t>
      </w:r>
      <w:r>
        <w:rPr>
          <w:rFonts w:ascii="Liberation Sans" w:hAnsi="Liberation Sans" w:cs="Liberation Sans"/>
          <w:sz w:val="28"/>
          <w:szCs w:val="28"/>
        </w:rPr>
        <w:br/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428</w:t>
      </w:r>
      <w:r>
        <w:rPr>
          <w:rFonts w:ascii="Liberation Sans" w:hAnsi="Liberation Sans" w:cs="Liberation Sans"/>
          <w:sz w:val="28"/>
          <w:szCs w:val="28"/>
        </w:rPr>
        <w:t xml:space="preserve"> семей.</w:t>
      </w:r>
      <w:r>
        <w:rPr>
          <w:rFonts w:ascii="Liberation Sans" w:hAnsi="Liberation Sans" w:cs="Liberation Sans"/>
          <w:spacing w:val="-2"/>
          <w:sz w:val="28"/>
          <w:szCs w:val="28"/>
        </w:rPr>
      </w:r>
      <w:r>
        <w:rPr>
          <w:rFonts w:ascii="Liberation Sans" w:hAnsi="Liberation Sans" w:cs="Liberation Sans"/>
          <w:spacing w:val="-2"/>
          <w:sz w:val="28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В целях комплексного освоения и развития территории города </w:t>
      </w:r>
      <w:r>
        <w:rPr>
          <w:rFonts w:ascii="Liberation Sans" w:hAnsi="Liberation Sans" w:cs="Liberation Sans"/>
          <w:sz w:val="28"/>
          <w:szCs w:val="28"/>
        </w:rPr>
        <w:t xml:space="preserve">Новый Уренгой проводится своевременный учет и ведение мониторинга земельных участков, находящихся в стадии застройки, для целей жилищного строительства, также формируется перечень земельных участков, планируемых к освоению в целях жилищного строительства. 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За период реализации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green"/>
          <w:lang w:val="en-US"/>
        </w:rPr>
        <w:t xml:space="preserve">I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 - I</w:t>
      </w:r>
      <w:r>
        <w:rPr>
          <w:rFonts w:ascii="Liberation Sans" w:hAnsi="Liberation Sans" w:cs="Liberation Sans"/>
          <w:sz w:val="28"/>
          <w:szCs w:val="28"/>
          <w:highlight w:val="green"/>
          <w:lang w:val="en-US"/>
        </w:rPr>
        <w:t xml:space="preserve">II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 </w:t>
      </w:r>
      <w:r>
        <w:rPr>
          <w:rFonts w:ascii="Liberation Sans" w:hAnsi="Liberation Sans" w:cs="Liberation Sans"/>
          <w:sz w:val="28"/>
          <w:szCs w:val="28"/>
        </w:rPr>
        <w:t xml:space="preserve">этапов муниципальной программы </w:t>
      </w:r>
      <w:r>
        <w:rPr>
          <w:rFonts w:ascii="Liberation Sans" w:hAnsi="Liberation Sans" w:cs="Liberation Sans"/>
          <w:sz w:val="28"/>
          <w:szCs w:val="28"/>
        </w:rPr>
        <w:t xml:space="preserve">на территории города по результатам проведенных аукционов и без торгов в целях жилищного строительства предоставлено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86</w:t>
      </w:r>
      <w:r>
        <w:rPr>
          <w:rFonts w:ascii="Liberation Sans" w:hAnsi="Liberation Sans" w:cs="Liberation Sans"/>
          <w:sz w:val="28"/>
          <w:szCs w:val="28"/>
        </w:rPr>
        <w:t xml:space="preserve"> земельных участков общей площадью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56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,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5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1</w:t>
      </w:r>
      <w:r>
        <w:rPr>
          <w:rFonts w:ascii="Liberation Sans" w:hAnsi="Liberation Sans" w:cs="Liberation Sans"/>
          <w:sz w:val="28"/>
          <w:szCs w:val="28"/>
        </w:rPr>
        <w:t xml:space="preserve"> га. За 2011 – 2013 годы предоставлено 4 земельных участка общей площадью 19,33 га.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В 2013 году на территории города было введено в эксплуатацию                  18,29 тыс. кв. м</w:t>
      </w:r>
      <w:r>
        <w:rPr>
          <w:rFonts w:ascii="Liberation Sans" w:hAnsi="Liberation Sans" w:cs="Liberation Sans"/>
          <w:sz w:val="28"/>
          <w:szCs w:val="28"/>
          <w:vertAlign w:val="superscript"/>
        </w:rPr>
        <w:t xml:space="preserve"> </w:t>
      </w:r>
      <w:r>
        <w:rPr>
          <w:rFonts w:ascii="Liberation Sans" w:hAnsi="Liberation Sans" w:cs="Liberation Sans"/>
          <w:sz w:val="28"/>
          <w:szCs w:val="28"/>
        </w:rPr>
        <w:t xml:space="preserve">общей площади жилья, в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2025 </w:t>
      </w:r>
      <w:r>
        <w:rPr>
          <w:rFonts w:ascii="Liberation Sans" w:hAnsi="Liberation Sans" w:cs="Liberation Sans"/>
          <w:sz w:val="28"/>
          <w:szCs w:val="28"/>
        </w:rPr>
        <w:t xml:space="preserve">году –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99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,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7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3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 </w:t>
      </w:r>
      <w:r>
        <w:rPr>
          <w:rFonts w:ascii="Liberation Sans" w:hAnsi="Liberation Sans" w:cs="Liberation Sans"/>
          <w:sz w:val="28"/>
          <w:szCs w:val="28"/>
        </w:rPr>
        <w:t xml:space="preserve">тыс. кв. м. 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bCs/>
          <w:sz w:val="28"/>
          <w:szCs w:val="28"/>
        </w:rPr>
      </w:pPr>
      <w:r>
        <w:rPr>
          <w:rFonts w:ascii="Liberation Sans" w:hAnsi="Liberation Sans" w:cs="Liberation Sans"/>
          <w:bCs/>
          <w:sz w:val="28"/>
          <w:szCs w:val="28"/>
        </w:rPr>
        <w:t xml:space="preserve">Несмотря на увеличение объемов жилищного строительства, важным фактором, влияющим на уровень доступности жилья, является его стоимость. Стоимость жилья ежегодно растет, и ее рост </w:t>
      </w:r>
      <w:r>
        <w:rPr>
          <w:rFonts w:ascii="Liberation Sans" w:hAnsi="Liberation Sans" w:cs="Liberation Sans"/>
          <w:bCs/>
          <w:sz w:val="28"/>
          <w:szCs w:val="28"/>
        </w:rPr>
        <w:t xml:space="preserve">существенно превышает уровень инфляции и темпы роста стоимости строительных материалов. Так, на начало действия муниципальной программы средняя рыночная стоимость 1 </w:t>
      </w:r>
      <w:r>
        <w:rPr>
          <w:rFonts w:ascii="Liberation Sans" w:hAnsi="Liberation Sans" w:cs="Liberation Sans"/>
          <w:sz w:val="28"/>
          <w:szCs w:val="28"/>
        </w:rPr>
        <w:t xml:space="preserve">кв. м общей площади жилья на первичном рынке в муниципальном образовании город Новый Уренгой составляла 85,00 тыс. рублей, на конец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2025</w:t>
      </w:r>
      <w:r>
        <w:rPr>
          <w:rFonts w:ascii="Liberation Sans" w:hAnsi="Liberation Sans" w:cs="Liberation Sans"/>
          <w:sz w:val="28"/>
          <w:szCs w:val="28"/>
        </w:rPr>
        <w:t xml:space="preserve"> года данный показатель вырос на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116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,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9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4</w:t>
      </w:r>
      <w:r>
        <w:rPr>
          <w:rFonts w:ascii="Liberation Sans" w:hAnsi="Liberation Sans" w:cs="Liberation Sans"/>
          <w:sz w:val="28"/>
          <w:szCs w:val="28"/>
        </w:rPr>
        <w:t xml:space="preserve">% и составил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184,4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0</w:t>
      </w:r>
      <w:r>
        <w:rPr>
          <w:rFonts w:ascii="Liberation Sans" w:hAnsi="Liberation Sans" w:cs="Liberation Sans"/>
          <w:sz w:val="28"/>
          <w:szCs w:val="28"/>
        </w:rPr>
        <w:t xml:space="preserve"> тыс. рублей      за </w:t>
      </w:r>
      <w:r>
        <w:rPr>
          <w:rFonts w:ascii="Liberation Sans" w:hAnsi="Liberation Sans" w:cs="Liberation Sans"/>
          <w:bCs/>
          <w:sz w:val="28"/>
          <w:szCs w:val="28"/>
        </w:rPr>
        <w:t xml:space="preserve">1 </w:t>
      </w:r>
      <w:r>
        <w:rPr>
          <w:rFonts w:ascii="Liberation Sans" w:hAnsi="Liberation Sans" w:cs="Liberation Sans"/>
          <w:sz w:val="28"/>
          <w:szCs w:val="28"/>
        </w:rPr>
        <w:t xml:space="preserve">кв. м. </w:t>
      </w:r>
      <w:r>
        <w:rPr>
          <w:rFonts w:ascii="Liberation Sans" w:hAnsi="Liberation Sans" w:cs="Liberation Sans"/>
          <w:bCs/>
          <w:sz w:val="28"/>
          <w:szCs w:val="28"/>
        </w:rPr>
      </w:r>
      <w:r>
        <w:rPr>
          <w:rFonts w:ascii="Liberation Sans" w:hAnsi="Liberation Sans" w:cs="Liberation Sans"/>
          <w:bCs/>
          <w:sz w:val="28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bCs/>
          <w:sz w:val="28"/>
          <w:szCs w:val="28"/>
        </w:rPr>
      </w:pPr>
      <w:r>
        <w:rPr>
          <w:rFonts w:ascii="Liberation Sans" w:hAnsi="Liberation Sans" w:cs="Liberation Sans"/>
          <w:bCs/>
          <w:sz w:val="28"/>
          <w:szCs w:val="28"/>
        </w:rPr>
      </w:r>
      <w:r>
        <w:rPr>
          <w:rFonts w:ascii="Liberation Sans" w:hAnsi="Liberation Sans" w:cs="Liberation Sans"/>
          <w:bCs/>
          <w:sz w:val="28"/>
          <w:szCs w:val="28"/>
        </w:rPr>
      </w:r>
      <w:r>
        <w:rPr>
          <w:rFonts w:ascii="Liberation Sans" w:hAnsi="Liberation Sans" w:cs="Liberation Sans"/>
          <w:bCs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b/>
          <w:sz w:val="28"/>
          <w:szCs w:val="28"/>
        </w:rPr>
      </w:pPr>
      <w:r>
        <w:rPr>
          <w:rFonts w:ascii="Liberation Sans" w:hAnsi="Liberation Sans" w:cs="Liberation Sans"/>
          <w:b/>
          <w:sz w:val="28"/>
          <w:szCs w:val="28"/>
        </w:rPr>
        <w:t xml:space="preserve">Раздел </w:t>
      </w:r>
      <w:r>
        <w:rPr>
          <w:rFonts w:ascii="Liberation Sans" w:hAnsi="Liberation Sans" w:cs="Liberation Sans"/>
          <w:b/>
          <w:sz w:val="28"/>
          <w:szCs w:val="28"/>
          <w:lang w:val="en-US"/>
        </w:rPr>
        <w:t xml:space="preserve">II</w:t>
      </w:r>
      <w:r>
        <w:rPr>
          <w:rFonts w:ascii="Liberation Sans" w:hAnsi="Liberation Sans" w:cs="Liberation Sans"/>
          <w:b/>
          <w:sz w:val="28"/>
          <w:szCs w:val="28"/>
        </w:rPr>
        <w:t xml:space="preserve">. Перечень мероприятий и целевых индикаторов муниципальной программы</w:t>
      </w:r>
      <w:r>
        <w:rPr>
          <w:rFonts w:ascii="Liberation Sans" w:hAnsi="Liberation Sans" w:cs="Liberation Sans"/>
          <w:b/>
          <w:sz w:val="28"/>
          <w:szCs w:val="28"/>
        </w:rPr>
      </w:r>
      <w:r>
        <w:rPr>
          <w:rFonts w:ascii="Liberation Sans" w:hAnsi="Liberation Sans" w:cs="Liberation Sans"/>
          <w:b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b/>
          <w:sz w:val="28"/>
          <w:szCs w:val="28"/>
        </w:rPr>
      </w:pPr>
      <w:r>
        <w:rPr>
          <w:rFonts w:ascii="Liberation Sans" w:hAnsi="Liberation Sans" w:cs="Liberation Sans"/>
          <w:b/>
          <w:sz w:val="28"/>
          <w:szCs w:val="28"/>
        </w:rPr>
      </w:r>
      <w:r>
        <w:rPr>
          <w:rFonts w:ascii="Liberation Sans" w:hAnsi="Liberation Sans" w:cs="Liberation Sans"/>
          <w:b/>
          <w:sz w:val="28"/>
          <w:szCs w:val="28"/>
        </w:rPr>
      </w:r>
      <w:r>
        <w:rPr>
          <w:rFonts w:ascii="Liberation Sans" w:hAnsi="Liberation Sans" w:cs="Liberation Sans"/>
          <w:b/>
          <w:sz w:val="28"/>
          <w:szCs w:val="28"/>
        </w:rPr>
      </w:r>
    </w:p>
    <w:p>
      <w:pPr>
        <w:ind w:firstLine="709"/>
        <w:jc w:val="both"/>
        <w:tabs>
          <w:tab w:val="left" w:pos="709" w:leader="none"/>
        </w:tabs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Мероприятия, направленные на достижение цели программы, планируется реализовывать в рамках двух подпрограмм: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– «Комплексное освоение и развитие территории                      города Новый Уренгой в целях жилищного строительства» (приложение 1 к настоящей программе);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– «Улучшение жилищных условий граждан, проживающих на территории города Новый Уренгой» (приложение 2 к настоящей программе). 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Перечень мероприятий и целевых индикаторов муниципальной программы «Доступное жилье» (</w:t>
      </w:r>
      <w:r>
        <w:rPr>
          <w:rFonts w:ascii="Liberation Sans" w:hAnsi="Liberation Sans" w:cs="Liberation Sans"/>
          <w:sz w:val="28"/>
          <w:szCs w:val="28"/>
          <w:lang w:val="en-US"/>
        </w:rPr>
        <w:t xml:space="preserve">I</w:t>
      </w:r>
      <w:r>
        <w:rPr>
          <w:rFonts w:ascii="Liberation Sans" w:hAnsi="Liberation Sans" w:cs="Liberation Sans"/>
          <w:sz w:val="28"/>
          <w:szCs w:val="28"/>
        </w:rPr>
        <w:t xml:space="preserve"> этап) представлен в приложении 3                к муниципальной программе.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Перечень мероприятий и целевых индикаторов муниципальной программы «Доступное жилье» (</w:t>
      </w:r>
      <w:r>
        <w:rPr>
          <w:rFonts w:ascii="Liberation Sans" w:hAnsi="Liberation Sans" w:cs="Liberation Sans"/>
          <w:sz w:val="28"/>
          <w:szCs w:val="28"/>
          <w:lang w:val="en-US"/>
        </w:rPr>
        <w:t xml:space="preserve">II</w:t>
      </w:r>
      <w:r>
        <w:rPr>
          <w:rFonts w:ascii="Liberation Sans" w:hAnsi="Liberation Sans" w:cs="Liberation Sans"/>
          <w:sz w:val="28"/>
          <w:szCs w:val="28"/>
        </w:rPr>
        <w:t xml:space="preserve"> этап) представлен в приложении 4            к муниципальной программе.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Перечень мероприятий и целевых индикаторов муниципальной программы «Доступное жилье» (</w:t>
      </w:r>
      <w:r>
        <w:rPr>
          <w:rFonts w:ascii="Liberation Sans" w:hAnsi="Liberation Sans" w:cs="Liberation Sans"/>
          <w:sz w:val="28"/>
          <w:szCs w:val="28"/>
          <w:lang w:val="en-US"/>
        </w:rPr>
        <w:t xml:space="preserve">III</w:t>
      </w:r>
      <w:r>
        <w:rPr>
          <w:rFonts w:ascii="Liberation Sans" w:hAnsi="Liberation Sans" w:cs="Liberation Sans"/>
          <w:sz w:val="28"/>
          <w:szCs w:val="28"/>
        </w:rPr>
        <w:t xml:space="preserve"> этап) представлен в приложении 5   к муниципальной программе.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Перечень мероприятий и целевых индикаторов муниципальной программы «Доступное жилье» (</w:t>
      </w:r>
      <w:r>
        <w:rPr>
          <w:rFonts w:ascii="Liberation Sans" w:hAnsi="Liberation Sans" w:cs="Liberation Sans"/>
          <w:sz w:val="28"/>
          <w:szCs w:val="28"/>
          <w:lang w:val="en-US"/>
        </w:rPr>
        <w:t xml:space="preserve">IV</w:t>
      </w:r>
      <w:r>
        <w:rPr>
          <w:rFonts w:ascii="Liberation Sans" w:hAnsi="Liberation Sans" w:cs="Liberation Sans"/>
          <w:sz w:val="28"/>
          <w:szCs w:val="28"/>
        </w:rPr>
        <w:t xml:space="preserve"> этап) представлен в приложении 6 к муниципальной программе.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Перечень основных мероприятий муниципальной программы «Доступное жилье» представлен в приложениях 7, 8 к муниципальной программе.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pStyle w:val="1178"/>
        <w:ind w:firstLine="709"/>
        <w:jc w:val="both"/>
        <w:tabs>
          <w:tab w:val="left" w:pos="567" w:leader="none"/>
          <w:tab w:val="left" w:pos="709" w:leader="none"/>
        </w:tabs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Показатели эффективности реализации цели программы представлены в таблице 1.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pStyle w:val="1178"/>
        <w:ind w:firstLine="540"/>
        <w:jc w:val="both"/>
        <w:tabs>
          <w:tab w:val="left" w:pos="567" w:leader="none"/>
          <w:tab w:val="left" w:pos="709" w:leader="none"/>
        </w:tabs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b/>
          <w:sz w:val="28"/>
          <w:szCs w:val="28"/>
        </w:rPr>
        <w:t xml:space="preserve">Методика расчета показателей эффективности </w:t>
      </w:r>
      <w:r>
        <w:rPr>
          <w:rFonts w:ascii="Liberation Sans" w:hAnsi="Liberation Sans" w:cs="Liberation Sans"/>
          <w:b/>
          <w:sz w:val="28"/>
          <w:szCs w:val="28"/>
        </w:rPr>
        <w:br/>
        <w:t xml:space="preserve">реализации программы</w:t>
      </w:r>
      <w:r>
        <w:rPr>
          <w:rFonts w:ascii="Liberation Sans" w:hAnsi="Liberation Sans" w:cs="Liberation Sans"/>
          <w:sz w:val="28"/>
          <w:szCs w:val="28"/>
        </w:rPr>
        <w:t xml:space="preserve"> 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jc w:val="right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Таблица 1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rPr>
          <w:rFonts w:ascii="Liberation Sans" w:hAnsi="Liberation Sans" w:cs="Liberation Sans"/>
          <w:sz w:val="27"/>
          <w:szCs w:val="27"/>
        </w:rPr>
      </w:pPr>
      <w:r>
        <w:rPr>
          <w:rFonts w:ascii="Liberation Sans" w:hAnsi="Liberation Sans" w:cs="Liberation Sans"/>
          <w:sz w:val="27"/>
          <w:szCs w:val="27"/>
        </w:rPr>
      </w:r>
      <w:r>
        <w:rPr>
          <w:rFonts w:ascii="Liberation Sans" w:hAnsi="Liberation Sans" w:cs="Liberation Sans"/>
          <w:sz w:val="27"/>
          <w:szCs w:val="27"/>
        </w:rPr>
      </w:r>
      <w:r>
        <w:rPr>
          <w:rFonts w:ascii="Liberation Sans" w:hAnsi="Liberation Sans" w:cs="Liberation Sans"/>
          <w:sz w:val="27"/>
          <w:szCs w:val="27"/>
        </w:rPr>
      </w:r>
    </w:p>
    <w:tbl>
      <w:tblPr>
        <w:tblW w:w="946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985"/>
        <w:gridCol w:w="992"/>
        <w:gridCol w:w="1134"/>
        <w:gridCol w:w="851"/>
        <w:gridCol w:w="2409"/>
        <w:gridCol w:w="1418"/>
      </w:tblGrid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№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п/п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Наименование показателя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Еди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ница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изме-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рения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Форму-ла расчета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Исходные данные для расчета значений показателя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center"/>
            <w:textDirection w:val="lrTb"/>
            <w:noWrap w:val="false"/>
          </w:tcPr>
          <w:p>
            <w:pPr>
              <w:pStyle w:val="1186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обоз-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наче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ние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пере-мен-ной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9" w:type="dxa"/>
            <w:textDirection w:val="lrTb"/>
            <w:noWrap w:val="false"/>
          </w:tcPr>
          <w:p>
            <w:pPr>
              <w:pStyle w:val="1186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наименование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переменной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Style w:val="1186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источник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исходных данных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</w:tbl>
    <w:p>
      <w:pPr>
        <w:rPr>
          <w:rFonts w:ascii="Liberation Sans" w:hAnsi="Liberation Sans" w:cs="Liberation Sans"/>
          <w:sz w:val="2"/>
          <w:szCs w:val="2"/>
        </w:rPr>
      </w:pPr>
      <w:r>
        <w:rPr>
          <w:rFonts w:ascii="Liberation Sans" w:hAnsi="Liberation Sans" w:cs="Liberation Sans"/>
          <w:sz w:val="2"/>
          <w:szCs w:val="2"/>
        </w:rPr>
      </w:r>
      <w:r>
        <w:rPr>
          <w:rFonts w:ascii="Liberation Sans" w:hAnsi="Liberation Sans" w:cs="Liberation Sans"/>
          <w:sz w:val="2"/>
          <w:szCs w:val="2"/>
        </w:rPr>
      </w:r>
      <w:r>
        <w:rPr>
          <w:rFonts w:ascii="Liberation Sans" w:hAnsi="Liberation Sans" w:cs="Liberation Sans"/>
          <w:sz w:val="2"/>
          <w:szCs w:val="2"/>
        </w:rPr>
      </w:r>
    </w:p>
    <w:tbl>
      <w:tblPr>
        <w:tblW w:w="946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985"/>
        <w:gridCol w:w="992"/>
        <w:gridCol w:w="1134"/>
        <w:gridCol w:w="851"/>
        <w:gridCol w:w="2409"/>
        <w:gridCol w:w="1418"/>
      </w:tblGrid>
      <w:tr>
        <w:tblPrEx/>
        <w:trPr>
          <w:cantSplit/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129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1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Доля площади земельных участков, предназначен-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ных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для целей жилищного строительства, от общей площади земель города Новый Уренгой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Га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D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= (</w:t>
            </w: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S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1+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S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2)/</w:t>
            </w: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S3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х100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S1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Площадь территории города Новый Уренгой, находящейся в стадии застройки, для целей жилищного строительства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Ведомст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-венная статистика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142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  <w:lang w:val="en-US"/>
              </w:rPr>
            </w:pPr>
            <w:r>
              <w:rPr>
                <w:rFonts w:ascii="Liberation Sans" w:hAnsi="Liberation Sans"/>
                <w:sz w:val="22"/>
                <w:szCs w:val="22"/>
                <w:lang w:val="en-US"/>
              </w:rPr>
            </w:r>
            <w:r>
              <w:rPr>
                <w:rFonts w:ascii="Liberation Sans" w:hAnsi="Liberation Sans"/>
                <w:sz w:val="22"/>
                <w:szCs w:val="22"/>
                <w:lang w:val="en-US"/>
              </w:rPr>
            </w:r>
            <w:r>
              <w:rPr>
                <w:rFonts w:ascii="Liberation Sans" w:hAnsi="Liberation Sans"/>
                <w:sz w:val="22"/>
                <w:szCs w:val="22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Га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  <w:lang w:val="en-US"/>
              </w:rPr>
            </w:pPr>
            <w:r>
              <w:rPr>
                <w:rFonts w:ascii="Liberation Sans" w:hAnsi="Liberation Sans"/>
                <w:sz w:val="22"/>
                <w:szCs w:val="22"/>
                <w:lang w:val="en-US"/>
              </w:rPr>
            </w:r>
            <w:r>
              <w:rPr>
                <w:rFonts w:ascii="Liberation Sans" w:hAnsi="Liberation Sans"/>
                <w:sz w:val="22"/>
                <w:szCs w:val="22"/>
                <w:lang w:val="en-US"/>
              </w:rPr>
            </w:r>
            <w:r>
              <w:rPr>
                <w:rFonts w:ascii="Liberation Sans" w:hAnsi="Liberation Sans"/>
                <w:sz w:val="22"/>
                <w:szCs w:val="22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S2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Площадь земельных участков, планируемых к освоению в целях жилищного строительства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Ведомст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-венная статистика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127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  <w:lang w:val="en-US"/>
              </w:rPr>
            </w:pPr>
            <w:r>
              <w:rPr>
                <w:rFonts w:ascii="Liberation Sans" w:hAnsi="Liberation Sans"/>
                <w:sz w:val="22"/>
                <w:szCs w:val="22"/>
                <w:lang w:val="en-US"/>
              </w:rPr>
            </w:r>
            <w:r>
              <w:rPr>
                <w:rFonts w:ascii="Liberation Sans" w:hAnsi="Liberation Sans"/>
                <w:sz w:val="22"/>
                <w:szCs w:val="22"/>
                <w:lang w:val="en-US"/>
              </w:rPr>
            </w:r>
            <w:r>
              <w:rPr>
                <w:rFonts w:ascii="Liberation Sans" w:hAnsi="Liberation Sans"/>
                <w:sz w:val="22"/>
                <w:szCs w:val="22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Га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  <w:lang w:val="en-US"/>
              </w:rPr>
            </w:pPr>
            <w:r>
              <w:rPr>
                <w:rFonts w:ascii="Liberation Sans" w:hAnsi="Liberation Sans"/>
                <w:sz w:val="22"/>
                <w:szCs w:val="22"/>
                <w:lang w:val="en-US"/>
              </w:rPr>
            </w:r>
            <w:r>
              <w:rPr>
                <w:rFonts w:ascii="Liberation Sans" w:hAnsi="Liberation Sans"/>
                <w:sz w:val="22"/>
                <w:szCs w:val="22"/>
                <w:lang w:val="en-US"/>
              </w:rPr>
            </w:r>
            <w:r>
              <w:rPr>
                <w:rFonts w:ascii="Liberation Sans" w:hAnsi="Liberation Sans"/>
                <w:sz w:val="22"/>
                <w:szCs w:val="22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S3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9" w:type="dxa"/>
            <w:textDirection w:val="lrTb"/>
            <w:noWrap w:val="false"/>
          </w:tcPr>
          <w:p>
            <w:pPr>
              <w:tabs>
                <w:tab w:val="left" w:pos="975" w:leader="none"/>
              </w:tabs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Общая площадь земель города Новый Уренгой, вовлеченных в хозяйственный оборот (в 2014 – 2022 годах – общая площадь муниципального образования город Новый Уренгой)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Ведомст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-венная статистика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64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  <w:lang w:val="en-US"/>
              </w:rPr>
            </w:pPr>
            <w:r>
              <w:rPr>
                <w:rFonts w:ascii="Liberation Sans" w:hAnsi="Liberation Sans"/>
                <w:sz w:val="22"/>
                <w:szCs w:val="22"/>
                <w:lang w:val="en-US"/>
              </w:rPr>
            </w:r>
            <w:r>
              <w:rPr>
                <w:rFonts w:ascii="Liberation Sans" w:hAnsi="Liberation Sans"/>
                <w:sz w:val="22"/>
                <w:szCs w:val="22"/>
                <w:lang w:val="en-US"/>
              </w:rPr>
            </w:r>
            <w:r>
              <w:rPr>
                <w:rFonts w:ascii="Liberation Sans" w:hAnsi="Liberation Sans"/>
                <w:sz w:val="22"/>
                <w:szCs w:val="22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%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  <w:lang w:val="en-US"/>
              </w:rPr>
            </w:pPr>
            <w:r>
              <w:rPr>
                <w:rFonts w:ascii="Liberation Sans" w:hAnsi="Liberation Sans"/>
                <w:sz w:val="22"/>
                <w:szCs w:val="22"/>
                <w:lang w:val="en-US"/>
              </w:rPr>
            </w:r>
            <w:r>
              <w:rPr>
                <w:rFonts w:ascii="Liberation Sans" w:hAnsi="Liberation Sans"/>
                <w:sz w:val="22"/>
                <w:szCs w:val="22"/>
                <w:lang w:val="en-US"/>
              </w:rPr>
            </w:r>
            <w:r>
              <w:rPr>
                <w:rFonts w:ascii="Liberation Sans" w:hAnsi="Liberation Sans"/>
                <w:sz w:val="22"/>
                <w:szCs w:val="22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D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9" w:type="dxa"/>
            <w:textDirection w:val="lrTb"/>
            <w:noWrap w:val="false"/>
          </w:tcPr>
          <w:p>
            <w:pPr>
              <w:tabs>
                <w:tab w:val="left" w:pos="975" w:leader="none"/>
              </w:tabs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Доля площади земельных участков, предназначенных для целей жилищного строительства, от общей площади земель города Новый Уренгой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1349"/>
        </w:trPr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675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985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Доля семей, обеспеченных жильем, от общего количества семей, состоящих в списках нуждающихся в рамках действующих программ и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мероприятий на территории города Новый Уренгой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%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134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</w:t>
            </w: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=N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о/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N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 х 100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N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Nc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Количество семей, обеспеченных жильем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Ведомст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-венная статистика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1688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985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992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134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Общее количество семей, состоящих в списках нуждающихся, в рамках действующих программ и мероприятий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18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</w:tr>
      <w:tr>
        <w:tblPrEx/>
        <w:trPr>
          <w:trHeight w:val="1854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Доля семей, обеспеченных  жильем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</w:tr>
    </w:tbl>
    <w:p>
      <w:pPr>
        <w:pStyle w:val="1187"/>
        <w:ind w:left="0"/>
        <w:jc w:val="center"/>
        <w:spacing w:after="0"/>
        <w:rPr>
          <w:rFonts w:ascii="Liberation Sans" w:hAnsi="Liberation Sans" w:cs="Liberation Sans"/>
          <w:b/>
          <w:sz w:val="28"/>
          <w:szCs w:val="28"/>
        </w:rPr>
      </w:pPr>
      <w:r>
        <w:rPr>
          <w:rFonts w:ascii="Liberation Sans" w:hAnsi="Liberation Sans" w:cs="Liberation Sans"/>
          <w:b/>
          <w:sz w:val="28"/>
          <w:szCs w:val="28"/>
        </w:rPr>
      </w:r>
      <w:r>
        <w:rPr>
          <w:rFonts w:ascii="Liberation Sans" w:hAnsi="Liberation Sans" w:cs="Liberation Sans"/>
          <w:b/>
          <w:sz w:val="28"/>
          <w:szCs w:val="28"/>
        </w:rPr>
      </w:r>
      <w:r>
        <w:rPr>
          <w:rFonts w:ascii="Liberation Sans" w:hAnsi="Liberation Sans" w:cs="Liberation Sans"/>
          <w:b/>
          <w:sz w:val="28"/>
          <w:szCs w:val="28"/>
        </w:rPr>
      </w:r>
    </w:p>
    <w:p>
      <w:pPr>
        <w:pStyle w:val="1187"/>
        <w:ind w:left="0"/>
        <w:jc w:val="center"/>
        <w:spacing w:after="0"/>
        <w:rPr>
          <w:rFonts w:ascii="Liberation Sans" w:hAnsi="Liberation Sans" w:cs="Liberation Sans"/>
          <w:b/>
          <w:sz w:val="28"/>
          <w:szCs w:val="28"/>
        </w:rPr>
      </w:pPr>
      <w:r>
        <w:rPr>
          <w:rFonts w:ascii="Liberation Sans" w:hAnsi="Liberation Sans" w:cs="Liberation Sans"/>
          <w:b/>
          <w:sz w:val="28"/>
          <w:szCs w:val="28"/>
        </w:rPr>
        <w:t xml:space="preserve">Раздел </w:t>
      </w:r>
      <w:hyperlink w:tooltip="#Par230" w:anchor="Par230" w:history="1">
        <w:r>
          <w:rPr>
            <w:rFonts w:ascii="Liberation Sans" w:hAnsi="Liberation Sans" w:cs="Liberation Sans"/>
            <w:b/>
            <w:sz w:val="28"/>
            <w:szCs w:val="28"/>
            <w:lang w:val="en-US"/>
          </w:rPr>
          <w:t xml:space="preserve">III</w:t>
        </w:r>
      </w:hyperlink>
      <w:r>
        <w:rPr>
          <w:rFonts w:ascii="Liberation Sans" w:hAnsi="Liberation Sans" w:cs="Liberation Sans"/>
          <w:sz w:val="28"/>
          <w:szCs w:val="28"/>
        </w:rPr>
        <w:t xml:space="preserve">. </w:t>
      </w:r>
      <w:r>
        <w:rPr>
          <w:rFonts w:ascii="Liberation Sans" w:hAnsi="Liberation Sans" w:cs="Liberation Sans"/>
          <w:b/>
          <w:sz w:val="28"/>
          <w:szCs w:val="28"/>
        </w:rPr>
        <w:t xml:space="preserve">Ожидаемые результаты реализации</w:t>
      </w:r>
      <w:r>
        <w:rPr>
          <w:rFonts w:ascii="Liberation Sans" w:hAnsi="Liberation Sans" w:cs="Liberation Sans"/>
          <w:b/>
          <w:sz w:val="28"/>
          <w:szCs w:val="28"/>
        </w:rPr>
        <w:br/>
        <w:t xml:space="preserve"> муниципальной программы</w:t>
      </w:r>
      <w:r>
        <w:rPr>
          <w:rFonts w:ascii="Liberation Sans" w:hAnsi="Liberation Sans" w:cs="Liberation Sans"/>
          <w:b/>
          <w:sz w:val="28"/>
          <w:szCs w:val="28"/>
        </w:rPr>
      </w:r>
      <w:r>
        <w:rPr>
          <w:rFonts w:ascii="Liberation Sans" w:hAnsi="Liberation Sans" w:cs="Liberation Sans"/>
          <w:b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bCs/>
          <w:sz w:val="28"/>
          <w:szCs w:val="28"/>
        </w:rPr>
      </w:pPr>
      <w:r>
        <w:rPr>
          <w:rFonts w:ascii="Liberation Sans" w:hAnsi="Liberation Sans" w:cs="Liberation Sans"/>
          <w:bCs/>
          <w:sz w:val="28"/>
          <w:szCs w:val="28"/>
        </w:rPr>
      </w:r>
      <w:r>
        <w:rPr>
          <w:rFonts w:ascii="Liberation Sans" w:hAnsi="Liberation Sans" w:cs="Liberation Sans"/>
          <w:bCs/>
          <w:sz w:val="28"/>
          <w:szCs w:val="28"/>
        </w:rPr>
      </w:r>
      <w:r>
        <w:rPr>
          <w:rFonts w:ascii="Liberation Sans" w:hAnsi="Liberation Sans" w:cs="Liberation Sans"/>
          <w:bCs/>
          <w:sz w:val="28"/>
          <w:szCs w:val="28"/>
        </w:rPr>
      </w:r>
    </w:p>
    <w:p>
      <w:pPr>
        <w:pStyle w:val="1174"/>
        <w:ind w:firstLine="708"/>
        <w:rPr>
          <w:rFonts w:ascii="Liberation Sans" w:hAnsi="Liberation Sans" w:cs="Liberation Sans"/>
          <w:bCs/>
          <w:szCs w:val="28"/>
        </w:rPr>
      </w:pPr>
      <w:r>
        <w:rPr>
          <w:rFonts w:ascii="Liberation Sans" w:hAnsi="Liberation Sans" w:cs="Liberation Sans"/>
          <w:bCs/>
          <w:szCs w:val="28"/>
        </w:rPr>
        <w:t xml:space="preserve">Реализация муниципальной программы «Доступное жилье» позволит:</w:t>
      </w:r>
      <w:r>
        <w:rPr>
          <w:rFonts w:ascii="Liberation Sans" w:hAnsi="Liberation Sans" w:cs="Liberation Sans"/>
          <w:bCs/>
          <w:szCs w:val="28"/>
        </w:rPr>
      </w:r>
      <w:r>
        <w:rPr>
          <w:rFonts w:ascii="Liberation Sans" w:hAnsi="Liberation Sans" w:cs="Liberation Sans"/>
          <w:bCs/>
          <w:szCs w:val="28"/>
        </w:rPr>
      </w:r>
    </w:p>
    <w:p>
      <w:pPr>
        <w:pStyle w:val="1174"/>
        <w:ind w:firstLine="708"/>
        <w:rPr>
          <w:rFonts w:ascii="Liberation Sans" w:hAnsi="Liberation Sans" w:cs="Liberation Sans"/>
          <w:color w:val="0070c0"/>
          <w:sz w:val="22"/>
          <w:szCs w:val="22"/>
        </w:rPr>
      </w:pPr>
      <w:r>
        <w:rPr>
          <w:rFonts w:ascii="Liberation Sans" w:hAnsi="Liberation Sans" w:cs="Liberation Sans"/>
        </w:rPr>
        <w:t xml:space="preserve">- д</w:t>
      </w:r>
      <w:r>
        <w:rPr>
          <w:rFonts w:ascii="Liberation Sans" w:hAnsi="Liberation Sans" w:cs="Liberation Sans"/>
          <w:szCs w:val="28"/>
        </w:rPr>
        <w:t xml:space="preserve">остигнуть доли площади земельных участков, предназначенных дл</w:t>
      </w:r>
      <w:r>
        <w:rPr>
          <w:rFonts w:ascii="Liberation Sans" w:hAnsi="Liberation Sans" w:cs="Liberation Sans"/>
          <w:szCs w:val="28"/>
        </w:rPr>
        <w:t xml:space="preserve">я целей жилищного строительства, от общей площади земель города Новый Уренгой в 2014 году – 0,24%, в 2015 году – 0,37%, в 2016 году – 0,26%, в 2017 году – 0,23%, в 2018 - 2019 годах – 0,25%, в 2020 – 2023 годах – 0,36%, в 2024 – 2030 годах – 0,25% ежегодно</w:t>
      </w:r>
      <w:r>
        <w:rPr>
          <w:rFonts w:ascii="Liberation Sans" w:hAnsi="Liberation Sans" w:cs="Liberation Sans"/>
        </w:rPr>
        <w:t xml:space="preserve">;</w:t>
      </w:r>
      <w:r>
        <w:rPr>
          <w:rFonts w:ascii="Liberation Sans" w:hAnsi="Liberation Sans" w:cs="Liberation Sans"/>
          <w:color w:val="0070c0"/>
          <w:sz w:val="22"/>
          <w:szCs w:val="22"/>
        </w:rPr>
      </w:r>
      <w:r>
        <w:rPr>
          <w:rFonts w:ascii="Liberation Sans" w:hAnsi="Liberation Sans" w:cs="Liberation Sans"/>
          <w:color w:val="0070c0"/>
          <w:sz w:val="22"/>
          <w:szCs w:val="22"/>
        </w:rPr>
      </w:r>
    </w:p>
    <w:p>
      <w:pPr>
        <w:pStyle w:val="1174"/>
        <w:ind w:firstLine="708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bCs/>
          <w:szCs w:val="28"/>
        </w:rPr>
        <w:t xml:space="preserve">- достигнуть доли семей, обеспеченных жильем, от общего количества семей, состоящих в списках нуждающихся, в рамках действующих программ и мероприяти</w:t>
      </w:r>
      <w:r>
        <w:rPr>
          <w:rFonts w:ascii="Liberation Sans" w:hAnsi="Liberation Sans" w:cs="Liberation Sans"/>
          <w:bCs/>
          <w:szCs w:val="28"/>
        </w:rPr>
        <w:t xml:space="preserve">й на территории города Новый Уренгой в 2014 году – 13,9%, в 2015 году – 23,63%, в 2016 году – 32,05%, в 2017 году – 38,74%, в 2018 году – 48,10%, в 2019 году – 65,80%, в 2020 году – 43,51%, в 2021 году – 45,56%, в 2022 – 2030 годах – не менее 10% ежегодно.</w:t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pStyle w:val="1174"/>
        <w:ind w:firstLine="708"/>
        <w:rPr>
          <w:rFonts w:ascii="Liberation Sans" w:hAnsi="Liberation Sans" w:cs="Liberation Sans"/>
          <w:szCs w:val="28"/>
        </w:rPr>
        <w:sectPr>
          <w:footnotePr/>
          <w:endnotePr/>
          <w:type w:val="nextPage"/>
          <w:pgSz w:w="11906" w:h="16838" w:orient="portrait"/>
          <w:pgMar w:top="993" w:right="850" w:bottom="993" w:left="1701" w:header="708" w:footer="708" w:gutter="0"/>
          <w:pgNumType w:start="1"/>
          <w:cols w:num="1" w:sep="0" w:space="708" w:equalWidth="1"/>
          <w:docGrid w:linePitch="360"/>
          <w:titlePg/>
        </w:sectPr>
      </w:pPr>
      <w:r>
        <w:rPr>
          <w:rFonts w:ascii="Liberation Sans" w:hAnsi="Liberation Sans" w:cs="Liberation Sans"/>
          <w:szCs w:val="28"/>
        </w:rPr>
      </w:r>
      <w:r>
        <w:rPr>
          <w:rFonts w:ascii="Liberation Sans" w:hAnsi="Liberation Sans" w:cs="Liberation Sans"/>
          <w:szCs w:val="28"/>
        </w:rPr>
      </w:r>
      <w:r>
        <w:rPr>
          <w:rFonts w:ascii="Liberation Sans" w:hAnsi="Liberation Sans" w:cs="Liberation Sans"/>
          <w:szCs w:val="28"/>
        </w:rPr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>
        <w:tblPrEx/>
        <w:trPr/>
        <w:tc>
          <w:tcPr>
            <w:tcW w:w="4785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</w:tc>
        <w:tc>
          <w:tcPr>
            <w:tcW w:w="4786" w:type="dxa"/>
            <w:textDirection w:val="lrTb"/>
            <w:noWrap w:val="false"/>
          </w:tcPr>
          <w:p>
            <w:pPr>
              <w:jc w:val="both"/>
              <w:tabs>
                <w:tab w:val="left" w:pos="150" w:leader="none"/>
              </w:tabs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Приложение 1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к муниципальной программе «Доступное жилье»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</w:tc>
      </w:tr>
    </w:tbl>
    <w:p>
      <w:pPr>
        <w:jc w:val="both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jc w:val="both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jc w:val="both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pStyle w:val="1191"/>
        <w:contextualSpacing/>
        <w:jc w:val="center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ПОДПРОГРАММА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pStyle w:val="1191"/>
        <w:contextualSpacing/>
        <w:jc w:val="center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 «Комплексное освоение и развитие территории 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pStyle w:val="1191"/>
        <w:contextualSpacing/>
        <w:jc w:val="center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города Новый Уренгой в целях жилищного строительства» 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pStyle w:val="1191"/>
        <w:contextualSpacing/>
        <w:jc w:val="both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tbl>
      <w:tblPr>
        <w:tblW w:w="9464" w:type="dxa"/>
        <w:tblLook w:val="01E0" w:firstRow="1" w:lastRow="1" w:firstColumn="1" w:lastColumn="1" w:noHBand="0" w:noVBand="0"/>
      </w:tblPr>
      <w:tblGrid>
        <w:gridCol w:w="2267"/>
        <w:gridCol w:w="7197"/>
      </w:tblGrid>
      <w:tr>
        <w:tblPrEx/>
        <w:trPr>
          <w:trHeight w:val="1183"/>
        </w:trPr>
        <w:tc>
          <w:tcPr>
            <w:gridSpan w:val="2"/>
            <w:tcBorders>
              <w:top w:val="none" w:color="000000" w:sz="4" w:space="0"/>
              <w:left w:val="none" w:color="000000" w:sz="4" w:space="0"/>
              <w:right w:val="none" w:color="000000" w:sz="4" w:space="0"/>
            </w:tcBorders>
            <w:tcW w:w="9464" w:type="dxa"/>
            <w:textDirection w:val="lrTb"/>
            <w:noWrap w:val="false"/>
          </w:tcPr>
          <w:p>
            <w:pPr>
              <w:pStyle w:val="1181"/>
              <w:jc w:val="center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Паспорт подпрограммы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pStyle w:val="1202"/>
              <w:jc w:val="center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b/>
                <w:sz w:val="28"/>
                <w:szCs w:val="28"/>
              </w:rPr>
              <w:t xml:space="preserve">«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Комплексное освоение и развитие территории 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pStyle w:val="1202"/>
              <w:jc w:val="center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города Новый Уренгой в целях жилищного строительства</w:t>
            </w:r>
            <w:r>
              <w:rPr>
                <w:rFonts w:ascii="Liberation Sans" w:hAnsi="Liberation Sans" w:cs="Liberation Sans"/>
                <w:b/>
                <w:sz w:val="28"/>
                <w:szCs w:val="28"/>
              </w:rPr>
              <w:t xml:space="preserve">»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225" w:type="dxa"/>
            <w:textDirection w:val="lrTb"/>
            <w:noWrap w:val="false"/>
          </w:tcPr>
          <w:p>
            <w:pPr>
              <w:pStyle w:val="1186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Ответственный исполнитель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239" w:type="dxa"/>
            <w:textDirection w:val="lrTb"/>
            <w:noWrap w:val="false"/>
          </w:tcPr>
          <w:p>
            <w:pPr>
              <w:pStyle w:val="1181"/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Департамент строительства и жилищно-комм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унального комплекса Администрации города Новый Уренгой (с 01.01.2014 до 31.12.2016 – Управление капитального строительства Администрации города Новый Уренгой, с 01.01.2017 до 31.12.2020 – Департамент городского хозяйства Администрации города Новый Уренгой)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pStyle w:val="1181"/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</w:tc>
      </w:tr>
      <w:tr>
        <w:tblPrEx/>
        <w:trPr>
          <w:trHeight w:val="1839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225" w:type="dxa"/>
            <w:textDirection w:val="lrTb"/>
            <w:noWrap w:val="false"/>
          </w:tcPr>
          <w:p>
            <w:pPr>
              <w:pStyle w:val="1186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Соисполнители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pStyle w:val="1186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подпрограммы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pStyle w:val="1186"/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239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1. Департамент имущественных и жилищных отношений Администрации города Новый Уренгой (с 01.01.2014 до 31.12.2020 - Департамент имущественных отношений Администрации города Новый Уренгой).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2. Управление градостроительства и архитектуры Администрации города Новый Уренгой (с 01.01.2017).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3. МКУ «Дирекция капитального строительства и жилищной политики» (с 01.01.2017 до 01.07.2022). 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4. 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МКУ «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Управление капитального ремонта и строительства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»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(с 01.01.2014 до 31.12.2016, с 01.07.2022 до 31.12.2025 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- 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МКУ «Управление муниципального хозяйства»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). 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225" w:type="dxa"/>
            <w:textDirection w:val="lrTb"/>
            <w:noWrap w:val="false"/>
          </w:tcPr>
          <w:p>
            <w:pPr>
              <w:pStyle w:val="1186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Цели подпрограммы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pStyle w:val="1186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   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239" w:type="dxa"/>
            <w:textDirection w:val="lrTb"/>
            <w:noWrap w:val="false"/>
          </w:tcPr>
          <w:p>
            <w:pPr>
              <w:ind w:left="72"/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Развитие существующих территорий жилой застройки и комплексное освоение новых территорий под жилищное строительство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pStyle w:val="1186"/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225" w:type="dxa"/>
            <w:textDirection w:val="lrTb"/>
            <w:noWrap w:val="false"/>
          </w:tcPr>
          <w:p>
            <w:pPr>
              <w:pStyle w:val="1189"/>
              <w:ind w:firstLine="0"/>
              <w:jc w:val="left"/>
              <w:spacing w:before="57" w:after="0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Задачи      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pStyle w:val="1189"/>
              <w:ind w:firstLine="0"/>
              <w:jc w:val="left"/>
              <w:spacing w:before="0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подпрограммы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pStyle w:val="1189"/>
              <w:jc w:val="left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  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239" w:type="dxa"/>
            <w:textDirection w:val="lrTb"/>
            <w:noWrap w:val="false"/>
          </w:tcPr>
          <w:p>
            <w:pPr>
              <w:pStyle w:val="1201"/>
              <w:jc w:val="both"/>
              <w:tabs>
                <w:tab w:val="left" w:pos="255" w:leader="none"/>
                <w:tab w:val="left" w:pos="287" w:leader="none"/>
              </w:tabs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1. Формирование землеустроительной документации в целях жилищного строительства.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pStyle w:val="1201"/>
              <w:jc w:val="both"/>
              <w:tabs>
                <w:tab w:val="left" w:pos="255" w:leader="none"/>
                <w:tab w:val="left" w:pos="287" w:leader="none"/>
              </w:tabs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2. Строительство объектов инженерной, транспортной инфраструктуры и реконструкция объектов жилищного фонда на земельных участках, 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выделенных под жилищное строительство.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pStyle w:val="1202"/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</w:tc>
      </w:tr>
      <w:tr>
        <w:tblPrEx/>
        <w:trPr>
          <w:trHeight w:val="944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225" w:type="dxa"/>
            <w:textDirection w:val="lrTb"/>
            <w:noWrap w:val="false"/>
          </w:tcPr>
          <w:p>
            <w:pPr>
              <w:pStyle w:val="1189"/>
              <w:ind w:firstLine="0"/>
              <w:jc w:val="left"/>
              <w:spacing w:before="0" w:after="0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Сроки 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pStyle w:val="1189"/>
              <w:ind w:firstLine="0"/>
              <w:jc w:val="left"/>
              <w:spacing w:before="0" w:after="0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реализации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pStyle w:val="1189"/>
              <w:ind w:firstLine="0"/>
              <w:jc w:val="left"/>
              <w:spacing w:before="0" w:after="0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подпрограммы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239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  <w:lang w:eastAsia="en-US"/>
              </w:rPr>
              <w:t xml:space="preserve">I этап – 2014-2016 годы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  <w:lang w:eastAsia="en-US"/>
              </w:rPr>
              <w:t xml:space="preserve">II этап – 2017-2020 годы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  <w:lang w:eastAsia="en-US"/>
              </w:rPr>
              <w:t xml:space="preserve">III этап – 2021-2025 годы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  <w:lang w:val="en-US"/>
              </w:rPr>
              <w:t xml:space="preserve">IV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этап – 2026-2030 годы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225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Целевые показатели эффективности реализации подпрограммы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239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1. Доля площади территории города Новый Уренгой, находящейся в стадии застройки для целей жилищного строительства, от общей площади территории города Новый Уренгой.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2. Доля площади земельных участков, планируемых к освоению в целях жилищного строительства, от общей площади территории города Новый Уренгой.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color w:val="0070c0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3. Мощность (протяжённость) введенных в эксплуатацию объектов инженерной и транспортной инфраструктуры в целях жилищного строительства, объектов муниципального жилищного фонда после реконструкции, капитального ремонта.</w:t>
            </w:r>
            <w:r>
              <w:rPr>
                <w:rFonts w:ascii="Liberation Sans" w:hAnsi="Liberation Sans" w:cs="Liberation Sans"/>
                <w:color w:val="0070c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0070c0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4. Доля введ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ённых в эксплуатацию объектов от общего объема строящихся объектов инженерной и транспортной инфраструктуры в целях жилищного строительства, объектов муниципального жилищного фонда после реконструкции, капитального ремонта в рамках муниципальной программы.</w:t>
            </w:r>
            <w:r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5. Доля освоенных денежных средств бюджетов бюджетной системы на объекты инженерной инфраструктуры в целях жилищного строительства от общего объема финансирования на данные цели              (до 2017 года).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6. Доля освоенных денежных средст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в по выполненным строительно-монтажным работам от общей стоимости строительно-монтажных работ по объектам инженерной и транспортной инфраструктуры в целях жилищного строительства, объектам муниципального жилищного фонда (реконструкция, капитальный ремонт).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225" w:type="dxa"/>
            <w:textDirection w:val="lrTb"/>
            <w:noWrap w:val="false"/>
          </w:tcPr>
          <w:p>
            <w:pPr>
              <w:pStyle w:val="1189"/>
              <w:ind w:firstLine="0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Ресурсное обеспечение подпрограммы       (в том числе по годам 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реализации муниципальной программы) 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pStyle w:val="1189"/>
              <w:ind w:firstLine="0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239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8"/>
              </w:rPr>
            </w:pPr>
            <w:r>
              <w:rPr>
                <w:rFonts w:ascii="Liberation Sans" w:hAnsi="Liberation Sans" w:cs="Liberation Sans"/>
                <w:sz w:val="28"/>
              </w:rPr>
              <w:t xml:space="preserve">Объем финансирования подпрограммы за счет средств окружного и местного бюджетов                                           в 2014-2030 годах, всего </w:t>
            </w:r>
            <w:r>
              <w:rPr>
                <w:rFonts w:ascii="Liberation Sans" w:hAnsi="Liberation Sans" w:cs="Liberation Sans"/>
                <w:sz w:val="28"/>
                <w:highlight w:val="green"/>
              </w:rPr>
              <w:t xml:space="preserve">10 258 166,00</w:t>
            </w:r>
            <w:r>
              <w:rPr>
                <w:rFonts w:ascii="Liberation Sans" w:hAnsi="Liberation Sans" w:cs="Liberation Sans"/>
                <w:sz w:val="28"/>
              </w:rPr>
              <w:t xml:space="preserve"> тыс. рублей,              в том числе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по годам</w:t>
            </w:r>
            <w:r>
              <w:rPr>
                <w:rFonts w:ascii="Liberation Sans" w:hAnsi="Liberation Sans" w:cs="Liberation Sans"/>
                <w:sz w:val="28"/>
              </w:rPr>
              <w:t xml:space="preserve">:</w:t>
            </w:r>
            <w:r>
              <w:rPr>
                <w:rFonts w:ascii="Liberation Sans" w:hAnsi="Liberation Sans" w:cs="Liberation Sans"/>
                <w:sz w:val="28"/>
              </w:rPr>
            </w:r>
            <w:r>
              <w:rPr>
                <w:rFonts w:ascii="Liberation Sans" w:hAnsi="Liberation Sans" w:cs="Liberation Sans"/>
                <w:sz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  <w:lang w:val="en-US"/>
              </w:rPr>
              <w:t xml:space="preserve">I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этап: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</w:rPr>
            </w:pPr>
            <w:r>
              <w:rPr>
                <w:rFonts w:ascii="Liberation Sans" w:hAnsi="Liberation Sans" w:cs="Liberation Sans"/>
                <w:sz w:val="28"/>
              </w:rPr>
              <w:t xml:space="preserve">2014 год – 210 220,00 тыс. рублей;</w:t>
            </w:r>
            <w:r>
              <w:rPr>
                <w:rFonts w:ascii="Liberation Sans" w:hAnsi="Liberation Sans" w:cs="Liberation Sans"/>
                <w:sz w:val="28"/>
              </w:rPr>
            </w:r>
            <w:r>
              <w:rPr>
                <w:rFonts w:ascii="Liberation Sans" w:hAnsi="Liberation Sans" w:cs="Liberation Sans"/>
                <w:sz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</w:rPr>
            </w:pPr>
            <w:r>
              <w:rPr>
                <w:rFonts w:ascii="Liberation Sans" w:hAnsi="Liberation Sans" w:cs="Liberation Sans"/>
                <w:sz w:val="28"/>
              </w:rPr>
              <w:t xml:space="preserve">2015 год – 35 826,00 тыс. рублей;</w:t>
            </w:r>
            <w:r>
              <w:rPr>
                <w:rFonts w:ascii="Liberation Sans" w:hAnsi="Liberation Sans" w:cs="Liberation Sans"/>
                <w:sz w:val="28"/>
              </w:rPr>
            </w:r>
            <w:r>
              <w:rPr>
                <w:rFonts w:ascii="Liberation Sans" w:hAnsi="Liberation Sans" w:cs="Liberation Sans"/>
                <w:sz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</w:rPr>
            </w:pPr>
            <w:r>
              <w:rPr>
                <w:rFonts w:ascii="Liberation Sans" w:hAnsi="Liberation Sans" w:cs="Liberation Sans"/>
                <w:sz w:val="28"/>
              </w:rPr>
              <w:t xml:space="preserve">2016 год – 148 438,00 тыс. рублей.</w:t>
            </w:r>
            <w:r>
              <w:rPr>
                <w:rFonts w:ascii="Liberation Sans" w:hAnsi="Liberation Sans" w:cs="Liberation Sans"/>
                <w:sz w:val="28"/>
              </w:rPr>
            </w:r>
            <w:r>
              <w:rPr>
                <w:rFonts w:ascii="Liberation Sans" w:hAnsi="Liberation Sans" w:cs="Liberation Sans"/>
                <w:sz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  <w:lang w:val="en-US"/>
              </w:rPr>
              <w:t xml:space="preserve">II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этап: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</w:rPr>
            </w:pPr>
            <w:r>
              <w:rPr>
                <w:rFonts w:ascii="Liberation Sans" w:hAnsi="Liberation Sans" w:cs="Liberation Sans"/>
                <w:sz w:val="28"/>
              </w:rPr>
              <w:t xml:space="preserve">2017 год – 361 868,00 тыс. рублей;</w:t>
            </w:r>
            <w:r>
              <w:rPr>
                <w:rFonts w:ascii="Liberation Sans" w:hAnsi="Liberation Sans" w:cs="Liberation Sans"/>
                <w:sz w:val="28"/>
              </w:rPr>
            </w:r>
            <w:r>
              <w:rPr>
                <w:rFonts w:ascii="Liberation Sans" w:hAnsi="Liberation Sans" w:cs="Liberation Sans"/>
                <w:sz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</w:rPr>
            </w:pPr>
            <w:r>
              <w:rPr>
                <w:rFonts w:ascii="Liberation Sans" w:hAnsi="Liberation Sans" w:cs="Liberation Sans"/>
                <w:sz w:val="28"/>
              </w:rPr>
              <w:t xml:space="preserve">2018 год – 242 639,00 тыс. рублей;</w:t>
            </w:r>
            <w:r>
              <w:rPr>
                <w:rFonts w:ascii="Liberation Sans" w:hAnsi="Liberation Sans" w:cs="Liberation Sans"/>
                <w:sz w:val="28"/>
              </w:rPr>
            </w:r>
            <w:r>
              <w:rPr>
                <w:rFonts w:ascii="Liberation Sans" w:hAnsi="Liberation Sans" w:cs="Liberation Sans"/>
                <w:sz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</w:rPr>
            </w:pPr>
            <w:r>
              <w:rPr>
                <w:rFonts w:ascii="Liberation Sans" w:hAnsi="Liberation Sans" w:cs="Liberation Sans"/>
                <w:sz w:val="28"/>
              </w:rPr>
              <w:t xml:space="preserve">2019 год – 639 549,00 тыс. рублей;</w:t>
            </w:r>
            <w:r>
              <w:rPr>
                <w:rFonts w:ascii="Liberation Sans" w:hAnsi="Liberation Sans" w:cs="Liberation Sans"/>
                <w:sz w:val="28"/>
              </w:rPr>
            </w:r>
            <w:r>
              <w:rPr>
                <w:rFonts w:ascii="Liberation Sans" w:hAnsi="Liberation Sans" w:cs="Liberation Sans"/>
                <w:sz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</w:rPr>
            </w:pPr>
            <w:r>
              <w:rPr>
                <w:rFonts w:ascii="Liberation Sans" w:hAnsi="Liberation Sans" w:cs="Liberation Sans"/>
                <w:sz w:val="28"/>
              </w:rPr>
              <w:t xml:space="preserve">2020 год – 453 648,00 тыс. рублей.</w:t>
            </w:r>
            <w:r>
              <w:rPr>
                <w:rFonts w:ascii="Liberation Sans" w:hAnsi="Liberation Sans" w:cs="Liberation Sans"/>
                <w:sz w:val="28"/>
              </w:rPr>
            </w:r>
            <w:r>
              <w:rPr>
                <w:rFonts w:ascii="Liberation Sans" w:hAnsi="Liberation Sans" w:cs="Liberation Sans"/>
                <w:sz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  <w:lang w:val="en-US"/>
              </w:rPr>
              <w:t xml:space="preserve">III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этап: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</w:rPr>
            </w:pPr>
            <w:r>
              <w:rPr>
                <w:rFonts w:ascii="Liberation Sans" w:hAnsi="Liberation Sans" w:cs="Liberation Sans"/>
                <w:sz w:val="28"/>
              </w:rPr>
              <w:t xml:space="preserve">2021 год – 251 357,12 тыс. рублей;</w:t>
            </w:r>
            <w:r>
              <w:rPr>
                <w:rFonts w:ascii="Liberation Sans" w:hAnsi="Liberation Sans" w:cs="Liberation Sans"/>
                <w:sz w:val="28"/>
              </w:rPr>
            </w:r>
            <w:r>
              <w:rPr>
                <w:rFonts w:ascii="Liberation Sans" w:hAnsi="Liberation Sans" w:cs="Liberation Sans"/>
                <w:sz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</w:rPr>
            </w:pPr>
            <w:r>
              <w:rPr>
                <w:rFonts w:ascii="Liberation Sans" w:hAnsi="Liberation Sans" w:cs="Liberation Sans"/>
                <w:sz w:val="28"/>
              </w:rPr>
              <w:t xml:space="preserve">2022 год – 86 597,00 тыс. рублей;</w:t>
            </w:r>
            <w:r>
              <w:rPr>
                <w:rFonts w:ascii="Liberation Sans" w:hAnsi="Liberation Sans" w:cs="Liberation Sans"/>
                <w:sz w:val="28"/>
              </w:rPr>
            </w:r>
            <w:r>
              <w:rPr>
                <w:rFonts w:ascii="Liberation Sans" w:hAnsi="Liberation Sans" w:cs="Liberation Sans"/>
                <w:sz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</w:rPr>
              <w:t xml:space="preserve">2023 год – 1 577 786,88 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</w:rPr>
            </w:pPr>
            <w:r>
              <w:rPr>
                <w:rFonts w:ascii="Liberation Sans" w:hAnsi="Liberation Sans" w:cs="Liberation Sans"/>
                <w:sz w:val="28"/>
              </w:rPr>
              <w:t xml:space="preserve">2024 год – 816 796,00 тыс. рублей;</w:t>
            </w:r>
            <w:r>
              <w:rPr>
                <w:rFonts w:ascii="Liberation Sans" w:hAnsi="Liberation Sans" w:cs="Liberation Sans"/>
                <w:sz w:val="28"/>
              </w:rPr>
            </w:r>
            <w:r>
              <w:rPr>
                <w:rFonts w:ascii="Liberation Sans" w:hAnsi="Liberation Sans" w:cs="Liberation Sans"/>
                <w:sz w:val="28"/>
              </w:rPr>
            </w:r>
          </w:p>
          <w:p>
            <w:pPr>
              <w:ind w:left="-107" w:firstLine="150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2025 год – </w:t>
            </w:r>
            <w:r>
              <w:rPr>
                <w:rFonts w:ascii="Liberation Sans" w:hAnsi="Liberation Sans" w:eastAsia="Calibri" w:cs="Liberation Sans"/>
                <w:sz w:val="28"/>
                <w:szCs w:val="28"/>
                <w:highlight w:val="green"/>
              </w:rPr>
              <w:t xml:space="preserve">2 055 908,00</w:t>
            </w: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тыс. рублей.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 w:firstLine="150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IV этап: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 w:firstLine="150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2026 год – </w:t>
            </w:r>
            <w:r>
              <w:rPr>
                <w:rFonts w:ascii="Liberation Sans" w:hAnsi="Liberation Sans" w:eastAsia="Calibri" w:cs="Liberation Sans"/>
                <w:sz w:val="28"/>
                <w:szCs w:val="28"/>
                <w:highlight w:val="green"/>
              </w:rPr>
              <w:t xml:space="preserve">3 351 887,00</w:t>
            </w: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 w:firstLine="150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2027 год – </w:t>
            </w:r>
            <w:r>
              <w:rPr>
                <w:rFonts w:ascii="Liberation Sans" w:hAnsi="Liberation Sans" w:eastAsia="Calibri" w:cs="Liberation Sans"/>
                <w:sz w:val="28"/>
                <w:szCs w:val="28"/>
                <w:highlight w:val="green"/>
              </w:rPr>
              <w:t xml:space="preserve">25 646,00</w:t>
            </w: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 w:firstLine="150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2028 год – 0,00 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 w:firstLine="150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2029 год – 0,00 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 w:firstLine="150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2030 год – 0,00 тыс. рублей.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b/>
                <w:sz w:val="28"/>
              </w:rPr>
            </w:pPr>
            <w:r>
              <w:rPr>
                <w:rFonts w:ascii="Liberation Sans" w:hAnsi="Liberation Sans" w:cs="Liberation Sans"/>
                <w:b/>
                <w:sz w:val="28"/>
              </w:rPr>
            </w:r>
            <w:r>
              <w:rPr>
                <w:rFonts w:ascii="Liberation Sans" w:hAnsi="Liberation Sans" w:cs="Liberation Sans"/>
                <w:b/>
                <w:sz w:val="28"/>
              </w:rPr>
            </w:r>
            <w:r>
              <w:rPr>
                <w:rFonts w:ascii="Liberation Sans" w:hAnsi="Liberation Sans" w:cs="Liberation Sans"/>
                <w:b/>
                <w:sz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Объем финансирования подпрограммы из окружного бюджета на 2014-2030 годы, всего                    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10 118 275,00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тыс. рублей, в том числе по годам: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pStyle w:val="1171"/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  <w:lang w:val="en-US"/>
              </w:rPr>
              <w:t xml:space="preserve">I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этап: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pStyle w:val="1171"/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2014 год – 203 467,00 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pStyle w:val="1171"/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2015 год – 31 378,00 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pStyle w:val="1171"/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2016 год – 138 386,00 тыс. рублей.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</w:rPr>
            </w:pPr>
            <w:r>
              <w:rPr>
                <w:rFonts w:ascii="Liberation Sans" w:hAnsi="Liberation Sans" w:cs="Liberation Sans"/>
                <w:sz w:val="28"/>
                <w:lang w:val="en-US"/>
              </w:rPr>
              <w:t xml:space="preserve">II</w:t>
            </w:r>
            <w:r>
              <w:rPr>
                <w:rFonts w:ascii="Liberation Sans" w:hAnsi="Liberation Sans" w:cs="Liberation Sans"/>
                <w:sz w:val="28"/>
              </w:rPr>
              <w:t xml:space="preserve"> этап:</w:t>
            </w:r>
            <w:r>
              <w:rPr>
                <w:rFonts w:ascii="Liberation Sans" w:hAnsi="Liberation Sans" w:cs="Liberation Sans"/>
                <w:sz w:val="28"/>
              </w:rPr>
            </w:r>
            <w:r>
              <w:rPr>
                <w:rFonts w:ascii="Liberation Sans" w:hAnsi="Liberation Sans" w:cs="Liberation Sans"/>
                <w:sz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</w:rPr>
            </w:pPr>
            <w:r>
              <w:rPr>
                <w:rFonts w:ascii="Liberation Sans" w:hAnsi="Liberation Sans" w:cs="Liberation Sans"/>
                <w:sz w:val="28"/>
              </w:rPr>
              <w:t xml:space="preserve">2017 год – 350 769,00 тыс. рублей;</w:t>
            </w:r>
            <w:r>
              <w:rPr>
                <w:rFonts w:ascii="Liberation Sans" w:hAnsi="Liberation Sans" w:cs="Liberation Sans"/>
                <w:sz w:val="28"/>
              </w:rPr>
            </w:r>
            <w:r>
              <w:rPr>
                <w:rFonts w:ascii="Liberation Sans" w:hAnsi="Liberation Sans" w:cs="Liberation Sans"/>
                <w:sz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</w:rPr>
            </w:pPr>
            <w:r>
              <w:rPr>
                <w:rFonts w:ascii="Liberation Sans" w:hAnsi="Liberation Sans" w:cs="Liberation Sans"/>
                <w:sz w:val="28"/>
              </w:rPr>
              <w:t xml:space="preserve">2018 год – 239 223,00 тыс. рублей;</w:t>
            </w:r>
            <w:r>
              <w:rPr>
                <w:rFonts w:ascii="Liberation Sans" w:hAnsi="Liberation Sans" w:cs="Liberation Sans"/>
                <w:sz w:val="28"/>
              </w:rPr>
            </w:r>
            <w:r>
              <w:rPr>
                <w:rFonts w:ascii="Liberation Sans" w:hAnsi="Liberation Sans" w:cs="Liberation Sans"/>
                <w:sz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</w:rPr>
            </w:pPr>
            <w:r>
              <w:rPr>
                <w:rFonts w:ascii="Liberation Sans" w:hAnsi="Liberation Sans" w:cs="Liberation Sans"/>
                <w:sz w:val="28"/>
              </w:rPr>
              <w:t xml:space="preserve">2019 год – 632 243,00 тыс. рублей;</w:t>
            </w:r>
            <w:r>
              <w:rPr>
                <w:rFonts w:ascii="Liberation Sans" w:hAnsi="Liberation Sans" w:cs="Liberation Sans"/>
                <w:sz w:val="28"/>
              </w:rPr>
            </w:r>
            <w:r>
              <w:rPr>
                <w:rFonts w:ascii="Liberation Sans" w:hAnsi="Liberation Sans" w:cs="Liberation Sans"/>
                <w:sz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</w:rPr>
            </w:pPr>
            <w:r>
              <w:rPr>
                <w:rFonts w:ascii="Liberation Sans" w:hAnsi="Liberation Sans" w:cs="Liberation Sans"/>
                <w:sz w:val="28"/>
              </w:rPr>
              <w:t xml:space="preserve">2020 год – 449 091,00 тыс. рублей.</w:t>
            </w:r>
            <w:r>
              <w:rPr>
                <w:rFonts w:ascii="Liberation Sans" w:hAnsi="Liberation Sans" w:cs="Liberation Sans"/>
                <w:sz w:val="28"/>
              </w:rPr>
            </w:r>
            <w:r>
              <w:rPr>
                <w:rFonts w:ascii="Liberation Sans" w:hAnsi="Liberation Sans" w:cs="Liberation Sans"/>
                <w:sz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  <w:lang w:val="en-US"/>
              </w:rPr>
              <w:t xml:space="preserve">III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этап: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</w:rPr>
            </w:pPr>
            <w:r>
              <w:rPr>
                <w:rFonts w:ascii="Liberation Sans" w:hAnsi="Liberation Sans" w:cs="Liberation Sans"/>
                <w:sz w:val="28"/>
              </w:rPr>
              <w:t xml:space="preserve">2021 год – 248 794,00 тыс. рублей;</w:t>
            </w:r>
            <w:r>
              <w:rPr>
                <w:rFonts w:ascii="Liberation Sans" w:hAnsi="Liberation Sans" w:cs="Liberation Sans"/>
                <w:sz w:val="28"/>
              </w:rPr>
            </w:r>
            <w:r>
              <w:rPr>
                <w:rFonts w:ascii="Liberation Sans" w:hAnsi="Liberation Sans" w:cs="Liberation Sans"/>
                <w:sz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</w:rPr>
            </w:pPr>
            <w:r>
              <w:rPr>
                <w:rFonts w:ascii="Liberation Sans" w:hAnsi="Liberation Sans" w:cs="Liberation Sans"/>
                <w:sz w:val="28"/>
              </w:rPr>
              <w:t xml:space="preserve">2022 год – 79 865,00 тыс. рублей;</w:t>
            </w:r>
            <w:r>
              <w:rPr>
                <w:rFonts w:ascii="Liberation Sans" w:hAnsi="Liberation Sans" w:cs="Liberation Sans"/>
                <w:sz w:val="28"/>
              </w:rPr>
            </w:r>
            <w:r>
              <w:rPr>
                <w:rFonts w:ascii="Liberation Sans" w:hAnsi="Liberation Sans" w:cs="Liberation Sans"/>
                <w:sz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</w:rPr>
            </w:pPr>
            <w:r>
              <w:rPr>
                <w:rFonts w:ascii="Liberation Sans" w:hAnsi="Liberation Sans" w:cs="Liberation Sans"/>
                <w:sz w:val="28"/>
              </w:rPr>
              <w:t xml:space="preserve">2023 год – 1 561 324,00 тыс. рублей;</w:t>
            </w:r>
            <w:r>
              <w:rPr>
                <w:rFonts w:ascii="Liberation Sans" w:hAnsi="Liberation Sans" w:cs="Liberation Sans"/>
                <w:sz w:val="28"/>
              </w:rPr>
            </w:r>
            <w:r>
              <w:rPr>
                <w:rFonts w:ascii="Liberation Sans" w:hAnsi="Liberation Sans" w:cs="Liberation Sans"/>
                <w:sz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</w:rPr>
            </w:pPr>
            <w:r>
              <w:rPr>
                <w:rFonts w:ascii="Liberation Sans" w:hAnsi="Liberation Sans" w:cs="Liberation Sans"/>
                <w:sz w:val="28"/>
              </w:rPr>
              <w:t xml:space="preserve">2024 год – 804 940,00 тыс. рублей;</w:t>
            </w:r>
            <w:r>
              <w:rPr>
                <w:rFonts w:ascii="Liberation Sans" w:hAnsi="Liberation Sans" w:cs="Liberation Sans"/>
                <w:sz w:val="28"/>
              </w:rPr>
            </w:r>
            <w:r>
              <w:rPr>
                <w:rFonts w:ascii="Liberation Sans" w:hAnsi="Liberation Sans" w:cs="Liberation Sans"/>
                <w:sz w:val="28"/>
              </w:rPr>
            </w:r>
          </w:p>
          <w:p>
            <w:pPr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2025 год – </w:t>
            </w:r>
            <w:r>
              <w:rPr>
                <w:rFonts w:ascii="Liberation Sans" w:hAnsi="Liberation Sans" w:eastAsia="Calibri" w:cs="Liberation Sans"/>
                <w:sz w:val="28"/>
                <w:szCs w:val="28"/>
                <w:highlight w:val="green"/>
              </w:rPr>
              <w:t xml:space="preserve">2 035 040,00</w:t>
            </w: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тыс. рублей.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 w:firstLine="150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IV этап: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 w:firstLine="150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2026 год – </w:t>
            </w:r>
            <w:r>
              <w:rPr>
                <w:rFonts w:ascii="Liberation Sans" w:hAnsi="Liberation Sans" w:eastAsia="Calibri" w:cs="Liberation Sans"/>
                <w:sz w:val="28"/>
                <w:szCs w:val="28"/>
                <w:highlight w:val="green"/>
              </w:rPr>
              <w:t xml:space="preserve">3 318 366,00</w:t>
            </w: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 w:firstLine="150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2027 год – </w:t>
            </w:r>
            <w:r>
              <w:rPr>
                <w:rFonts w:ascii="Liberation Sans" w:hAnsi="Liberation Sans" w:eastAsia="Calibri" w:cs="Liberation Sans"/>
                <w:sz w:val="28"/>
                <w:szCs w:val="28"/>
                <w:highlight w:val="green"/>
              </w:rPr>
              <w:t xml:space="preserve">25 389,00</w:t>
            </w: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 w:firstLine="150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2028 год – 0,00 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 w:firstLine="150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2029 год – 0,00 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 w:firstLine="150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2030 год – 0,00 тыс. рублей.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</w:rPr>
            </w:pPr>
            <w:r>
              <w:rPr>
                <w:rFonts w:ascii="Liberation Sans" w:hAnsi="Liberation Sans" w:cs="Liberation Sans"/>
                <w:sz w:val="28"/>
              </w:rPr>
            </w:r>
            <w:r>
              <w:rPr>
                <w:rFonts w:ascii="Liberation Sans" w:hAnsi="Liberation Sans" w:cs="Liberation Sans"/>
                <w:sz w:val="28"/>
              </w:rPr>
            </w:r>
            <w:r>
              <w:rPr>
                <w:rFonts w:ascii="Liberation Sans" w:hAnsi="Liberation Sans" w:cs="Liberation Sans"/>
                <w:sz w:val="28"/>
              </w:rPr>
            </w:r>
          </w:p>
          <w:p>
            <w:pPr>
              <w:pStyle w:val="1171"/>
              <w:jc w:val="both"/>
              <w:tabs>
                <w:tab w:val="num" w:pos="1122" w:leader="none"/>
              </w:tabs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Объем финансирования подпрограммы из местного бюджета на 2014-2030 годы, всего                                              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139 891,00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тыс. рублей, в том числе по годам: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  <w:lang w:val="en-US"/>
              </w:rPr>
              <w:t xml:space="preserve">I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этап:</w:t>
            </w: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2014 год – 6 753,00 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2015 год – 4 448,00 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2016 год – 10 052,00 тыс. рублей.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  <w:lang w:val="en-US"/>
              </w:rPr>
              <w:t xml:space="preserve">II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этап: 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</w:rPr>
            </w:pPr>
            <w:r>
              <w:rPr>
                <w:rFonts w:ascii="Liberation Sans" w:hAnsi="Liberation Sans" w:cs="Liberation Sans"/>
                <w:sz w:val="28"/>
              </w:rPr>
              <w:t xml:space="preserve">2017 год – 11 099,00 тыс. рублей;</w:t>
            </w:r>
            <w:r>
              <w:rPr>
                <w:rFonts w:ascii="Liberation Sans" w:hAnsi="Liberation Sans" w:cs="Liberation Sans"/>
                <w:sz w:val="28"/>
              </w:rPr>
            </w:r>
            <w:r>
              <w:rPr>
                <w:rFonts w:ascii="Liberation Sans" w:hAnsi="Liberation Sans" w:cs="Liberation Sans"/>
                <w:sz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</w:rPr>
            </w:pPr>
            <w:r>
              <w:rPr>
                <w:rFonts w:ascii="Liberation Sans" w:hAnsi="Liberation Sans" w:cs="Liberation Sans"/>
                <w:sz w:val="28"/>
              </w:rPr>
              <w:t xml:space="preserve">2018 год – 3 416,00 тыс. рублей;</w:t>
            </w:r>
            <w:r>
              <w:rPr>
                <w:rFonts w:ascii="Liberation Sans" w:hAnsi="Liberation Sans" w:cs="Liberation Sans"/>
                <w:sz w:val="28"/>
              </w:rPr>
            </w:r>
            <w:r>
              <w:rPr>
                <w:rFonts w:ascii="Liberation Sans" w:hAnsi="Liberation Sans" w:cs="Liberation Sans"/>
                <w:sz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</w:rPr>
            </w:pPr>
            <w:r>
              <w:rPr>
                <w:rFonts w:ascii="Liberation Sans" w:hAnsi="Liberation Sans" w:cs="Liberation Sans"/>
                <w:sz w:val="28"/>
              </w:rPr>
              <w:t xml:space="preserve">2019 год – 7 306,00 тыс. рублей;</w:t>
            </w:r>
            <w:r>
              <w:rPr>
                <w:rFonts w:ascii="Liberation Sans" w:hAnsi="Liberation Sans" w:cs="Liberation Sans"/>
                <w:sz w:val="28"/>
              </w:rPr>
            </w:r>
            <w:r>
              <w:rPr>
                <w:rFonts w:ascii="Liberation Sans" w:hAnsi="Liberation Sans" w:cs="Liberation Sans"/>
                <w:sz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</w:rPr>
            </w:pPr>
            <w:r>
              <w:rPr>
                <w:rFonts w:ascii="Liberation Sans" w:hAnsi="Liberation Sans" w:cs="Liberation Sans"/>
                <w:sz w:val="28"/>
              </w:rPr>
              <w:t xml:space="preserve">2020 год – 4 557,00 тыс. рублей.</w:t>
            </w:r>
            <w:r>
              <w:rPr>
                <w:rFonts w:ascii="Liberation Sans" w:hAnsi="Liberation Sans" w:cs="Liberation Sans"/>
                <w:sz w:val="28"/>
              </w:rPr>
            </w:r>
            <w:r>
              <w:rPr>
                <w:rFonts w:ascii="Liberation Sans" w:hAnsi="Liberation Sans" w:cs="Liberation Sans"/>
                <w:sz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  <w:lang w:val="en-US"/>
              </w:rPr>
              <w:t xml:space="preserve">III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этап: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</w:rPr>
            </w:pPr>
            <w:r>
              <w:rPr>
                <w:rFonts w:ascii="Liberation Sans" w:hAnsi="Liberation Sans" w:cs="Liberation Sans"/>
                <w:sz w:val="28"/>
              </w:rPr>
              <w:t xml:space="preserve">2021 год – 2 563,12 тыс. рублей;</w:t>
            </w:r>
            <w:r>
              <w:rPr>
                <w:rFonts w:ascii="Liberation Sans" w:hAnsi="Liberation Sans" w:cs="Liberation Sans"/>
                <w:sz w:val="28"/>
              </w:rPr>
            </w:r>
            <w:r>
              <w:rPr>
                <w:rFonts w:ascii="Liberation Sans" w:hAnsi="Liberation Sans" w:cs="Liberation Sans"/>
                <w:sz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</w:rPr>
            </w:pPr>
            <w:r>
              <w:rPr>
                <w:rFonts w:ascii="Liberation Sans" w:hAnsi="Liberation Sans" w:cs="Liberation Sans"/>
                <w:sz w:val="28"/>
              </w:rPr>
              <w:t xml:space="preserve">2022 год – 6 732,00 тыс. рублей;</w:t>
            </w:r>
            <w:r>
              <w:rPr>
                <w:rFonts w:ascii="Liberation Sans" w:hAnsi="Liberation Sans" w:cs="Liberation Sans"/>
                <w:sz w:val="28"/>
              </w:rPr>
            </w:r>
            <w:r>
              <w:rPr>
                <w:rFonts w:ascii="Liberation Sans" w:hAnsi="Liberation Sans" w:cs="Liberation Sans"/>
                <w:sz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</w:rPr>
              <w:t xml:space="preserve">2023 год – 16 462,88 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</w:rPr>
            </w:pPr>
            <w:r>
              <w:rPr>
                <w:rFonts w:ascii="Liberation Sans" w:hAnsi="Liberation Sans" w:cs="Liberation Sans"/>
                <w:sz w:val="28"/>
              </w:rPr>
              <w:t xml:space="preserve">2024 год – 11 856,00 тыс. рублей;</w:t>
            </w:r>
            <w:r>
              <w:rPr>
                <w:rFonts w:ascii="Liberation Sans" w:hAnsi="Liberation Sans" w:cs="Liberation Sans"/>
                <w:sz w:val="28"/>
              </w:rPr>
            </w:r>
            <w:r>
              <w:rPr>
                <w:rFonts w:ascii="Liberation Sans" w:hAnsi="Liberation Sans" w:cs="Liberation Sans"/>
                <w:sz w:val="28"/>
              </w:rPr>
            </w:r>
          </w:p>
          <w:p>
            <w:pPr>
              <w:ind w:left="-107" w:firstLine="150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2025 год – </w:t>
            </w:r>
            <w:r>
              <w:rPr>
                <w:rFonts w:ascii="Liberation Sans" w:hAnsi="Liberation Sans" w:eastAsia="Calibri" w:cs="Liberation Sans"/>
                <w:sz w:val="28"/>
                <w:szCs w:val="28"/>
                <w:highlight w:val="green"/>
              </w:rPr>
              <w:t xml:space="preserve">20 868,00</w:t>
            </w: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тыс. рублей.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 w:firstLine="150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IV этап: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 w:firstLine="150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2026 год – </w:t>
            </w:r>
            <w:r>
              <w:rPr>
                <w:rFonts w:ascii="Liberation Sans" w:hAnsi="Liberation Sans" w:eastAsia="Calibri" w:cs="Liberation Sans"/>
                <w:sz w:val="28"/>
                <w:szCs w:val="28"/>
                <w:highlight w:val="green"/>
              </w:rPr>
              <w:t xml:space="preserve">33 521,00</w:t>
            </w: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 w:firstLine="150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2027 год – </w:t>
            </w:r>
            <w:r>
              <w:rPr>
                <w:rFonts w:ascii="Liberation Sans" w:hAnsi="Liberation Sans" w:eastAsia="Calibri" w:cs="Liberation Sans"/>
                <w:sz w:val="28"/>
                <w:szCs w:val="28"/>
                <w:highlight w:val="green"/>
              </w:rPr>
              <w:t xml:space="preserve">257,00</w:t>
            </w: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 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 w:firstLine="150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2028 год – 0,00 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 w:firstLine="150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2029 год – 0,00 тыс. рублей;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-107" w:firstLine="150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</w:rPr>
              <w:t xml:space="preserve">2030 год – 0,00 тыс. рублей.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b/>
                <w:sz w:val="28"/>
              </w:rPr>
            </w:pPr>
            <w:r>
              <w:rPr>
                <w:rFonts w:ascii="Liberation Sans" w:hAnsi="Liberation Sans" w:cs="Liberation Sans"/>
                <w:b/>
                <w:sz w:val="28"/>
              </w:rPr>
            </w:r>
            <w:r>
              <w:rPr>
                <w:rFonts w:ascii="Liberation Sans" w:hAnsi="Liberation Sans" w:cs="Liberation Sans"/>
                <w:b/>
                <w:sz w:val="28"/>
              </w:rPr>
            </w:r>
            <w:r>
              <w:rPr>
                <w:rFonts w:ascii="Liberation Sans" w:hAnsi="Liberation Sans" w:cs="Liberation Sans"/>
                <w:b/>
                <w:sz w:val="28"/>
              </w:rPr>
            </w:r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225" w:type="dxa"/>
            <w:textDirection w:val="lrTb"/>
            <w:noWrap w:val="false"/>
          </w:tcPr>
          <w:p>
            <w:pPr>
              <w:pStyle w:val="1189"/>
              <w:ind w:firstLine="0"/>
              <w:spacing w:before="0" w:after="0"/>
              <w:rPr>
                <w:rFonts w:ascii="Liberation Sans" w:hAnsi="Liberation Sans" w:cs="Liberation Sans"/>
                <w:sz w:val="28"/>
                <w:szCs w:val="28"/>
              </w:rPr>
            </w:pPr>
            <w:r/>
            <w:bookmarkStart w:id="2" w:name="_Hlk159841746"/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Ожидаемые      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pStyle w:val="1189"/>
              <w:ind w:firstLine="0"/>
              <w:spacing w:before="0" w:after="0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результаты     реализации     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pStyle w:val="1189"/>
              <w:ind w:firstLine="0"/>
              <w:spacing w:before="0" w:after="0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подпрограммы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pStyle w:val="1189"/>
              <w:ind w:firstLine="0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239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pPr>
            <w:r/>
            <w:bookmarkStart w:id="3" w:name="_Hlk189766213"/>
            <w:r/>
            <w:bookmarkStart w:id="4" w:name="_Hlk192066242"/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1. Обеспечение доли площади территории города Новый Уренгой, находящейся в стадии застройки, для целей жилищ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ного строительства, от общей площади территории города Новый Уренгой в 2014 году – 0,12%, в 2015 - 2016 годах – 0,24%, в 2017 году – 0,21%, в 2018 - 2019 годах – 0,14%, в 2020 – 2023 годах – 0,21%, в 2024 году – 0,24%, 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в 2025 году – 0,21%, 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в 2026 - 2030 годах – 0,24% ежегодно.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r>
          </w:p>
          <w:p>
            <w:pPr>
              <w:jc w:val="both"/>
              <w:rPr>
                <w:rFonts w:ascii="Liberation Sans" w:hAnsi="Liberation Sans" w:cs="Liberation Sans"/>
                <w:color w:val="0070c0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2. Обеспечение доли площади земельных участков, планируемых к освоению в целях жилищного строительства, от общей площади территории города Новый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Уренгой в 2014 году – 0,12%,                           в 2015 году – 0,13%, в 2016 - 2017 годах – 0,15%,              в 2018 - 2019 годах – 0,11%, в 2020 - 2022 годах – 0,15%, в 2023 году – 0,04%, в 2024 году – 0,01%, в 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2025 году – 0,04%, в</w:t>
            </w:r>
            <w:bookmarkEnd w:id="3"/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 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2026 - 2030 годах – 0,01% ежегодно.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 </w:t>
            </w:r>
            <w:r>
              <w:rPr>
                <w:rFonts w:ascii="Liberation Sans" w:hAnsi="Liberation Sans" w:cs="Liberation Sans"/>
                <w:color w:val="0070c0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color w:val="0070c0"/>
                <w:sz w:val="22"/>
                <w:szCs w:val="22"/>
                <w:highlight w:val="green"/>
              </w:rPr>
            </w:r>
          </w:p>
          <w:p>
            <w:pPr>
              <w:jc w:val="both"/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8"/>
                <w:szCs w:val="28"/>
              </w:rPr>
              <w:t xml:space="preserve">3. </w:t>
            </w:r>
            <w:r>
              <w:rPr>
                <w:rFonts w:ascii="Liberation Sans" w:hAnsi="Liberation Sans" w:cs="Liberation Sans"/>
                <w:bCs/>
                <w:color w:val="000000" w:themeColor="text1"/>
                <w:sz w:val="28"/>
                <w:szCs w:val="28"/>
              </w:rPr>
              <w:t xml:space="preserve">Обеспечение 9 микрорайонов, в том числе 2 в </w:t>
            </w:r>
            <w:r>
              <w:rPr>
                <w:rFonts w:ascii="Liberation Sans" w:hAnsi="Liberation Sans" w:cs="Liberation Sans"/>
                <w:bCs/>
                <w:color w:val="000000" w:themeColor="text1"/>
                <w:sz w:val="28"/>
                <w:szCs w:val="28"/>
              </w:rPr>
              <w:t xml:space="preserve">районе Коротчаево, 2 земельных участка под индивидуальное жилищное строительство в районе Коротчаево объектами инженерной инфраструктуры. Обе</w:t>
            </w:r>
            <w:r>
              <w:rPr>
                <w:rFonts w:ascii="Liberation Sans" w:hAnsi="Liberation Sans" w:cs="Liberation Sans"/>
                <w:bCs/>
                <w:color w:val="000000" w:themeColor="text1"/>
                <w:sz w:val="28"/>
                <w:szCs w:val="28"/>
              </w:rPr>
              <w:t xml:space="preserve">спечение 6 микрорайонов, в том числе 1 микрорайона в районе Коротчаево объектами транспортной инфраструктуры. Обеспечение 4 микрорайонов, в том числе 2 в районе Коротчаево, муниципальным жилищным фондом за счет реконструкции, капитального ремонта объектов.</w:t>
            </w:r>
            <w:r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bCs/>
                <w:color w:val="0070c0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8"/>
                <w:szCs w:val="28"/>
              </w:rPr>
              <w:t xml:space="preserve">4. Обеспечение доли вве</w:t>
            </w:r>
            <w:r>
              <w:rPr>
                <w:rFonts w:ascii="Liberation Sans" w:hAnsi="Liberation Sans" w:cs="Liberation Sans"/>
                <w:bCs/>
                <w:sz w:val="28"/>
                <w:szCs w:val="28"/>
              </w:rPr>
              <w:t xml:space="preserve">денных в эксплуатацию объектов от общего объема строящихся объектов инженерной и транспортной инфраструктуры в целях жилищного строительства, объектов муниципального жилищного фонда после реконструкции, капитального ремонта в рамках муниципальной программы</w:t>
            </w:r>
            <w:r>
              <w:rPr>
                <w:rFonts w:ascii="Liberation Sans" w:hAnsi="Liberation Sans" w:cs="Liberation Sans"/>
                <w:bCs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в 2014 году – 30%, в 2015 году – 40%, в 2016 году – 38%, в 2017 году – 44%, в 2018 году – 51%, в 2019 году – 51%, в 2020 году – 67%, в 2021 году – 56%, в 2022 году – 41%, в 2023 году – 51%, 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</w:rPr>
              <w:t xml:space="preserve">в 2024-2030 годах – не менее 48% ежегодно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.</w:t>
            </w:r>
            <w:r>
              <w:rPr>
                <w:rFonts w:ascii="Liberation Sans" w:hAnsi="Liberation Sans" w:cs="Liberation Sans"/>
                <w:bCs/>
                <w:color w:val="0070c0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color w:val="0070c0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5. Обеспечение 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</w:rPr>
              <w:t xml:space="preserve">100% освоения денежных средств 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бюджетов бюджетной системы по объектам инженерной инфраструктуры в целях жилищного строительства от общего объема финансирования на данные цели (до 2017 года).</w:t>
            </w:r>
            <w:r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bCs/>
                <w:color w:val="ffffff" w:themeColor="background1"/>
                <w:sz w:val="28"/>
                <w:szCs w:val="28"/>
                <w:highlight w:val="magenta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6. </w:t>
            </w:r>
            <w:bookmarkEnd w:id="2"/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Обеспечение доли освоенных денежных средств по выполненным строительно-монтажным работам от общей стоимости строительно-монтажных работ по объектам инженерной и транспортной инфраструктуры в целях жилищного строительства, объектам муниципального жилищного 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фонда (реконструкция, капитальный ремонт) в 2014 году – 48,10%, в 2015 году – 51,04%, в 2016 году – 49,84%, в 2017 году – 47,43%, в 2018 году – 32,51%, в 2019 году – 27,57%, в 2020 году – 34,85%, в 2021 году – 18,21%, в 2022 году – 57%, в 2023 году – 41%, </w:t>
            </w:r>
            <w:bookmarkStart w:id="5" w:name="_Hlk194563326"/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</w:rPr>
              <w:t xml:space="preserve">в 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green"/>
              </w:rPr>
              <w:t xml:space="preserve">2024 году – 38,59%, в 2025 году – 35,64%, в 2026-2030 годах – не менее 35,64%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</w:rPr>
              <w:t xml:space="preserve"> ежегодно.</w:t>
            </w:r>
            <w:bookmarkEnd w:id="4"/>
            <w:r/>
            <w:bookmarkEnd w:id="5"/>
            <w:r>
              <w:rPr>
                <w:rFonts w:ascii="Liberation Sans" w:hAnsi="Liberation Sans" w:cs="Liberation Sans"/>
                <w:bCs/>
                <w:color w:val="ffffff" w:themeColor="background1"/>
                <w:sz w:val="28"/>
                <w:szCs w:val="28"/>
                <w:highlight w:val="magenta"/>
              </w:rPr>
            </w:r>
            <w:r>
              <w:rPr>
                <w:rFonts w:ascii="Liberation Sans" w:hAnsi="Liberation Sans" w:cs="Liberation Sans"/>
                <w:bCs/>
                <w:color w:val="ffffff" w:themeColor="background1"/>
                <w:sz w:val="28"/>
                <w:szCs w:val="28"/>
                <w:highlight w:val="magenta"/>
              </w:rPr>
            </w:r>
          </w:p>
          <w:p>
            <w:pPr>
              <w:pStyle w:val="1206"/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</w:tc>
      </w:tr>
    </w:tbl>
    <w:p>
      <w:pPr>
        <w:jc w:val="center"/>
        <w:rPr>
          <w:rFonts w:ascii="Liberation Sans" w:hAnsi="Liberation Sans" w:cs="Liberation Sans"/>
          <w:b/>
          <w:sz w:val="28"/>
          <w:szCs w:val="28"/>
        </w:rPr>
        <w:outlineLvl w:val="1"/>
      </w:pPr>
      <w:r>
        <w:rPr>
          <w:rFonts w:ascii="Liberation Sans" w:hAnsi="Liberation Sans" w:cs="Liberation Sans"/>
          <w:b/>
          <w:sz w:val="28"/>
          <w:szCs w:val="28"/>
        </w:rPr>
        <w:t xml:space="preserve">Раздел </w:t>
      </w:r>
      <w:r>
        <w:rPr>
          <w:rFonts w:ascii="Liberation Sans" w:hAnsi="Liberation Sans" w:cs="Liberation Sans"/>
          <w:b/>
          <w:sz w:val="28"/>
          <w:szCs w:val="28"/>
          <w:lang w:val="en-US"/>
        </w:rPr>
        <w:t xml:space="preserve">I</w:t>
      </w:r>
      <w:r>
        <w:rPr>
          <w:rFonts w:ascii="Liberation Sans" w:hAnsi="Liberation Sans" w:cs="Liberation Sans"/>
          <w:b/>
          <w:sz w:val="28"/>
          <w:szCs w:val="28"/>
        </w:rPr>
        <w:t xml:space="preserve">. Характеристика текущего состояния комплексного освоения и развития территории города Новый Уренгой в целях жилищного строительства</w:t>
      </w:r>
      <w:r>
        <w:rPr>
          <w:rFonts w:ascii="Liberation Sans" w:hAnsi="Liberation Sans" w:cs="Liberation Sans"/>
          <w:b/>
          <w:sz w:val="28"/>
          <w:szCs w:val="28"/>
        </w:rPr>
      </w:r>
      <w:r>
        <w:rPr>
          <w:rFonts w:ascii="Liberation Sans" w:hAnsi="Liberation Sans" w:cs="Liberation Sans"/>
          <w:b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sz w:val="28"/>
          <w:szCs w:val="28"/>
        </w:rPr>
        <w:outlineLvl w:val="1"/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firstLine="709"/>
        <w:jc w:val="both"/>
        <w:tabs>
          <w:tab w:val="left" w:pos="709" w:leader="none"/>
        </w:tabs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Важнейшей задачей органов местного самоуправления города Новый Уренгой является обеспечение жильем граждан, нуждающихся в улучшении жилищных условий.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Одним из основных направлений местной политики является рациональное использование земельных ресурсов в целях развития территории города Новый Уренгой для жилищного строительства. 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Вопрос подготовки неосвоенных земельных участков под строительство жилья является одним из ключевых с точки зрения сокращения сроков строительства и возможного снижения его стоимости.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firstLine="720"/>
        <w:jc w:val="both"/>
        <w:rPr>
          <w:rFonts w:ascii="Liberation Sans" w:hAnsi="Liberation Sans" w:cs="Liberation Sans"/>
          <w:color w:val="0070c0"/>
          <w:sz w:val="22"/>
          <w:szCs w:val="22"/>
        </w:rPr>
        <w:outlineLvl w:val="1"/>
      </w:pPr>
      <w:r>
        <w:rPr>
          <w:rFonts w:ascii="Liberation Sans" w:hAnsi="Liberation Sans" w:cs="Liberation Sans"/>
          <w:sz w:val="28"/>
          <w:szCs w:val="28"/>
        </w:rPr>
        <w:t xml:space="preserve">Особо актуальным остается вопрос ф</w:t>
      </w:r>
      <w:r>
        <w:rPr>
          <w:rFonts w:ascii="Liberation Sans" w:hAnsi="Liberation Sans" w:cs="Liberation Sans"/>
          <w:sz w:val="28"/>
          <w:szCs w:val="28"/>
        </w:rPr>
        <w:t xml:space="preserve">ормирования земельных участков под жилищное строительство, в том числе строительство многоквартирных жилых домов на территории города Новый Уренгой в целях улучшения жилищных условий граждан после сноса аварийных, не подлежащих для проживания жилых домов. </w:t>
      </w:r>
      <w:r>
        <w:rPr>
          <w:rFonts w:ascii="Liberation Sans" w:hAnsi="Liberation Sans" w:cs="Liberation Sans"/>
          <w:color w:val="0070c0"/>
          <w:sz w:val="22"/>
          <w:szCs w:val="22"/>
        </w:rPr>
      </w:r>
      <w:r>
        <w:rPr>
          <w:rFonts w:ascii="Liberation Sans" w:hAnsi="Liberation Sans" w:cs="Liberation Sans"/>
          <w:color w:val="0070c0"/>
          <w:sz w:val="22"/>
          <w:szCs w:val="22"/>
        </w:rPr>
      </w:r>
    </w:p>
    <w:p>
      <w:pPr>
        <w:ind w:firstLine="709"/>
        <w:jc w:val="both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Таким образом, основной целью настоящей подпрограммы является повышение эффективности </w:t>
      </w:r>
      <w:r>
        <w:rPr>
          <w:rFonts w:ascii="Liberation Sans" w:hAnsi="Liberation Sans" w:cs="Liberation Sans"/>
          <w:sz w:val="28"/>
          <w:szCs w:val="28"/>
        </w:rPr>
        <w:t xml:space="preserve">формирования земельных участков под жилищное строительство в целях их дальнейшего предоставления под жилищную застройку, которое позволит продолжить реализацию мероприятий, направленных на рациональное использование земельных ресурсов города Новый Уренгой.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За период реализации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green"/>
          <w:lang w:val="en-US"/>
        </w:rPr>
        <w:t xml:space="preserve">I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 - </w:t>
      </w:r>
      <w:r>
        <w:rPr>
          <w:rFonts w:ascii="Liberation Sans" w:hAnsi="Liberation Sans" w:cs="Liberation Sans"/>
          <w:sz w:val="28"/>
          <w:szCs w:val="28"/>
          <w:highlight w:val="green"/>
          <w:lang w:val="en-US"/>
        </w:rPr>
        <w:t xml:space="preserve">III</w:t>
      </w:r>
      <w:r>
        <w:rPr>
          <w:rFonts w:ascii="Liberation Sans" w:hAnsi="Liberation Sans" w:cs="Liberation Sans"/>
          <w:sz w:val="28"/>
          <w:szCs w:val="28"/>
        </w:rPr>
        <w:t xml:space="preserve"> этапов муниципальной программы </w:t>
      </w:r>
      <w:r>
        <w:rPr>
          <w:rFonts w:ascii="Liberation Sans" w:hAnsi="Liberation Sans" w:cs="Liberation Sans"/>
          <w:sz w:val="28"/>
          <w:szCs w:val="28"/>
        </w:rPr>
        <w:t xml:space="preserve">на территории города по результатам проведенных аукционов и без торгов в целях жилищного строительства предоставлено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122</w:t>
      </w:r>
      <w:r>
        <w:rPr>
          <w:rFonts w:ascii="Liberation Sans" w:hAnsi="Liberation Sans" w:cs="Liberation Sans"/>
          <w:sz w:val="28"/>
          <w:szCs w:val="28"/>
        </w:rPr>
        <w:t xml:space="preserve"> земельных участка общей площадью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 1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39,69</w:t>
      </w:r>
      <w:r>
        <w:rPr>
          <w:rFonts w:ascii="Liberation Sans" w:hAnsi="Liberation Sans" w:cs="Liberation Sans"/>
          <w:sz w:val="28"/>
          <w:szCs w:val="28"/>
        </w:rPr>
        <w:t xml:space="preserve"> га. За 2011 – 2013 годы предоставлено 4 земельных участка общей площадью 19,33 га.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firstLine="720"/>
        <w:jc w:val="both"/>
        <w:tabs>
          <w:tab w:val="left" w:pos="709" w:leader="none"/>
        </w:tabs>
        <w:rPr>
          <w:rFonts w:ascii="Liberation Sans" w:hAnsi="Liberation Sans" w:cs="Liberation Sans"/>
          <w:sz w:val="28"/>
          <w:szCs w:val="28"/>
          <w:highlight w:val="green"/>
        </w:rPr>
      </w:pPr>
      <w:r>
        <w:rPr>
          <w:rFonts w:ascii="Liberation Sans" w:hAnsi="Liberation Sans" w:cs="Liberation Sans"/>
          <w:sz w:val="28"/>
          <w:szCs w:val="28"/>
          <w:highlight w:val="green"/>
        </w:rPr>
        <w:t xml:space="preserve">Для эффективного проведения данной работы необходимо обеспечить наличие инженерных сетей в районах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перспективной застройки. Также затрудняет образование земельных участков наличие на земельных участках, действующих сетей инженерно-технического обеспечения, требующих переноса, а также наличие недействующих сетей, подлежащих демонтажу. По состоянию на 202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5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 год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данные проблемы присутствуют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,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 что существенного ограничивает возможности формирования и предоставления земельных участков, предназначенных для строительства многоквартирных жилых домов, индивидуального жилищного строительства, комплексного освоения территорий.</w:t>
      </w:r>
      <w:r>
        <w:rPr>
          <w:rFonts w:ascii="Liberation Sans" w:hAnsi="Liberation Sans" w:cs="Liberation Sans"/>
          <w:sz w:val="28"/>
          <w:szCs w:val="28"/>
          <w:highlight w:val="green"/>
        </w:rPr>
      </w:r>
      <w:r>
        <w:rPr>
          <w:rFonts w:ascii="Liberation Sans" w:hAnsi="Liberation Sans" w:cs="Liberation Sans"/>
          <w:sz w:val="28"/>
          <w:szCs w:val="28"/>
          <w:highlight w:val="green"/>
        </w:rPr>
      </w:r>
    </w:p>
    <w:p>
      <w:pPr>
        <w:ind w:firstLine="720"/>
        <w:jc w:val="both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</w:rPr>
        <w:t xml:space="preserve">Аналогичной по проблематике является задача по формированию и предоставлению земельных участков для многодетных семей в целях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 индивидуального жилищного строительства в рамках ст. 7 Закона ЯНАО  от 19.06.2009 № 39-ЗАО «О регулировании отдельных земе</w:t>
      </w:r>
      <w:r>
        <w:rPr>
          <w:rFonts w:ascii="Liberation Sans" w:hAnsi="Liberation Sans" w:cs="Liberation Sans"/>
          <w:sz w:val="28"/>
          <w:szCs w:val="28"/>
        </w:rPr>
        <w:t xml:space="preserve">льных отношений в Ямало-</w:t>
      </w:r>
      <w:r>
        <w:rPr>
          <w:rFonts w:ascii="Liberation Sans" w:hAnsi="Liberation Sans" w:cs="Liberation Sans"/>
          <w:sz w:val="28"/>
          <w:szCs w:val="28"/>
        </w:rPr>
        <w:t xml:space="preserve">Ненецком автономном округе», согласно постановлению Правительства ЯНАО от 29.02.2016 № 163-П «Об утверждении форм заявлений о предоставлении земельного участка, находящегося в государственной </w:t>
      </w:r>
      <w:r>
        <w:rPr>
          <w:rFonts w:ascii="Liberation Sans" w:hAnsi="Liberation Sans" w:cs="Liberation Sans"/>
          <w:sz w:val="28"/>
          <w:szCs w:val="28"/>
        </w:rPr>
        <w:t xml:space="preserve">или муниципальной собственности, гражданам в собственность бесплатно и перечней документов, прилагаемых к заявлениям о предоставлении земельного участка, находящегося в государственной или муниципальной собственности, гражданам в собственность бесплатно». 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</w:p>
    <w:p>
      <w:pPr>
        <w:ind w:firstLine="720"/>
        <w:jc w:val="both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Так, одним из необходимых условий для предоставления земельного участка многодетной семье является его обеспечение инженерной инфраструктурой (часть 1 ст. 7-1 Закона ЯНАО </w:t>
      </w:r>
      <w:r>
        <w:rPr>
          <w:rFonts w:ascii="Liberation Sans" w:hAnsi="Liberation Sans" w:cs="Liberation Sans"/>
          <w:sz w:val="28"/>
          <w:szCs w:val="28"/>
        </w:rPr>
        <w:br/>
        <w:t xml:space="preserve">от 19.06.2009 № 39-ЗАО «О регулировании отдельных земельных отношений в Ямало-Ненецком автономном округе»). 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firstLine="720"/>
        <w:jc w:val="both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Таким образом, предоставление земельных участков будет являться возможным только после строительства инженерных подводящих к данным участкам сетей. На конец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green"/>
          <w:lang w:val="en-US"/>
        </w:rPr>
        <w:t xml:space="preserve">III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 </w:t>
      </w:r>
      <w:r>
        <w:rPr>
          <w:rFonts w:ascii="Liberation Sans" w:hAnsi="Liberation Sans" w:cs="Liberation Sans"/>
          <w:sz w:val="28"/>
          <w:szCs w:val="28"/>
        </w:rPr>
        <w:t xml:space="preserve">этапа реализации муниципальной программы (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2025 год</w:t>
      </w:r>
      <w:r>
        <w:rPr>
          <w:rFonts w:ascii="Liberation Sans" w:hAnsi="Liberation Sans" w:cs="Liberation Sans"/>
          <w:sz w:val="28"/>
          <w:szCs w:val="28"/>
        </w:rPr>
        <w:t xml:space="preserve">) на учет в целях предоставления земельных участков для строительства ИЖС,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ведения личного подсобного хозяйства,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садоводства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поставлено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6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25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 </w:t>
      </w:r>
      <w:r>
        <w:rPr>
          <w:rFonts w:ascii="Liberation Sans" w:hAnsi="Liberation Sans" w:cs="Liberation Sans"/>
          <w:sz w:val="28"/>
          <w:szCs w:val="28"/>
        </w:rPr>
        <w:t xml:space="preserve">многодетных семей, из них в первоочередном порядке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 38</w:t>
      </w:r>
      <w:r>
        <w:rPr>
          <w:rFonts w:ascii="Liberation Sans" w:hAnsi="Liberation Sans" w:cs="Liberation Sans"/>
          <w:sz w:val="28"/>
          <w:szCs w:val="28"/>
        </w:rPr>
        <w:t xml:space="preserve"> семей.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color w:val="0070c0"/>
          <w:sz w:val="22"/>
          <w:szCs w:val="22"/>
        </w:rPr>
      </w:pPr>
      <w:r>
        <w:rPr>
          <w:rFonts w:ascii="Liberation Sans" w:hAnsi="Liberation Sans" w:cs="Liberation Sans"/>
          <w:sz w:val="28"/>
          <w:szCs w:val="28"/>
        </w:rPr>
        <w:t xml:space="preserve">Учитывая рост объема строящегося жилья в городе, имеется необходимость форми</w:t>
      </w:r>
      <w:r>
        <w:rPr>
          <w:rFonts w:ascii="Liberation Sans" w:hAnsi="Liberation Sans" w:cs="Liberation Sans"/>
          <w:sz w:val="28"/>
          <w:szCs w:val="28"/>
        </w:rPr>
        <w:t xml:space="preserve">рования рынка земельных участков под жилищное строительство, которые необходимо обеспечить инженерной инфраструктурой. Строительство объектов инженерной инфраструктуры будет осуществляться в рамках реализации данной подпрограммы за счет бюджетных средств. </w:t>
      </w:r>
      <w:r>
        <w:rPr>
          <w:rFonts w:ascii="Liberation Sans" w:hAnsi="Liberation Sans" w:cs="Liberation Sans"/>
          <w:color w:val="0070c0"/>
          <w:sz w:val="22"/>
          <w:szCs w:val="22"/>
        </w:rPr>
      </w:r>
      <w:r>
        <w:rPr>
          <w:rFonts w:ascii="Liberation Sans" w:hAnsi="Liberation Sans" w:cs="Liberation Sans"/>
          <w:color w:val="0070c0"/>
          <w:sz w:val="22"/>
          <w:szCs w:val="22"/>
        </w:rPr>
      </w:r>
    </w:p>
    <w:p>
      <w:pPr>
        <w:ind w:firstLine="708"/>
        <w:jc w:val="both"/>
        <w:rPr>
          <w:rFonts w:ascii="Liberation Sans" w:hAnsi="Liberation Sans" w:cs="Liberation Sans"/>
          <w:sz w:val="28"/>
          <w:szCs w:val="28"/>
        </w:rPr>
        <w:outlineLvl w:val="2"/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b/>
          <w:sz w:val="28"/>
          <w:szCs w:val="28"/>
        </w:rPr>
        <w:outlineLvl w:val="2"/>
      </w:pPr>
      <w:r>
        <w:rPr>
          <w:rFonts w:ascii="Liberation Sans" w:hAnsi="Liberation Sans" w:cs="Liberation Sans"/>
          <w:b/>
          <w:sz w:val="28"/>
          <w:szCs w:val="28"/>
        </w:rPr>
        <w:t xml:space="preserve">Раздел II. Перечень мероприятий </w:t>
      </w:r>
      <w:r>
        <w:rPr>
          <w:rFonts w:ascii="Liberation Sans" w:hAnsi="Liberation Sans" w:cs="Liberation Sans"/>
          <w:b/>
          <w:sz w:val="28"/>
          <w:szCs w:val="28"/>
        </w:rPr>
        <w:br/>
        <w:t xml:space="preserve">и целевых индикаторов подпрограммы</w:t>
      </w:r>
      <w:r>
        <w:rPr>
          <w:rFonts w:ascii="Liberation Sans" w:hAnsi="Liberation Sans" w:cs="Liberation Sans"/>
          <w:b/>
          <w:sz w:val="28"/>
          <w:szCs w:val="28"/>
        </w:rPr>
      </w:r>
      <w:r>
        <w:rPr>
          <w:rFonts w:ascii="Liberation Sans" w:hAnsi="Liberation Sans" w:cs="Liberation Sans"/>
          <w:b/>
          <w:sz w:val="28"/>
          <w:szCs w:val="28"/>
        </w:rPr>
      </w:r>
    </w:p>
    <w:p>
      <w:pPr>
        <w:ind w:firstLine="708"/>
        <w:jc w:val="both"/>
        <w:rPr>
          <w:rFonts w:ascii="Liberation Sans" w:hAnsi="Liberation Sans" w:cs="Liberation Sans"/>
          <w:sz w:val="28"/>
          <w:szCs w:val="28"/>
        </w:rPr>
        <w:outlineLvl w:val="2"/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  <w:lang w:eastAsia="en-US"/>
        </w:rPr>
        <w:t xml:space="preserve">Для достижения поставленной цели и решения задачи 1 по совершенствованию развития существующих территорий жилой застройки и комплексному освоению новых территорий под жилищное строительство планируется проведение следующих мероприятий: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color w:val="0070c0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- формирование и ведение перечня планируемых к освоению земельных участков под жилищное строительство на 2014-2030 годы, который представлен в приложениях 1 - 3 к подпрограмме; </w:t>
      </w:r>
      <w:r>
        <w:rPr>
          <w:rFonts w:ascii="Liberation Sans" w:hAnsi="Liberation Sans" w:cs="Liberation Sans"/>
          <w:color w:val="0070c0"/>
          <w:sz w:val="28"/>
          <w:szCs w:val="28"/>
        </w:rPr>
      </w:r>
      <w:r>
        <w:rPr>
          <w:rFonts w:ascii="Liberation Sans" w:hAnsi="Liberation Sans" w:cs="Liberation Sans"/>
          <w:color w:val="0070c0"/>
          <w:sz w:val="28"/>
          <w:szCs w:val="28"/>
        </w:rPr>
      </w:r>
    </w:p>
    <w:p>
      <w:pPr>
        <w:ind w:firstLine="708"/>
        <w:jc w:val="both"/>
        <w:rPr>
          <w:rFonts w:ascii="Liberation Sans" w:hAnsi="Liberation Sans" w:cs="Liberation Sans"/>
          <w:color w:val="0070c0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- формирование и ведение перечня находящихся в стадии застройки земельных участков для целей жилищного строительства на территории города Новый Уренгой на 2014-2030 годы, который представлен в приложениях 4 - 6 к подпрограмме. </w:t>
      </w:r>
      <w:r>
        <w:rPr>
          <w:rFonts w:ascii="Liberation Sans" w:hAnsi="Liberation Sans" w:cs="Liberation Sans"/>
          <w:color w:val="0070c0"/>
          <w:sz w:val="28"/>
          <w:szCs w:val="28"/>
        </w:rPr>
      </w:r>
      <w:r>
        <w:rPr>
          <w:rFonts w:ascii="Liberation Sans" w:hAnsi="Liberation Sans" w:cs="Liberation Sans"/>
          <w:color w:val="0070c0"/>
          <w:sz w:val="28"/>
          <w:szCs w:val="28"/>
        </w:rPr>
      </w:r>
    </w:p>
    <w:p>
      <w:pPr>
        <w:ind w:firstLine="709"/>
        <w:jc w:val="both"/>
        <w:tabs>
          <w:tab w:val="left" w:pos="709" w:leader="none"/>
        </w:tabs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Формирование и ведение данных перечней является возможным при условии проведения анализа земельных ресурсов территории города Новый Уренгой на предмет определения возможных </w:t>
      </w:r>
      <w:r>
        <w:rPr>
          <w:rFonts w:ascii="Liberation Sans" w:hAnsi="Liberation Sans" w:cs="Liberation Sans"/>
          <w:sz w:val="28"/>
          <w:szCs w:val="28"/>
        </w:rPr>
        <w:t xml:space="preserve">территорий для предполагаемого жилищного строительства, а также с учетом уже сформированных и предоставленных по результатам проведенных торгов земельных участков под строительство жилья.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В стадии застройки на конец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2025 </w:t>
      </w:r>
      <w:r>
        <w:rPr>
          <w:rFonts w:ascii="Liberation Sans" w:hAnsi="Liberation Sans" w:cs="Liberation Sans"/>
          <w:sz w:val="28"/>
          <w:szCs w:val="28"/>
        </w:rPr>
        <w:t xml:space="preserve">года находилось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53 </w:t>
      </w:r>
      <w:r>
        <w:rPr>
          <w:rFonts w:ascii="Liberation Sans" w:hAnsi="Liberation Sans" w:cs="Liberation Sans"/>
          <w:sz w:val="28"/>
          <w:szCs w:val="28"/>
        </w:rPr>
        <w:t xml:space="preserve">земельных участка общей площадью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58,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9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4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 га (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0,30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% </w:t>
      </w:r>
      <w:r>
        <w:rPr>
          <w:rFonts w:ascii="Liberation Sans" w:hAnsi="Liberation Sans" w:cs="Liberation Sans"/>
          <w:sz w:val="28"/>
          <w:szCs w:val="28"/>
        </w:rPr>
        <w:t xml:space="preserve">от общей площади территории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города Новый Уренгой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,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н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а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х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о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д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я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щ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е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й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с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я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в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х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о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з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я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й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с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т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в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е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н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н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о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м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о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б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о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р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о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т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е</w:t>
      </w:r>
      <w:r>
        <w:rPr>
          <w:rFonts w:ascii="Liberation Sans" w:hAnsi="Liberation Sans" w:cs="Liberation Sans"/>
          <w:sz w:val="28"/>
          <w:szCs w:val="28"/>
        </w:rPr>
        <w:t xml:space="preserve">).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Таким образом, исполнителем подпрограммы будут осуществляться предусмотренные законодательством процедуры по формированию и предоставлению земельных участков физическим и юридическим лицам в полном объеме. 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color w:val="ffffff" w:themeColor="background1"/>
          <w:sz w:val="28"/>
          <w:szCs w:val="28"/>
          <w:highlight w:val="magenta"/>
        </w:rPr>
        <w:outlineLvl w:val="2"/>
      </w:pPr>
      <w:r>
        <w:rPr>
          <w:rFonts w:ascii="Liberation Sans" w:hAnsi="Liberation Sans" w:cs="Liberation Sans"/>
          <w:sz w:val="28"/>
          <w:szCs w:val="28"/>
        </w:rPr>
        <w:t xml:space="preserve">Материалы генерального плана, правил землепользования и застройки, проекты планировки и иная градостроительная документация содержатся в информационной системе обеспечени</w:t>
      </w:r>
      <w:r>
        <w:rPr>
          <w:rFonts w:ascii="Liberation Sans" w:hAnsi="Liberation Sans" w:cs="Liberation Sans"/>
          <w:sz w:val="28"/>
          <w:szCs w:val="28"/>
        </w:rPr>
        <w:t xml:space="preserve">я градостроительной деятельности (далее – АС ИСОГД (с 2021 года - ГИСОГД)), которая используется для сбора, документирования, актуализации, обработки, систематизации, учета и хранения сведений, необходимых для осуществления градостроительной деятельности. </w:t>
      </w:r>
      <w:r>
        <w:rPr>
          <w:rFonts w:ascii="Liberation Sans" w:hAnsi="Liberation Sans" w:cs="Liberation Sans"/>
          <w:color w:val="ffffff" w:themeColor="background1"/>
          <w:sz w:val="28"/>
          <w:szCs w:val="28"/>
          <w:highlight w:val="magenta"/>
        </w:rPr>
      </w:r>
      <w:r>
        <w:rPr>
          <w:rFonts w:ascii="Liberation Sans" w:hAnsi="Liberation Sans" w:cs="Liberation Sans"/>
          <w:color w:val="ffffff" w:themeColor="background1"/>
          <w:sz w:val="28"/>
          <w:szCs w:val="28"/>
          <w:highlight w:val="magenta"/>
        </w:rPr>
      </w:r>
    </w:p>
    <w:p>
      <w:pPr>
        <w:ind w:firstLine="709"/>
        <w:jc w:val="both"/>
        <w:rPr>
          <w:rFonts w:ascii="Liberation Sans" w:hAnsi="Liberation Sans" w:cs="Liberation Sans"/>
          <w:sz w:val="28"/>
          <w:szCs w:val="28"/>
        </w:rPr>
        <w:outlineLvl w:val="2"/>
      </w:pPr>
      <w:r>
        <w:rPr>
          <w:rFonts w:ascii="Liberation Sans" w:hAnsi="Liberation Sans" w:cs="Liberation Sans"/>
          <w:sz w:val="28"/>
          <w:szCs w:val="28"/>
        </w:rPr>
        <w:t xml:space="preserve">Для достижени</w:t>
      </w:r>
      <w:r>
        <w:rPr>
          <w:rFonts w:ascii="Liberation Sans" w:hAnsi="Liberation Sans" w:cs="Liberation Sans"/>
          <w:sz w:val="28"/>
          <w:szCs w:val="28"/>
        </w:rPr>
        <w:t xml:space="preserve">я поставленной цели и решения задачи 2 по строительству объектов инженерной, транспортной инфраструктуры и реконструкции объектов жилищного фонда на земельных участках, выделенных под жилищное строительство, планируются к проведению</w:t>
      </w:r>
      <w:r>
        <w:rPr>
          <w:rFonts w:ascii="Liberation Sans" w:hAnsi="Liberation Sans" w:cs="Liberation Sans"/>
          <w:sz w:val="28"/>
          <w:szCs w:val="28"/>
        </w:rPr>
        <w:t xml:space="preserve">Д</w:t>
      </w:r>
      <w:r>
        <w:rPr>
          <w:rFonts w:ascii="Liberation Sans" w:hAnsi="Liberation Sans" w:cs="Liberation Sans"/>
          <w:sz w:val="28"/>
          <w:szCs w:val="28"/>
        </w:rPr>
        <w:t xml:space="preserve">ля достижения поставленной цели и решения задачи 2 по строительству объектов инженерной, транспортной инфраструктуры и реконструкции объектов жилищного фонда на земельных участках, выделенных под жилищное строительство, планируются к проведению следующие м</w:t>
      </w:r>
      <w:r>
        <w:rPr>
          <w:rFonts w:ascii="Liberation Sans" w:hAnsi="Liberation Sans" w:cs="Liberation Sans"/>
          <w:sz w:val="28"/>
          <w:szCs w:val="28"/>
        </w:rPr>
        <w:t xml:space="preserve">ероприятия: </w:t>
      </w:r>
      <w:r>
        <w:rPr>
          <w:rFonts w:ascii="Liberation Sans" w:hAnsi="Liberation Sans" w:cs="Liberation Sans"/>
          <w:sz w:val="28"/>
          <w:szCs w:val="28"/>
        </w:rPr>
        <w:t xml:space="preserve"> следующие мероприятия: 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pacing w:val="-11"/>
          <w:sz w:val="22"/>
          <w:szCs w:val="22"/>
        </w:rPr>
        <w:outlineLvl w:val="2"/>
      </w:pPr>
      <w:r>
        <w:rPr>
          <w:rFonts w:ascii="Liberation Sans" w:hAnsi="Liberation Sans" w:cs="Liberation Sans"/>
          <w:sz w:val="28"/>
          <w:szCs w:val="28"/>
        </w:rPr>
        <w:t xml:space="preserve">- строительство и реконструкция объектов инженерной инфраструктуры в целях жилищного строительств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а (2014-2016 годы);</w:t>
      </w:r>
      <w:r>
        <w:rPr>
          <w:rFonts w:ascii="Liberation Sans" w:hAnsi="Liberation Sans" w:cs="Liberation Sans"/>
          <w:color w:val="000000" w:themeColor="text1"/>
          <w:sz w:val="22"/>
          <w:szCs w:val="22"/>
        </w:rPr>
        <w:t xml:space="preserve"> </w:t>
      </w:r>
      <w:r>
        <w:rPr>
          <w:rFonts w:ascii="Liberation Sans" w:hAnsi="Liberation Sans" w:cs="Liberation Sans"/>
          <w:color w:val="000000" w:themeColor="text1"/>
          <w:spacing w:val="-11"/>
          <w:sz w:val="22"/>
          <w:szCs w:val="22"/>
        </w:rPr>
      </w:r>
      <w:r>
        <w:rPr>
          <w:rFonts w:ascii="Liberation Sans" w:hAnsi="Liberation Sans" w:cs="Liberation Sans"/>
          <w:color w:val="000000" w:themeColor="text1"/>
          <w:spacing w:val="-11"/>
          <w:sz w:val="22"/>
          <w:szCs w:val="22"/>
        </w:rPr>
      </w:r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z w:val="28"/>
          <w:szCs w:val="28"/>
        </w:rPr>
        <w:outlineLvl w:val="2"/>
      </w:pP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- проектно-изыскательские работы по объектам инженерной инфраструктуры в целях жилищного строительства (2014-2016 годы);</w:t>
      </w:r>
      <w:r>
        <w:rPr>
          <w:rFonts w:ascii="Liberation Sans" w:hAnsi="Liberation Sans" w:cs="Liberation Sans"/>
          <w:color w:val="000000" w:themeColor="text1"/>
          <w:sz w:val="22"/>
          <w:szCs w:val="22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color w:val="0070c0"/>
          <w:spacing w:val="-11"/>
          <w:sz w:val="22"/>
          <w:szCs w:val="22"/>
        </w:rPr>
        <w:outlineLvl w:val="2"/>
      </w:pPr>
      <w:r>
        <w:rPr>
          <w:rFonts w:ascii="Liberation Sans" w:hAnsi="Liberation Sans" w:cs="Liberation Sans"/>
          <w:sz w:val="28"/>
          <w:szCs w:val="28"/>
        </w:rPr>
        <w:t xml:space="preserve">- получение заключения экспертизы проектно-сметной документации, подготовка и оформление документации на объекты недвижимого имущества (технический план), проведение работ по тепловизионному обс</w:t>
      </w:r>
      <w:r>
        <w:rPr>
          <w:rFonts w:ascii="Liberation Sans" w:hAnsi="Liberation Sans" w:cs="Liberation Sans"/>
          <w:sz w:val="28"/>
          <w:szCs w:val="28"/>
        </w:rPr>
        <w:t xml:space="preserve">ледованию и исследованию воздухопроницаемости ограждающих конструкций, проведение эпидемиологического исследования в отношении объектов муниципального жилищного фонда после реконструкции и объектов инженерной инфраструктуры в целях жилищного строительства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(2014-2016 годы)</w:t>
      </w:r>
      <w:r>
        <w:rPr>
          <w:rFonts w:ascii="Liberation Sans" w:hAnsi="Liberation Sans" w:cs="Liberation Sans"/>
          <w:sz w:val="28"/>
          <w:szCs w:val="28"/>
        </w:rPr>
        <w:t xml:space="preserve">; </w:t>
      </w:r>
      <w:r>
        <w:rPr>
          <w:rFonts w:ascii="Liberation Sans" w:hAnsi="Liberation Sans" w:cs="Liberation Sans"/>
          <w:color w:val="0070c0"/>
          <w:spacing w:val="-11"/>
          <w:sz w:val="22"/>
          <w:szCs w:val="22"/>
        </w:rPr>
      </w:r>
      <w:r>
        <w:rPr>
          <w:rFonts w:ascii="Liberation Sans" w:hAnsi="Liberation Sans" w:cs="Liberation Sans"/>
          <w:color w:val="0070c0"/>
          <w:spacing w:val="-11"/>
          <w:sz w:val="22"/>
          <w:szCs w:val="22"/>
        </w:rPr>
      </w:r>
    </w:p>
    <w:p>
      <w:pPr>
        <w:ind w:firstLine="709"/>
        <w:jc w:val="both"/>
        <w:rPr>
          <w:rFonts w:ascii="Liberation Sans" w:hAnsi="Liberation Sans" w:cs="Liberation Sans"/>
          <w:color w:val="0070c0"/>
          <w:spacing w:val="-11"/>
          <w:sz w:val="22"/>
          <w:szCs w:val="22"/>
        </w:rPr>
        <w:outlineLvl w:val="2"/>
      </w:pPr>
      <w:r>
        <w:rPr>
          <w:rFonts w:ascii="Liberation Sans" w:hAnsi="Liberation Sans" w:cs="Liberation Sans"/>
          <w:sz w:val="28"/>
          <w:szCs w:val="28"/>
        </w:rPr>
        <w:t xml:space="preserve">- разработка документации для заключения контрактов по объектам муниципального жилищного фонда после реконструкции и объектам инженерной инфраструктуры в целях жилищного строительства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 (2014-2016 годы)</w:t>
      </w:r>
      <w:r>
        <w:rPr>
          <w:rFonts w:ascii="Liberation Sans" w:hAnsi="Liberation Sans" w:cs="Liberation Sans"/>
          <w:sz w:val="28"/>
          <w:szCs w:val="28"/>
        </w:rPr>
        <w:t xml:space="preserve">; </w:t>
      </w:r>
      <w:r>
        <w:rPr>
          <w:rFonts w:ascii="Liberation Sans" w:hAnsi="Liberation Sans" w:cs="Liberation Sans"/>
          <w:color w:val="0070c0"/>
          <w:spacing w:val="-11"/>
          <w:sz w:val="22"/>
          <w:szCs w:val="22"/>
        </w:rPr>
      </w:r>
      <w:r>
        <w:rPr>
          <w:rFonts w:ascii="Liberation Sans" w:hAnsi="Liberation Sans" w:cs="Liberation Sans"/>
          <w:color w:val="0070c0"/>
          <w:spacing w:val="-11"/>
          <w:sz w:val="22"/>
          <w:szCs w:val="22"/>
        </w:rPr>
      </w:r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z w:val="22"/>
          <w:szCs w:val="22"/>
        </w:rPr>
        <w:outlineLvl w:val="2"/>
      </w:pP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- строительство и реконструкция объектов инженерной и транспортной инфраструктуры в целях жилищного строительства, реконструкция объектов муниципального жилищного фонда; </w:t>
      </w:r>
      <w:r>
        <w:rPr>
          <w:rFonts w:ascii="Liberation Sans" w:hAnsi="Liberation Sans" w:cs="Liberation Sans"/>
          <w:color w:val="000000" w:themeColor="text1"/>
          <w:sz w:val="22"/>
          <w:szCs w:val="22"/>
        </w:rPr>
      </w:r>
      <w:r>
        <w:rPr>
          <w:rFonts w:ascii="Liberation Sans" w:hAnsi="Liberation Sans" w:cs="Liberation Sans"/>
          <w:color w:val="000000" w:themeColor="text1"/>
          <w:sz w:val="22"/>
          <w:szCs w:val="22"/>
        </w:rPr>
      </w:r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pacing w:val="-6"/>
          <w:szCs w:val="28"/>
        </w:rPr>
        <w:outlineLvl w:val="2"/>
      </w:pPr>
      <w:r>
        <w:rPr>
          <w:rFonts w:ascii="Liberation Sans" w:hAnsi="Liberation Sans" w:cs="Liberation Sans"/>
          <w:color w:val="000000" w:themeColor="text1"/>
          <w:spacing w:val="-6"/>
          <w:sz w:val="28"/>
          <w:szCs w:val="28"/>
        </w:rPr>
        <w:t xml:space="preserve">- разработка проектно-сметной документации и получение заключения экспертизы проектно-сметной документации по </w:t>
      </w:r>
      <w:r>
        <w:rPr>
          <w:rFonts w:ascii="Liberation Sans" w:hAnsi="Liberation Sans" w:cs="Liberation Sans"/>
          <w:color w:val="000000" w:themeColor="text1"/>
          <w:spacing w:val="-6"/>
          <w:sz w:val="28"/>
          <w:szCs w:val="28"/>
        </w:rPr>
        <w:t xml:space="preserve">объектам инженерной и транспортной инфраструктуры в целях жилищного строительства, объектам муниципального жилищного фонда в целях реконструкции, капитального ремонта (с 2024 года), подготовка и оформление документации с целью ввода объектов в эксплуатацию</w:t>
      </w:r>
      <w:r>
        <w:rPr>
          <w:rFonts w:ascii="Liberation Sans" w:hAnsi="Liberation Sans" w:cs="Liberation Sans"/>
          <w:color w:val="000000" w:themeColor="text1"/>
          <w:spacing w:val="-6"/>
          <w:szCs w:val="28"/>
        </w:rPr>
        <w:t xml:space="preserve">;</w:t>
      </w:r>
      <w:r>
        <w:rPr>
          <w:rFonts w:ascii="Liberation Sans" w:hAnsi="Liberation Sans" w:cs="Liberation Sans"/>
          <w:color w:val="000000" w:themeColor="text1"/>
          <w:spacing w:val="-6"/>
          <w:szCs w:val="28"/>
        </w:rPr>
      </w:r>
      <w:r>
        <w:rPr>
          <w:rFonts w:ascii="Liberation Sans" w:hAnsi="Liberation Sans" w:cs="Liberation Sans"/>
          <w:color w:val="000000" w:themeColor="text1"/>
          <w:spacing w:val="-6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pacing w:val="-6"/>
          <w:sz w:val="28"/>
          <w:szCs w:val="32"/>
        </w:rPr>
        <w:outlineLvl w:val="2"/>
      </w:pPr>
      <w:r>
        <w:rPr>
          <w:rFonts w:ascii="Liberation Sans" w:hAnsi="Liberation Sans" w:cs="Liberation Sans"/>
          <w:color w:val="000000" w:themeColor="text1"/>
          <w:spacing w:val="-6"/>
          <w:sz w:val="28"/>
          <w:szCs w:val="32"/>
        </w:rPr>
        <w:t xml:space="preserve">- капитальный ремонт части жилого дома (с 2024 года).</w:t>
      </w:r>
      <w:r>
        <w:rPr>
          <w:rFonts w:ascii="Liberation Sans" w:hAnsi="Liberation Sans" w:cs="Liberation Sans"/>
          <w:color w:val="000000" w:themeColor="text1"/>
          <w:spacing w:val="-6"/>
          <w:sz w:val="28"/>
          <w:szCs w:val="32"/>
        </w:rPr>
      </w:r>
      <w:r>
        <w:rPr>
          <w:rFonts w:ascii="Liberation Sans" w:hAnsi="Liberation Sans" w:cs="Liberation Sans"/>
          <w:color w:val="000000" w:themeColor="text1"/>
          <w:spacing w:val="-6"/>
          <w:sz w:val="28"/>
          <w:szCs w:val="32"/>
        </w:rPr>
      </w:r>
    </w:p>
    <w:p>
      <w:pPr>
        <w:ind w:firstLine="709"/>
        <w:jc w:val="both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Перечень объектов капитального строительства в рамках реализации муниципальной программы «Доступное жилье» утверждается отдельным муниципальным правовым актом и включает в себя сроки начала и завершения строительства, информацию о необходимых ресурсах. 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color w:val="0070c0"/>
          <w:sz w:val="22"/>
          <w:szCs w:val="22"/>
        </w:rPr>
      </w:pPr>
      <w:r>
        <w:rPr>
          <w:rFonts w:ascii="Liberation Sans" w:hAnsi="Liberation Sans" w:cs="Liberation Sans"/>
          <w:sz w:val="28"/>
          <w:szCs w:val="28"/>
        </w:rPr>
        <w:t xml:space="preserve">В 2019-2024 годы выполнялись работы по проектированию и строительству отдельных объектов </w:t>
      </w:r>
      <w:r>
        <w:rPr>
          <w:rFonts w:ascii="Liberation Sans" w:hAnsi="Liberation Sans" w:cs="Liberation Sans"/>
          <w:bCs/>
          <w:sz w:val="28"/>
          <w:szCs w:val="28"/>
        </w:rPr>
        <w:t xml:space="preserve">инженерной</w:t>
      </w:r>
      <w:r>
        <w:rPr>
          <w:rFonts w:ascii="Liberation Sans" w:hAnsi="Liberation Sans" w:cs="Liberation Sans"/>
          <w:sz w:val="28"/>
          <w:szCs w:val="28"/>
        </w:rPr>
        <w:t xml:space="preserve"> и транспортной инфраструктуры в рамках регионального проекта «Жилье» (национальный проект «Жилье и городская среда»). </w:t>
      </w:r>
      <w:r>
        <w:rPr>
          <w:rFonts w:ascii="Liberation Sans" w:hAnsi="Liberation Sans" w:cs="Liberation Sans"/>
          <w:color w:val="0070c0"/>
          <w:sz w:val="22"/>
          <w:szCs w:val="22"/>
        </w:rPr>
      </w:r>
      <w:r>
        <w:rPr>
          <w:rFonts w:ascii="Liberation Sans" w:hAnsi="Liberation Sans" w:cs="Liberation Sans"/>
          <w:color w:val="0070c0"/>
          <w:sz w:val="22"/>
          <w:szCs w:val="22"/>
        </w:rPr>
      </w:r>
    </w:p>
    <w:p>
      <w:pPr>
        <w:ind w:firstLine="709"/>
        <w:jc w:val="both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Перечень мероприятий и целевых индикаторов </w:t>
      </w:r>
      <w:r>
        <w:rPr>
          <w:rFonts w:ascii="Liberation Sans" w:hAnsi="Liberation Sans" w:cs="Liberation Sans"/>
          <w:sz w:val="28"/>
          <w:szCs w:val="28"/>
          <w:lang w:val="en-US"/>
        </w:rPr>
        <w:t xml:space="preserve">I</w:t>
      </w:r>
      <w:r>
        <w:rPr>
          <w:rFonts w:ascii="Liberation Sans" w:hAnsi="Liberation Sans" w:cs="Liberation Sans"/>
          <w:sz w:val="28"/>
          <w:szCs w:val="28"/>
        </w:rPr>
        <w:t xml:space="preserve">, </w:t>
      </w:r>
      <w:r>
        <w:rPr>
          <w:rFonts w:ascii="Liberation Sans" w:hAnsi="Liberation Sans" w:cs="Liberation Sans"/>
          <w:sz w:val="28"/>
          <w:szCs w:val="28"/>
          <w:lang w:val="en-US"/>
        </w:rPr>
        <w:t xml:space="preserve">II</w:t>
      </w:r>
      <w:r>
        <w:rPr>
          <w:rFonts w:ascii="Liberation Sans" w:hAnsi="Liberation Sans" w:cs="Liberation Sans"/>
          <w:sz w:val="28"/>
          <w:szCs w:val="28"/>
        </w:rPr>
        <w:t xml:space="preserve">, </w:t>
      </w:r>
      <w:r>
        <w:rPr>
          <w:rFonts w:ascii="Liberation Sans" w:hAnsi="Liberation Sans" w:cs="Liberation Sans"/>
          <w:sz w:val="28"/>
          <w:szCs w:val="28"/>
          <w:lang w:val="en-US"/>
        </w:rPr>
        <w:t xml:space="preserve">III</w:t>
      </w:r>
      <w:r>
        <w:rPr>
          <w:rFonts w:ascii="Liberation Sans" w:hAnsi="Liberation Sans" w:cs="Liberation Sans"/>
          <w:sz w:val="28"/>
          <w:szCs w:val="28"/>
        </w:rPr>
        <w:t xml:space="preserve">, </w:t>
      </w:r>
      <w:r>
        <w:rPr>
          <w:rFonts w:ascii="Liberation Sans" w:hAnsi="Liberation Sans" w:cs="Liberation Sans"/>
          <w:sz w:val="28"/>
          <w:szCs w:val="28"/>
          <w:lang w:val="en-US"/>
        </w:rPr>
        <w:t xml:space="preserve">IV</w:t>
      </w:r>
      <w:r>
        <w:rPr>
          <w:rFonts w:ascii="Liberation Sans" w:hAnsi="Liberation Sans" w:cs="Liberation Sans"/>
          <w:sz w:val="28"/>
          <w:szCs w:val="28"/>
        </w:rPr>
        <w:t xml:space="preserve"> этапов подпрограммы «Комплексное освоение и  развитие территории города Новый Уренгой в целях  жилищного строительства» представлен в приложениях 3, 4, 5, 6 к муниципальной программе. 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Методика расчета показателей эффективности реализации подпрограммы «Комплексное освоение и развитие территории города Новый Уренгой в целях жилищного строительства» представлена в таблице 1.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jc w:val="right"/>
        <w:keepNext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</w:rPr>
        <w:t xml:space="preserve">Таблица 1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</w:p>
    <w:p>
      <w:pPr>
        <w:jc w:val="center"/>
        <w:keepNext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jc w:val="center"/>
        <w:keepNext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Методика расчета показателей эффективности реализации подпрограммы «Комплексное освоение и развитие территории города Новый Уренгой в целях жилищного строительства»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</w:p>
    <w:p>
      <w:pPr>
        <w:jc w:val="center"/>
        <w:keepNext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</w:p>
    <w:tbl>
      <w:tblPr>
        <w:tblW w:w="9356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007"/>
        <w:gridCol w:w="903"/>
        <w:gridCol w:w="1111"/>
        <w:gridCol w:w="1157"/>
        <w:gridCol w:w="2160"/>
        <w:gridCol w:w="1418"/>
      </w:tblGrid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0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№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п/п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7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Наименование показателя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3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Еди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ница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изме- рения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11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Фор</w:t>
            </w: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мула расчета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35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Исходные данные для расчета значений показателя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0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7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3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11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eastAsia="Calibri" w:cs="Liberation Sans"/>
                <w:sz w:val="22"/>
                <w:szCs w:val="22"/>
              </w:rPr>
              <w:t xml:space="preserve">обозна-чение</w:t>
            </w:r>
            <w:r>
              <w:rPr>
                <w:rFonts w:ascii="Liberation Sans" w:hAnsi="Liberation Sans" w:eastAsia="Calibri" w:cs="Liberation Sans"/>
                <w:sz w:val="22"/>
                <w:szCs w:val="22"/>
              </w:rPr>
              <w:t xml:space="preserve"> пере-</w:t>
            </w:r>
            <w:r>
              <w:rPr>
                <w:rFonts w:ascii="Liberation Sans" w:hAnsi="Liberation Sans" w:eastAsia="Calibri" w:cs="Liberation Sans"/>
                <w:sz w:val="22"/>
                <w:szCs w:val="22"/>
              </w:rPr>
              <w:t xml:space="preserve">менной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6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eastAsia="Calibri" w:cs="Liberation Sans"/>
                <w:sz w:val="22"/>
                <w:szCs w:val="22"/>
              </w:rPr>
              <w:t xml:space="preserve">наименование переменной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eastAsia="Calibri" w:cs="Liberation Sans"/>
                <w:sz w:val="22"/>
                <w:szCs w:val="22"/>
              </w:rPr>
              <w:t xml:space="preserve">источник исходных данных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</w:tbl>
    <w:p>
      <w:pPr>
        <w:numPr>
          <w:ilvl w:val="0"/>
          <w:numId w:val="2"/>
        </w:numPr>
        <w:rPr>
          <w:rFonts w:ascii="Liberation Sans" w:hAnsi="Liberation Sans" w:cs="Liberation Sans"/>
          <w:sz w:val="2"/>
          <w:szCs w:val="2"/>
        </w:rPr>
      </w:pPr>
      <w:r>
        <w:rPr>
          <w:rFonts w:ascii="Liberation Sans" w:hAnsi="Liberation Sans" w:cs="Liberation Sans"/>
          <w:sz w:val="2"/>
          <w:szCs w:val="2"/>
        </w:rPr>
      </w:r>
      <w:r>
        <w:rPr>
          <w:rFonts w:ascii="Liberation Sans" w:hAnsi="Liberation Sans" w:cs="Liberation Sans"/>
          <w:sz w:val="2"/>
          <w:szCs w:val="2"/>
        </w:rPr>
      </w:r>
      <w:r>
        <w:rPr>
          <w:rFonts w:ascii="Liberation Sans" w:hAnsi="Liberation Sans" w:cs="Liberation Sans"/>
          <w:sz w:val="2"/>
          <w:szCs w:val="2"/>
        </w:rPr>
      </w:r>
    </w:p>
    <w:tbl>
      <w:tblPr>
        <w:tblW w:w="9356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007"/>
        <w:gridCol w:w="903"/>
        <w:gridCol w:w="1111"/>
        <w:gridCol w:w="1157"/>
        <w:gridCol w:w="2160"/>
        <w:gridCol w:w="1418"/>
      </w:tblGrid>
      <w:tr>
        <w:tblPrEx/>
        <w:trPr>
          <w:cantSplit/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1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6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600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200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Доля площади террито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рий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города Новый Уренгой, находящихся в стадии застройки для целей жилищного строительства, от общей площади территории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города Новый Уренгой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Га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1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D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=</w:t>
            </w: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S1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/</w:t>
            </w: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S3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х 100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S1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7" w:type="dxa"/>
              <w:right w:w="57" w:type="dxa"/>
            </w:tcMar>
            <w:tcW w:w="216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Площадь территории города Новый Уренгой, находящейся в стадии застройки, для целей жилищного строительства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Ведомст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-венная статистика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254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600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000000" w:sz="4" w:space="0"/>
              <w:right w:val="single" w:color="000000" w:sz="4" w:space="0"/>
            </w:tcBorders>
            <w:tcW w:w="2007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Га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111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S3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7" w:type="dxa"/>
              <w:right w:w="57" w:type="dxa"/>
            </w:tcMar>
            <w:tcW w:w="2160" w:type="dxa"/>
            <w:textDirection w:val="lrTb"/>
            <w:noWrap w:val="false"/>
          </w:tcPr>
          <w:p>
            <w:pPr>
              <w:tabs>
                <w:tab w:val="left" w:pos="975" w:leader="none"/>
              </w:tabs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Общая площадь города Новый Уренгой, вовлеченная в хозяйственный оборот (в 2014 – 2022 годах – общая площадь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муниципального образования город Новый Уренгой)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1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0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7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%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11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D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7" w:type="dxa"/>
              <w:right w:w="57" w:type="dxa"/>
            </w:tcMar>
            <w:tcW w:w="216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Доля площади территории города Новый Уренгой, находящейся в стадии застройки, для целей жилищного строительства, от общей площади города Новый Уренгой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600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200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Доля площади земельных участков, планируемых к освоению в целях жилищного строительства, от общей площади территории города Новый Уренгой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Га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111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D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=</w:t>
            </w: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S2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/ </w:t>
            </w: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S3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x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100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S2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7" w:type="dxa"/>
              <w:right w:w="57" w:type="dxa"/>
            </w:tcMar>
            <w:tcW w:w="216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Площадь земельных участков, планируемых к освоению в целях жилищного строительства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Ведомст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-венная статистика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left w:val="single" w:color="000000" w:sz="4" w:space="0"/>
              <w:right w:val="single" w:color="000000" w:sz="4" w:space="0"/>
            </w:tcBorders>
            <w:tcW w:w="600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000000" w:sz="4" w:space="0"/>
              <w:right w:val="single" w:color="000000" w:sz="4" w:space="0"/>
            </w:tcBorders>
            <w:tcW w:w="2007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Га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111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  <w:lang w:val="en-US"/>
              </w:rPr>
            </w:pPr>
            <w:r>
              <w:rPr>
                <w:rFonts w:ascii="Liberation Sans" w:hAnsi="Liberation Sans"/>
                <w:sz w:val="22"/>
                <w:szCs w:val="22"/>
                <w:lang w:val="en-US"/>
              </w:rPr>
            </w:r>
            <w:r>
              <w:rPr>
                <w:rFonts w:ascii="Liberation Sans" w:hAnsi="Liberation Sans"/>
                <w:sz w:val="22"/>
                <w:szCs w:val="22"/>
                <w:lang w:val="en-US"/>
              </w:rPr>
            </w:r>
            <w:r>
              <w:rPr>
                <w:rFonts w:ascii="Liberation Sans" w:hAnsi="Liberation Sans"/>
                <w:sz w:val="22"/>
                <w:szCs w:val="22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S3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7" w:type="dxa"/>
              <w:right w:w="57" w:type="dxa"/>
            </w:tcMar>
            <w:tcW w:w="216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Общая площадь города Новый Уренгой, вовлеченная в хозяйственный оборот (в 2014 – 2022 годах – общая площадь муниципального образования город Новый Уренгой)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1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0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7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%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11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  <w:lang w:val="en-US"/>
              </w:rPr>
            </w:pPr>
            <w:r>
              <w:rPr>
                <w:rFonts w:ascii="Liberation Sans" w:hAnsi="Liberation Sans"/>
                <w:sz w:val="22"/>
                <w:szCs w:val="22"/>
                <w:lang w:val="en-US"/>
              </w:rPr>
            </w:r>
            <w:r>
              <w:rPr>
                <w:rFonts w:ascii="Liberation Sans" w:hAnsi="Liberation Sans"/>
                <w:sz w:val="22"/>
                <w:szCs w:val="22"/>
                <w:lang w:val="en-US"/>
              </w:rPr>
            </w:r>
            <w:r>
              <w:rPr>
                <w:rFonts w:ascii="Liberation Sans" w:hAnsi="Liberation Sans"/>
                <w:sz w:val="22"/>
                <w:szCs w:val="22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D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7" w:type="dxa"/>
              <w:right w:w="57" w:type="dxa"/>
            </w:tcMar>
            <w:tcW w:w="216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Доля площади земельных участков, планируемых к освоению в целях жилищного строительства, от общей площади территории города Новый Уренгой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Мощность (протяжённость) введенных в эксплуатацию объектов инженерной и транспортной инфраструктуры в целях жилищного строительства, объектов муниципального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жилищного фонда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после реконструкции, капитального ремонта (мощность введенных в эксплуатацию объектов муниципального жилищного фонда после реконструкции и объектов инженерной  инфраструктуры в целях жилищного строительства в рамках муниципальной программы - до 2017 года)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М,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кВА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, Гкал/ ч,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br/>
              <w:t xml:space="preserve">кв. м,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кВ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1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7" w:type="dxa"/>
              <w:right w:w="57" w:type="dxa"/>
            </w:tcMar>
            <w:tcW w:w="2160" w:type="dxa"/>
            <w:textDirection w:val="lrTb"/>
            <w:noWrap w:val="false"/>
          </w:tcPr>
          <w:p>
            <w:pPr>
              <w:tabs>
                <w:tab w:val="left" w:pos="1080" w:leader="none"/>
              </w:tabs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Мощность (протяженность) введенных в эксплуатацию объектов в каждом году на период реализации подпрограммы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Ведомст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-венная статистика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0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Доля введённых в эксплуатацию объектов от общего объема строящихся объектов инженерной и транспортной инфраструктуры в целях жилищного строи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тельства, объектов муниципального жилищного фонда после реконструкции, капитального ремонта в рамках муниципальной программы (доля введенных в эксплуатацию объектов  от общего объема строящихся объектов муниципального жилищного фонда после реконструкции и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объектов инженерной  инфраструктуры в целях жилищного строительства в рамках муниципальной программы – с 2014 года до 2023 года)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Ед.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11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N=(Квэ14+ Квэ15 + Квэ16 + Квэ17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+ Квэ18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+ Квэ19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+ Квэ20+Квэ21+Квэ22+Квэ23+Квэ24+ Квэ25+ Квэ26+ Квэ27+ Квэ28+ Квэ29+ Квэ30)/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Ксо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х100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Квэ14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7" w:type="dxa"/>
              <w:right w:w="57" w:type="dxa"/>
            </w:tcMar>
            <w:tcW w:w="2160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Количество введенных в эксплуатацию объектов в 2014 году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Ведомст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-венная статистика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0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7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Ед.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11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Квэ15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7" w:type="dxa"/>
              <w:right w:w="57" w:type="dxa"/>
            </w:tcMar>
            <w:tcW w:w="2160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Количество введенных в эксплуатацию объектов в 2015 году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1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0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7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Ед.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11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Квэ16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7" w:type="dxa"/>
              <w:right w:w="57" w:type="dxa"/>
            </w:tcMar>
            <w:tcW w:w="2160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Количество введенных в эксплуатацию объектов в 2016 году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1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0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7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Ед.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11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Квэ17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7" w:type="dxa"/>
              <w:right w:w="57" w:type="dxa"/>
            </w:tcMar>
            <w:tcW w:w="2160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Количество введенных в эксплуатацию объектов в 2017 году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1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0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7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Ед.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11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Квэ18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7" w:type="dxa"/>
              <w:right w:w="57" w:type="dxa"/>
            </w:tcMar>
            <w:tcW w:w="2160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Количество введенных в эксплуатацию объектов в 2018 году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1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0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7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Ед.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11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Квэ19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7" w:type="dxa"/>
              <w:right w:w="57" w:type="dxa"/>
            </w:tcMar>
            <w:tcW w:w="2160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Количество введенных в эксплуатацию объектов в 2019 году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1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0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7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Ед.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11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Квэ20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7" w:type="dxa"/>
              <w:right w:w="57" w:type="dxa"/>
            </w:tcMar>
            <w:tcW w:w="2160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Количество введенных в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эксплуатацию объектов в 2020 году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1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0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7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Ед.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11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Квэ21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7" w:type="dxa"/>
              <w:right w:w="57" w:type="dxa"/>
            </w:tcMar>
            <w:tcW w:w="2160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Количество введенных в эксплуатацию объектов в 2021 году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1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0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7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Ед.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11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Квэ22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7" w:type="dxa"/>
              <w:right w:w="57" w:type="dxa"/>
            </w:tcMar>
            <w:tcW w:w="2160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Количество введенных в эксплуатацию объектов в 2022 году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1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0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7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Ед.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11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Квэ23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7" w:type="dxa"/>
              <w:right w:w="57" w:type="dxa"/>
            </w:tcMar>
            <w:tcW w:w="2160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Количество введенных в эксплуатацию объектов в 2023 году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1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0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7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Ед.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11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Квэ24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7" w:type="dxa"/>
              <w:right w:w="57" w:type="dxa"/>
            </w:tcMar>
            <w:tcW w:w="2160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Количество введенных в эксплуатацию объектов в 2024 году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1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0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7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Ед.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11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Квэ25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7" w:type="dxa"/>
              <w:right w:w="57" w:type="dxa"/>
            </w:tcMar>
            <w:tcW w:w="2160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Количество введенных в эксплуатацию объектов в 2025 году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1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0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7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Ед.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11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Квэ26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7" w:type="dxa"/>
              <w:right w:w="57" w:type="dxa"/>
            </w:tcMar>
            <w:tcW w:w="2160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Количество введенных в эксплуатацию объектов в 2026 году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1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0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7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Ед.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11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Квэ27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7" w:type="dxa"/>
              <w:right w:w="57" w:type="dxa"/>
            </w:tcMar>
            <w:tcW w:w="2160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Количество введенных в эксплуатацию объектов в 2027 году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1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0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7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Ед.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11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Квэ28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7" w:type="dxa"/>
              <w:right w:w="57" w:type="dxa"/>
            </w:tcMar>
            <w:tcW w:w="2160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Количество введенных в эксплуатацию объектов в 2028 году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1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0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7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Ед.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11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Квэ29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7" w:type="dxa"/>
              <w:right w:w="57" w:type="dxa"/>
            </w:tcMar>
            <w:tcW w:w="2160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Количество введенных в эксплуатацию объектов в 2029 году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1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0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7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Ед.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11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Квэ30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7" w:type="dxa"/>
              <w:right w:w="57" w:type="dxa"/>
            </w:tcMar>
            <w:tcW w:w="2160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Количество введенных в эксплуатацию объектов в 2030 году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1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0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7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Ед.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11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Ксо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7" w:type="dxa"/>
              <w:right w:w="57" w:type="dxa"/>
            </w:tcMar>
            <w:tcW w:w="2160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Общее количество объектов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объектов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инженерной и транспортной инфраструктуры в целях жилищного строительства, объектов муниципального жилищного фонда после реконструкции, капитального ремонта в рамках муниципальной программы </w:t>
            </w:r>
            <w:r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1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0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7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%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11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N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7" w:type="dxa"/>
              <w:right w:w="57" w:type="dxa"/>
            </w:tcMar>
            <w:tcW w:w="2160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Доля вве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дённых в эксплуатацию объектов от общего объема строящихся объектов инженерной и транспортной инфраструктуры в целях жилищного строительства, объектов муниципального жилищного фонда после реконструкции, капитального ремонта в рамках муниципальной программы</w:t>
            </w:r>
            <w:r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</w:tr>
      <w:tr>
        <w:tblPrEx/>
        <w:trPr>
          <w:trHeight w:val="25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0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5.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200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Доля освоенных денежных средств бюджетов бюджетной системы на объекты инженерной инфраструктуры в целях жилищного строительства от общего объема финансирования на данные цели (до 2017 года)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Ед.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111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N = Квр2 / Кск2х100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Квр2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7" w:type="dxa"/>
              <w:right w:w="57" w:type="dxa"/>
            </w:tcMar>
            <w:tcW w:w="2160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Объем освоенных денежных средств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Ведомст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-венная статистика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257"/>
        </w:trPr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600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007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Ед.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111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Кск2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7" w:type="dxa"/>
              <w:right w:w="57" w:type="dxa"/>
            </w:tcMar>
            <w:tcW w:w="2160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Объем выделенных денежных средств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1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</w:tr>
      <w:tr>
        <w:tblPrEx/>
        <w:trPr>
          <w:trHeight w:val="257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600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7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%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11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N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7" w:type="dxa"/>
              <w:right w:w="57" w:type="dxa"/>
            </w:tcMar>
            <w:tcW w:w="216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Доля освоенных денежных средств от общего объема финансирования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0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6.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Доля освоенных денежных средств по выполненным строительно-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монтажным работам от общей стоимости строительно-монтажных работ по объектам инженерной и транспортной инфраструктуры в целях жилищного строительства, объектам муниципального жилищного фонда (р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еконструкция, капитальный ремонт) (доля освоенных денежных средств по выполненным строительно-монтажным работам от общей стоимости строительно-монтажных работ по объектам инженерной инфраструктуры в целях жилищного строительства – с 2014 года до 2023 года)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Ед.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11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N=(Онс+Квэ14 + Квэ15 + Квэ16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+ Квэ17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+ Квэ18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+ Квэ19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+ Квэ20+Квэ21+Квэ22+Квэ23+Квэ24+ Квэ25+ Квэ26+ Квэ27+ Квэ28+ Квэ29+ Квэ30)/ Кос х 100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Онс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7" w:type="dxa"/>
              <w:right w:w="57" w:type="dxa"/>
            </w:tcMar>
            <w:tcW w:w="216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Объем освоенных денежных средств по выполненным строительно-монтажным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работам по объектам инженерной и транспортной инфраструктуры в целях жилищного строительства, объектам муниципального жилищного фонда по состоянию на начало реализации подпрограммы</w:t>
            </w:r>
            <w:r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Ведомст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-венная статистика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0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7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Ед.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11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Квэ14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7" w:type="dxa"/>
              <w:right w:w="57" w:type="dxa"/>
            </w:tcMar>
            <w:tcW w:w="216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70c0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Объем освоенных денежных средств по выполненным строительно-монтажным работам по объектам инженерной инфраструктуры в целях жилищного строительства, объектам муниципального жилищного фонда</w:t>
            </w:r>
            <w:r>
              <w:rPr>
                <w:rFonts w:ascii="Liberation Sans" w:hAnsi="Liberation Sans" w:cs="Liberation Sans"/>
                <w:color w:val="c00000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(реконструкция) в 2014 году(*)</w:t>
            </w:r>
            <w:r>
              <w:rPr>
                <w:rFonts w:ascii="Liberation Sans" w:hAnsi="Liberation Sans" w:cs="Liberation Sans"/>
                <w:color w:val="0070c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70c0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1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0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7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Ед.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11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Квэ15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7" w:type="dxa"/>
              <w:right w:w="57" w:type="dxa"/>
            </w:tcMar>
            <w:tcW w:w="216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Объем освоенных денежных средств по выполненным строительно-монтажным работам по объектам инженерной инфраструктуры в целях жилищного строительства, объектам муниципального жилищного фонда (реконструкция) в 2015 году(*)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1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0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7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Ед.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11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Квэ16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7" w:type="dxa"/>
              <w:right w:w="57" w:type="dxa"/>
            </w:tcMar>
            <w:tcW w:w="216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Объем освоенных денежных средств по выполненным строительно-монтажным работам по объектам инженерной инфраструктуры в целях жилищного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строительства, объектам муниципального жилищного фонда (реконструкция) в 2016 году(*)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1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0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7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Ед.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11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Квэ17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7" w:type="dxa"/>
              <w:right w:w="57" w:type="dxa"/>
            </w:tcMar>
            <w:tcW w:w="216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Объем освоенных денежных средств по выполненным строительно-монтажным работам по объектам инженерной и транспортной инфраструктуры в целях жилищного строительства, объектам муниципального жилищного фонда (реконструкция) в 2017 году(*)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1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0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7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Ед.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11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Квэ18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7" w:type="dxa"/>
              <w:right w:w="57" w:type="dxa"/>
            </w:tcMar>
            <w:tcW w:w="216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Объем освоенных денежных средств по выполненным строительно-монтажным работам по объектам инженерной и транспортной инфраструктуры в целях жилищного строительства, объектам муниципального жилищного фонда (реконструкция) в 2018 году(*)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1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0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7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Ед.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11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Квэ19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7" w:type="dxa"/>
              <w:right w:w="57" w:type="dxa"/>
            </w:tcMar>
            <w:tcW w:w="216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Объем освоенных денежных средств по выполненным строительно-монтажным работам по объектам инженерной и транспортной инфраструктуры в целях жилищного строительства, объектам муниципального жилищного фонда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(реконструкция) в 2019 году(*)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1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0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7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Ед.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11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Квэ20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7" w:type="dxa"/>
              <w:right w:w="57" w:type="dxa"/>
            </w:tcMar>
            <w:tcW w:w="216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Объем освоенных денежных средств по выполненным строительно-монтажным работам по объектам инженерной и транспортной инфраструктуры в целях жилищного строительства, объектам муниципального жилищного фонда (реконструкция) в 2020 году(*)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1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0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7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Ед.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11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Квэ21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7" w:type="dxa"/>
              <w:right w:w="57" w:type="dxa"/>
            </w:tcMar>
            <w:tcW w:w="216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Объем освоенных денежных средств по выполненным строительно-монтажным работам по объектам инженерной и транспортной инфраструктуры в целях жилищного строительства, объектам муниципального жилищного фонда (реконструкция) в 2021 году(*)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1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0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7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Ед.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11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Квэ22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7" w:type="dxa"/>
              <w:right w:w="57" w:type="dxa"/>
            </w:tcMar>
            <w:tcW w:w="216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Объем освоенных денежных средств по выполненным строительно-монтажным работам по объектам инженерной и транспортной инфраструктуры в целях жилищного строительства, объектам муниципального жилищного фонда (реконструкция) в 2022 году(*)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1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0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7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Ед.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11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Квэ23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7" w:type="dxa"/>
              <w:right w:w="57" w:type="dxa"/>
            </w:tcMar>
            <w:tcW w:w="216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Объем освоенных денежных средств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по выполненным строительно-монтажным работам по объектам инженерной и транспортной инфраструктуры в целях жилищного строительства, объектам муниципального жилищного фонда (реконструкция) в 2023 году(*)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1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0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7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Ед.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11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Квэ24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7" w:type="dxa"/>
              <w:right w:w="57" w:type="dxa"/>
            </w:tcMar>
            <w:tcW w:w="216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Объем освоенных денежных средств по выполненным строительно-монтажным работам по объектам инженерной и транспортной инфраструктуры в целях жилищного строительства, объектам муниципального жилищного фонда (реконструкция, капитальный ремонт) в 2024 году(*)</w:t>
            </w:r>
            <w:r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1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0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7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Ед.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11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Квэ25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7" w:type="dxa"/>
              <w:right w:w="57" w:type="dxa"/>
            </w:tcMar>
            <w:tcW w:w="216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Объем освоенных денежных средств по выполненным строительно-монтажным работам по объектам инженерной и транспортной инфраструктуры в целях жилищного строительства, объектам муниципального жилищного фонда (реконструкция, капитальный ремонт) в 2025 году(*)</w:t>
            </w:r>
            <w:r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1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0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7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Ед.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11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Квэ26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7" w:type="dxa"/>
              <w:right w:w="57" w:type="dxa"/>
            </w:tcMar>
            <w:tcW w:w="216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Объем освоенных денежных средств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по выполненным строительно-монтажным работам по объектам инженерной и транспортной инфраструктуры в целях жилищного строительства, объектам муниципального жилищного фонда (реконструкция, капитальный ремонт) в 2026 году(*)</w:t>
            </w:r>
            <w:r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1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0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7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Ед.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11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Квэ27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7" w:type="dxa"/>
              <w:right w:w="57" w:type="dxa"/>
            </w:tcMar>
            <w:tcW w:w="216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Объем освоенных денежных средств по выполненным строительно-монтажным работам по объектам инженерной и транспортной инфраструктуры в целях жилищного строительства, объектам муниципального жилищного фонда (реконструкция, капитальный ремонт) в 2027 году(*)</w:t>
            </w:r>
            <w:r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1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0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7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Ед.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11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Квэ28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7" w:type="dxa"/>
              <w:right w:w="57" w:type="dxa"/>
            </w:tcMar>
            <w:tcW w:w="216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Объем освоенных денежных средств по выполненным строительно-монтажным работам по объектам инженерной и транспортной инфраструктуры в целях жилищного строительства, объектам муниципального жилищного фонда (реконструкция, капитальный ремонт) в 2028 году(*)</w:t>
            </w:r>
            <w:r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1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0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7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Ед.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11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Квэ29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7" w:type="dxa"/>
              <w:right w:w="57" w:type="dxa"/>
            </w:tcMar>
            <w:tcW w:w="216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Объем освоенных денежных средств по выполненным строительно-монтажным работам по объектам инженерной и транспортной инфраструктуры в целях жилищного строительства, объектам муниципального жилищного фонда (реконструкция, капитальный ремонт) в 2029 году(*)</w:t>
            </w:r>
            <w:r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1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0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7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Ед.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11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Квэ30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7" w:type="dxa"/>
              <w:right w:w="57" w:type="dxa"/>
            </w:tcMar>
            <w:tcW w:w="216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Объем освоенных денежных средств по выполненным строительно-монтажным работам по объектам инженерной и транспортной инфраструктуры в целях жилищного строительства, объектам муниципального жилищного фонда (реконструкция, капитальный ремонт) в 2030 году(*)</w:t>
            </w:r>
            <w:r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1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0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7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Ед.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11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Кос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7" w:type="dxa"/>
              <w:right w:w="57" w:type="dxa"/>
            </w:tcMar>
            <w:tcW w:w="216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Общая стоимость строительно-монтажных работ строящихся объектов в период реализации подпрограммы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1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0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007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%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111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N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7" w:type="dxa"/>
              <w:right w:w="57" w:type="dxa"/>
            </w:tcMar>
            <w:tcW w:w="2160" w:type="dxa"/>
            <w:textDirection w:val="lrTb"/>
            <w:noWrap w:val="false"/>
          </w:tcPr>
          <w:p>
            <w:pPr>
              <w:tabs>
                <w:tab w:val="left" w:pos="1080" w:leader="none"/>
              </w:tabs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Доля освоенных денежных средств по выполненным строительно-монтажным работам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</w:tr>
    </w:tbl>
    <w:p>
      <w:pPr>
        <w:ind w:left="360"/>
        <w:jc w:val="both"/>
        <w:rPr>
          <w:rFonts w:ascii="Liberation Sans" w:hAnsi="Liberation Sans" w:cs="Liberation Sans"/>
          <w:sz w:val="20"/>
          <w:szCs w:val="20"/>
        </w:rPr>
      </w:pPr>
      <w:r>
        <w:rPr>
          <w:rFonts w:ascii="Liberation Sans" w:hAnsi="Liberation Sans" w:cs="Liberation Sans"/>
          <w:sz w:val="20"/>
          <w:szCs w:val="20"/>
          <w:lang w:eastAsia="en-US"/>
        </w:rPr>
        <w:t xml:space="preserve">*</w:t>
      </w:r>
      <w:r>
        <w:rPr>
          <w:rFonts w:ascii="Liberation Sans" w:hAnsi="Liberation Sans" w:cs="Liberation Sans"/>
          <w:sz w:val="20"/>
          <w:szCs w:val="20"/>
        </w:rPr>
        <w:t xml:space="preserve"> Объем освоенных денежных средств на строительство, реконструкцию, капитальный ремонт объектов учитывается по фактически завершенному финансовому периоду (году).</w:t>
      </w:r>
      <w:r>
        <w:rPr>
          <w:rFonts w:ascii="Liberation Sans" w:hAnsi="Liberation Sans" w:cs="Liberation Sans"/>
          <w:sz w:val="20"/>
          <w:szCs w:val="20"/>
        </w:rPr>
      </w:r>
      <w:r>
        <w:rPr>
          <w:rFonts w:ascii="Liberation Sans" w:hAnsi="Liberation Sans" w:cs="Liberation Sans"/>
          <w:sz w:val="20"/>
          <w:szCs w:val="20"/>
        </w:rPr>
      </w:r>
    </w:p>
    <w:p>
      <w:pPr>
        <w:jc w:val="center"/>
        <w:tabs>
          <w:tab w:val="left" w:pos="0" w:leader="none"/>
        </w:tabs>
        <w:rPr>
          <w:rFonts w:ascii="Liberation Sans" w:hAnsi="Liberation Sans" w:cs="Liberation Sans"/>
          <w:b/>
          <w:sz w:val="28"/>
          <w:szCs w:val="28"/>
        </w:rPr>
        <w:outlineLvl w:val="2"/>
      </w:pPr>
      <w:r>
        <w:rPr>
          <w:rFonts w:ascii="Liberation Sans" w:hAnsi="Liberation Sans" w:cs="Liberation Sans"/>
          <w:b/>
          <w:sz w:val="28"/>
          <w:szCs w:val="28"/>
        </w:rPr>
      </w:r>
      <w:r>
        <w:rPr>
          <w:rFonts w:ascii="Liberation Sans" w:hAnsi="Liberation Sans" w:cs="Liberation Sans"/>
          <w:b/>
          <w:sz w:val="28"/>
          <w:szCs w:val="28"/>
        </w:rPr>
      </w:r>
      <w:r>
        <w:rPr>
          <w:rFonts w:ascii="Liberation Sans" w:hAnsi="Liberation Sans" w:cs="Liberation Sans"/>
          <w:b/>
          <w:sz w:val="28"/>
          <w:szCs w:val="28"/>
        </w:rPr>
      </w:r>
    </w:p>
    <w:p>
      <w:pPr>
        <w:jc w:val="center"/>
        <w:tabs>
          <w:tab w:val="left" w:pos="0" w:leader="none"/>
        </w:tabs>
        <w:rPr>
          <w:rFonts w:ascii="Liberation Sans" w:hAnsi="Liberation Sans" w:cs="Liberation Sans"/>
          <w:b/>
          <w:sz w:val="28"/>
          <w:szCs w:val="28"/>
        </w:rPr>
        <w:outlineLvl w:val="2"/>
      </w:pPr>
      <w:r>
        <w:rPr>
          <w:rFonts w:ascii="Liberation Sans" w:hAnsi="Liberation Sans" w:cs="Liberation Sans"/>
          <w:b/>
          <w:sz w:val="28"/>
          <w:szCs w:val="28"/>
        </w:rPr>
        <w:t xml:space="preserve">Раздел </w:t>
      </w:r>
      <w:r>
        <w:rPr>
          <w:rFonts w:ascii="Liberation Sans" w:hAnsi="Liberation Sans" w:cs="Liberation Sans"/>
          <w:b/>
          <w:sz w:val="28"/>
          <w:szCs w:val="28"/>
          <w:lang w:val="en-US"/>
        </w:rPr>
        <w:t xml:space="preserve">III</w:t>
      </w:r>
      <w:r>
        <w:rPr>
          <w:rFonts w:ascii="Liberation Sans" w:hAnsi="Liberation Sans" w:cs="Liberation Sans"/>
          <w:b/>
          <w:sz w:val="28"/>
          <w:szCs w:val="28"/>
        </w:rPr>
        <w:t xml:space="preserve">. Ожидаемые результаты </w:t>
      </w:r>
      <w:r>
        <w:rPr>
          <w:rFonts w:ascii="Liberation Sans" w:hAnsi="Liberation Sans" w:cs="Liberation Sans"/>
          <w:b/>
          <w:sz w:val="28"/>
          <w:szCs w:val="28"/>
        </w:rPr>
        <w:br/>
        <w:t xml:space="preserve">реализации подпрограммы </w:t>
      </w:r>
      <w:r>
        <w:rPr>
          <w:rFonts w:ascii="Liberation Sans" w:hAnsi="Liberation Sans" w:cs="Liberation Sans"/>
          <w:b/>
          <w:sz w:val="28"/>
          <w:szCs w:val="28"/>
        </w:rPr>
      </w:r>
      <w:r>
        <w:rPr>
          <w:rFonts w:ascii="Liberation Sans" w:hAnsi="Liberation Sans" w:cs="Liberation Sans"/>
          <w:b/>
          <w:sz w:val="28"/>
          <w:szCs w:val="28"/>
        </w:rPr>
      </w:r>
    </w:p>
    <w:p>
      <w:pPr>
        <w:jc w:val="both"/>
        <w:tabs>
          <w:tab w:val="left" w:pos="0" w:leader="none"/>
        </w:tabs>
        <w:rPr>
          <w:rFonts w:ascii="Liberation Sans" w:hAnsi="Liberation Sans" w:cs="Liberation Sans"/>
          <w:b/>
          <w:sz w:val="28"/>
          <w:szCs w:val="28"/>
        </w:rPr>
        <w:outlineLvl w:val="2"/>
      </w:pPr>
      <w:r>
        <w:rPr>
          <w:rFonts w:ascii="Liberation Sans" w:hAnsi="Liberation Sans" w:cs="Liberation Sans"/>
          <w:b/>
          <w:sz w:val="28"/>
          <w:szCs w:val="28"/>
        </w:rPr>
      </w:r>
      <w:r>
        <w:rPr>
          <w:rFonts w:ascii="Liberation Sans" w:hAnsi="Liberation Sans" w:cs="Liberation Sans"/>
          <w:b/>
          <w:sz w:val="28"/>
          <w:szCs w:val="28"/>
        </w:rPr>
      </w:r>
      <w:r>
        <w:rPr>
          <w:rFonts w:ascii="Liberation Sans" w:hAnsi="Liberation Sans" w:cs="Liberation Sans"/>
          <w:b/>
          <w:sz w:val="28"/>
          <w:szCs w:val="28"/>
        </w:rPr>
      </w:r>
    </w:p>
    <w:p>
      <w:pPr>
        <w:ind w:firstLine="709"/>
        <w:jc w:val="both"/>
        <w:tabs>
          <w:tab w:val="left" w:pos="0" w:leader="none"/>
          <w:tab w:val="left" w:pos="567" w:leader="none"/>
          <w:tab w:val="left" w:pos="709" w:leader="none"/>
        </w:tabs>
        <w:rPr>
          <w:rFonts w:ascii="Liberation Sans" w:hAnsi="Liberation Sans" w:cs="Liberation Sans"/>
          <w:sz w:val="28"/>
          <w:szCs w:val="28"/>
        </w:rPr>
        <w:outlineLvl w:val="2"/>
      </w:pPr>
      <w:r>
        <w:rPr>
          <w:rFonts w:ascii="Liberation Sans" w:hAnsi="Liberation Sans" w:cs="Liberation Sans"/>
          <w:sz w:val="28"/>
          <w:szCs w:val="28"/>
        </w:rPr>
        <w:t xml:space="preserve">Реализация подпрограммы «Комплексное освоение и развитие территории города Новый Уренгой в целях жилищного строительства» позволит: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color w:val="0070c0"/>
          <w:sz w:val="22"/>
          <w:szCs w:val="22"/>
        </w:rPr>
      </w:pPr>
      <w:r>
        <w:rPr>
          <w:rFonts w:ascii="Liberation Sans" w:hAnsi="Liberation Sans" w:cs="Liberation Sans"/>
          <w:sz w:val="28"/>
          <w:szCs w:val="28"/>
        </w:rPr>
        <w:t xml:space="preserve">- обеспечить долю площади территории города Новый Уренгой, находящуюся в стадии застройки, для целей жилищного строительства, от общей площади территории города Новый Уренгой</w:t>
      </w:r>
      <w:bookmarkStart w:id="6" w:name="_Hlk158102998"/>
      <w:r>
        <w:rPr>
          <w:rFonts w:ascii="Liberation Sans" w:hAnsi="Liberation Sans" w:cs="Liberation Sans"/>
          <w:sz w:val="28"/>
          <w:szCs w:val="28"/>
        </w:rPr>
        <w:t xml:space="preserve"> в </w:t>
      </w:r>
      <w:bookmarkEnd w:id="6"/>
      <w:r>
        <w:rPr>
          <w:rFonts w:ascii="Liberation Sans" w:hAnsi="Liberation Sans" w:cs="Liberation Sans"/>
          <w:sz w:val="28"/>
          <w:szCs w:val="28"/>
        </w:rPr>
        <w:t xml:space="preserve">2014 году – 0,12%, в 2015 - 2016 годах – 0,24%, в 2017 году – 0,21%, в 2018 - 2019 годах – 0,14%, в 2020 – 2023 годах – 0,21%, в 2024 году – 0,24%,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в 2025 году – 0,21%,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в 2026 - 2030 годах – 0,24% ежегодно</w:t>
      </w:r>
      <w:r>
        <w:rPr>
          <w:rFonts w:ascii="Liberation Sans" w:hAnsi="Liberation Sans" w:cs="Liberation Sans"/>
          <w:sz w:val="28"/>
          <w:szCs w:val="28"/>
        </w:rPr>
        <w:t xml:space="preserve">;</w:t>
      </w:r>
      <w:r>
        <w:rPr>
          <w:rFonts w:ascii="Liberation Sans" w:hAnsi="Liberation Sans" w:cs="Liberation Sans"/>
          <w:color w:val="0070c0"/>
          <w:sz w:val="22"/>
          <w:szCs w:val="22"/>
        </w:rPr>
      </w:r>
      <w:r>
        <w:rPr>
          <w:rFonts w:ascii="Liberation Sans" w:hAnsi="Liberation Sans" w:cs="Liberation Sans"/>
          <w:color w:val="0070c0"/>
          <w:sz w:val="22"/>
          <w:szCs w:val="22"/>
        </w:rPr>
      </w:r>
    </w:p>
    <w:p>
      <w:pPr>
        <w:ind w:firstLine="709"/>
        <w:jc w:val="both"/>
        <w:rPr>
          <w:rFonts w:ascii="Liberation Sans" w:hAnsi="Liberation Sans" w:cs="Liberation Sans"/>
          <w:color w:val="0070c0"/>
          <w:spacing w:val="-6"/>
          <w:sz w:val="28"/>
          <w:szCs w:val="28"/>
        </w:rPr>
      </w:pPr>
      <w:r>
        <w:rPr>
          <w:rFonts w:ascii="Liberation Sans" w:hAnsi="Liberation Sans" w:cs="Liberation Sans"/>
          <w:spacing w:val="-6"/>
          <w:sz w:val="28"/>
          <w:szCs w:val="28"/>
        </w:rPr>
        <w:t xml:space="preserve">- обеспечить долю площади земельных участков, планируемых к освоению в целях жилищного строительства, от общей площади территории города Новый Уренгой</w:t>
      </w:r>
      <w:r>
        <w:rPr>
          <w:rFonts w:ascii="Liberation Sans" w:hAnsi="Liberation Sans" w:cs="Liberation Sans"/>
          <w:sz w:val="28"/>
          <w:szCs w:val="28"/>
        </w:rPr>
        <w:t xml:space="preserve"> в</w:t>
      </w:r>
      <w:r>
        <w:rPr>
          <w:rFonts w:ascii="Liberation Sans" w:hAnsi="Liberation Sans" w:cs="Liberation Sans"/>
          <w:spacing w:val="-6"/>
          <w:sz w:val="28"/>
          <w:szCs w:val="28"/>
        </w:rPr>
        <w:t xml:space="preserve"> 2014 году 0,12%, в 2015 году – 0,13%, в 2016 - 2017 годах – 0,15%, в 2018 - 2019 годах – 0,11%, в 2020 - 2022 годах – 0,15%, в 2023 году – 0,04%, в 2024 году – 0,01%,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2025 году – 0,04%, в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2026 - 2030 годах – 0,01% ежегодно</w:t>
      </w:r>
      <w:r>
        <w:rPr>
          <w:rFonts w:ascii="Liberation Sans" w:hAnsi="Liberation Sans" w:cs="Liberation Sans"/>
          <w:spacing w:val="-6"/>
          <w:sz w:val="28"/>
          <w:szCs w:val="28"/>
        </w:rPr>
        <w:t xml:space="preserve">; </w:t>
      </w:r>
      <w:r>
        <w:rPr>
          <w:rFonts w:ascii="Liberation Sans" w:hAnsi="Liberation Sans" w:cs="Liberation Sans"/>
          <w:color w:val="0070c0"/>
          <w:spacing w:val="-6"/>
          <w:sz w:val="28"/>
          <w:szCs w:val="28"/>
        </w:rPr>
      </w:r>
      <w:r>
        <w:rPr>
          <w:rFonts w:ascii="Liberation Sans" w:hAnsi="Liberation Sans" w:cs="Liberation Sans"/>
          <w:color w:val="0070c0"/>
          <w:spacing w:val="-6"/>
          <w:sz w:val="28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bCs/>
          <w:sz w:val="28"/>
          <w:szCs w:val="28"/>
        </w:rPr>
      </w:pPr>
      <w:r>
        <w:rPr>
          <w:rFonts w:ascii="Liberation Sans" w:hAnsi="Liberation Sans" w:cs="Liberation Sans"/>
          <w:bCs/>
          <w:sz w:val="28"/>
          <w:szCs w:val="28"/>
        </w:rPr>
        <w:t xml:space="preserve">- обеспечить 9 микрорайонов, в том числе 2 в районе Коротчаево, 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</w:rPr>
        <w:t xml:space="preserve">2 земельных участка под индивидуальное жилищное строительство в районе Коротчаево объектами инженерной инфраструктуры</w:t>
      </w:r>
      <w:r>
        <w:rPr>
          <w:rFonts w:ascii="Liberation Sans" w:hAnsi="Liberation Sans" w:cs="Liberation Sans"/>
          <w:bCs/>
          <w:sz w:val="28"/>
          <w:szCs w:val="28"/>
        </w:rPr>
        <w:t xml:space="preserve">; </w:t>
      </w:r>
      <w:r>
        <w:rPr>
          <w:rFonts w:ascii="Liberation Sans" w:hAnsi="Liberation Sans" w:cs="Liberation Sans"/>
          <w:bCs/>
          <w:sz w:val="28"/>
          <w:szCs w:val="28"/>
        </w:rPr>
      </w:r>
      <w:r>
        <w:rPr>
          <w:rFonts w:ascii="Liberation Sans" w:hAnsi="Liberation Sans" w:cs="Liberation Sans"/>
          <w:bCs/>
          <w:sz w:val="28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bCs/>
          <w:sz w:val="28"/>
          <w:szCs w:val="28"/>
        </w:rPr>
      </w:pPr>
      <w:r>
        <w:rPr>
          <w:rFonts w:ascii="Liberation Sans" w:hAnsi="Liberation Sans" w:cs="Liberation Sans"/>
          <w:bCs/>
          <w:sz w:val="28"/>
          <w:szCs w:val="28"/>
        </w:rPr>
        <w:t xml:space="preserve">- обеспечить 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</w:rPr>
        <w:t xml:space="preserve">6 микрорайонов, в том числе 1 микрорайон в районе Коротчаево объектами транспортной инфраструктуры</w:t>
      </w:r>
      <w:r>
        <w:rPr>
          <w:rFonts w:ascii="Liberation Sans" w:hAnsi="Liberation Sans" w:cs="Liberation Sans"/>
          <w:bCs/>
          <w:sz w:val="28"/>
          <w:szCs w:val="28"/>
        </w:rPr>
        <w:t xml:space="preserve">;</w:t>
      </w:r>
      <w:r>
        <w:rPr>
          <w:rFonts w:ascii="Liberation Sans" w:hAnsi="Liberation Sans" w:cs="Liberation Sans"/>
          <w:bCs/>
          <w:sz w:val="28"/>
          <w:szCs w:val="28"/>
        </w:rPr>
      </w:r>
      <w:r>
        <w:rPr>
          <w:rFonts w:ascii="Liberation Sans" w:hAnsi="Liberation Sans" w:cs="Liberation Sans"/>
          <w:bCs/>
          <w:sz w:val="28"/>
          <w:szCs w:val="28"/>
        </w:rPr>
      </w:r>
    </w:p>
    <w:p>
      <w:pPr>
        <w:ind w:firstLine="709"/>
        <w:jc w:val="both"/>
        <w:tabs>
          <w:tab w:val="left" w:pos="567" w:leader="none"/>
        </w:tabs>
        <w:rPr>
          <w:rFonts w:ascii="Liberation Sans" w:hAnsi="Liberation Sans" w:cs="Liberation Sans"/>
          <w:color w:val="0070c0"/>
          <w:sz w:val="22"/>
          <w:szCs w:val="22"/>
        </w:rPr>
      </w:pPr>
      <w:r>
        <w:rPr>
          <w:rFonts w:ascii="Liberation Sans" w:hAnsi="Liberation Sans" w:cs="Liberation Sans"/>
          <w:bCs/>
          <w:sz w:val="28"/>
          <w:szCs w:val="28"/>
        </w:rPr>
        <w:t xml:space="preserve">- обеспечить 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</w:rPr>
        <w:t xml:space="preserve">4 микрорайона, в том числе 2 в районе Коротчаево, муниципальным жилищным фондом за счет реконструкции, капитального ремонта объектов</w:t>
      </w:r>
      <w:r>
        <w:rPr>
          <w:rFonts w:ascii="Liberation Sans" w:hAnsi="Liberation Sans" w:cs="Liberation Sans"/>
          <w:bCs/>
          <w:sz w:val="28"/>
          <w:szCs w:val="28"/>
        </w:rPr>
        <w:t xml:space="preserve">; </w:t>
      </w:r>
      <w:r>
        <w:rPr>
          <w:rFonts w:ascii="Liberation Sans" w:hAnsi="Liberation Sans" w:cs="Liberation Sans"/>
          <w:color w:val="0070c0"/>
          <w:sz w:val="22"/>
          <w:szCs w:val="22"/>
        </w:rPr>
      </w:r>
      <w:r>
        <w:rPr>
          <w:rFonts w:ascii="Liberation Sans" w:hAnsi="Liberation Sans" w:cs="Liberation Sans"/>
          <w:color w:val="0070c0"/>
          <w:sz w:val="22"/>
          <w:szCs w:val="22"/>
        </w:rPr>
      </w:r>
    </w:p>
    <w:p>
      <w:pPr>
        <w:ind w:firstLine="709"/>
        <w:jc w:val="both"/>
        <w:tabs>
          <w:tab w:val="left" w:pos="567" w:leader="none"/>
        </w:tabs>
        <w:rPr>
          <w:rFonts w:ascii="Liberation Sans" w:hAnsi="Liberation Sans" w:cs="Liberation Sans"/>
          <w:color w:val="0070c0"/>
          <w:sz w:val="22"/>
          <w:szCs w:val="22"/>
        </w:rPr>
      </w:pPr>
      <w:r>
        <w:rPr>
          <w:rFonts w:ascii="Liberation Sans" w:hAnsi="Liberation Sans" w:cs="Liberation Sans"/>
          <w:bCs/>
          <w:sz w:val="28"/>
          <w:szCs w:val="28"/>
        </w:rPr>
        <w:t xml:space="preserve">- обеспечить долю введенных в эксплуатацию объектов от общего объема строящихся объектов инженерной и транспортной инфраструктуры в целях жилищного строительства, объектов муниципального жилищного фонда после реконструкции, капитального ремонта в рамках м</w:t>
      </w:r>
      <w:r>
        <w:rPr>
          <w:rFonts w:ascii="Liberation Sans" w:hAnsi="Liberation Sans" w:cs="Liberation Sans"/>
          <w:bCs/>
          <w:sz w:val="28"/>
          <w:szCs w:val="28"/>
        </w:rPr>
        <w:t xml:space="preserve">униципальной программы в 2014 году – 30%, в 2015 году – 40%, в 2016 году – 38%, в 2017 году – 44%, в 2018 году – 51%, в 2019 году – 51%, в 2020 году – 67%, в 2021 году – 56%, в 2022 году – 41%, в 2023 году – 51%, в 2024-2030 годах – не менее 48% ежегодно; </w:t>
      </w:r>
      <w:r>
        <w:rPr>
          <w:rFonts w:ascii="Liberation Sans" w:hAnsi="Liberation Sans" w:cs="Liberation Sans"/>
          <w:color w:val="0070c0"/>
          <w:sz w:val="22"/>
          <w:szCs w:val="22"/>
        </w:rPr>
      </w:r>
      <w:r>
        <w:rPr>
          <w:rFonts w:ascii="Liberation Sans" w:hAnsi="Liberation Sans" w:cs="Liberation Sans"/>
          <w:color w:val="0070c0"/>
          <w:sz w:val="22"/>
          <w:szCs w:val="22"/>
        </w:rPr>
      </w:r>
    </w:p>
    <w:p>
      <w:pPr>
        <w:ind w:firstLine="709"/>
        <w:jc w:val="both"/>
        <w:tabs>
          <w:tab w:val="left" w:pos="426" w:leader="none"/>
          <w:tab w:val="left" w:pos="709" w:leader="none"/>
        </w:tabs>
        <w:rPr>
          <w:rFonts w:ascii="Liberation Sans" w:hAnsi="Liberation Sans" w:cs="Liberation Sans"/>
          <w:color w:val="0070c0"/>
          <w:sz w:val="22"/>
          <w:szCs w:val="22"/>
        </w:rPr>
      </w:pPr>
      <w:r>
        <w:rPr>
          <w:rFonts w:ascii="Liberation Sans" w:hAnsi="Liberation Sans" w:cs="Liberation Sans"/>
          <w:sz w:val="28"/>
          <w:szCs w:val="28"/>
        </w:rPr>
        <w:t xml:space="preserve">- обеспечение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100% освоения денежных средств </w:t>
      </w:r>
      <w:r>
        <w:rPr>
          <w:rFonts w:ascii="Liberation Sans" w:hAnsi="Liberation Sans" w:cs="Liberation Sans"/>
          <w:sz w:val="28"/>
          <w:szCs w:val="28"/>
        </w:rPr>
        <w:t xml:space="preserve">бюджетов бюджетной системы по объектам инженерной инфраструктуры в целях жилищного строительства от общего объема финансирования на данные цели (до 2017 года);</w:t>
      </w:r>
      <w:r>
        <w:rPr>
          <w:rFonts w:ascii="Liberation Sans" w:hAnsi="Liberation Sans" w:cs="Liberation Sans"/>
          <w:color w:val="0070c0"/>
          <w:sz w:val="22"/>
          <w:szCs w:val="22"/>
        </w:rPr>
      </w:r>
      <w:r>
        <w:rPr>
          <w:rFonts w:ascii="Liberation Sans" w:hAnsi="Liberation Sans" w:cs="Liberation Sans"/>
          <w:color w:val="0070c0"/>
          <w:sz w:val="22"/>
          <w:szCs w:val="22"/>
        </w:rPr>
      </w:r>
    </w:p>
    <w:p>
      <w:pPr>
        <w:ind w:firstLine="709"/>
        <w:jc w:val="both"/>
        <w:tabs>
          <w:tab w:val="left" w:pos="567" w:leader="none"/>
          <w:tab w:val="left" w:pos="709" w:leader="none"/>
        </w:tabs>
        <w:rPr>
          <w:rFonts w:ascii="Liberation Sans" w:hAnsi="Liberation Sans" w:cs="Liberation Sans"/>
          <w:spacing w:val="-6"/>
          <w:sz w:val="28"/>
          <w:szCs w:val="28"/>
        </w:rPr>
      </w:pPr>
      <w:r>
        <w:rPr>
          <w:rFonts w:ascii="Liberation Sans" w:hAnsi="Liberation Sans" w:cs="Liberation Sans"/>
          <w:spacing w:val="-6"/>
          <w:sz w:val="28"/>
          <w:szCs w:val="28"/>
        </w:rPr>
        <w:t xml:space="preserve">- </w:t>
      </w:r>
      <w:r>
        <w:rPr>
          <w:rFonts w:ascii="Liberation Sans" w:hAnsi="Liberation Sans" w:cs="Liberation Sans"/>
          <w:sz w:val="28"/>
          <w:szCs w:val="28"/>
        </w:rPr>
        <w:t xml:space="preserve">обеспечение доли освоенных денежных средств по выполненным строительно-монтажным работам от общей стоимости строительно-монтажных работ по объектам инженерной и транспортной инфраструктуры в целях жилищного строительства, </w:t>
      </w:r>
      <w:r>
        <w:rPr>
          <w:rFonts w:ascii="Liberation Sans" w:hAnsi="Liberation Sans" w:cs="Liberation Sans"/>
          <w:sz w:val="28"/>
          <w:szCs w:val="28"/>
        </w:rPr>
        <w:t xml:space="preserve">объектам муниципального жилищного фонда (реконструкция, капитальный ремонт) в 2014 году – 48,10%, в 2015 году – 51,04%, в 2016 году – 49,84%, в 2017 году – 47,43%, в 2018 году – 32,51%, в 2019 году – 27,57%, в 2020 году – 34,85%, в 2021 году – 18,21%, </w:t>
      </w:r>
      <w:r>
        <w:rPr>
          <w:rFonts w:ascii="Liberation Sans" w:hAnsi="Liberation Sans" w:cs="Liberation Sans"/>
          <w:sz w:val="28"/>
          <w:szCs w:val="28"/>
        </w:rPr>
        <w:br/>
        <w:t xml:space="preserve">в 2022 году – 57%, в 2023 году – 41%,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green"/>
        </w:rPr>
        <w:t xml:space="preserve">2024 году – 38,59%, в 2025 году – 35,64%, в 2026-2030 годах – не менее 35,64%</w:t>
      </w:r>
      <w:r>
        <w:rPr>
          <w:rFonts w:ascii="Liberation Sans" w:hAnsi="Liberation Sans" w:cs="Liberation Sans"/>
          <w:sz w:val="28"/>
          <w:szCs w:val="28"/>
        </w:rPr>
        <w:t xml:space="preserve"> ежегодно.</w:t>
      </w:r>
      <w:r>
        <w:rPr>
          <w:rFonts w:ascii="Liberation Sans" w:hAnsi="Liberation Sans" w:cs="Liberation Sans"/>
          <w:spacing w:val="-6"/>
          <w:sz w:val="28"/>
          <w:szCs w:val="28"/>
        </w:rPr>
        <w:t xml:space="preserve"> </w:t>
      </w:r>
      <w:r>
        <w:rPr>
          <w:rFonts w:ascii="Liberation Sans" w:hAnsi="Liberation Sans" w:cs="Liberation Sans"/>
          <w:spacing w:val="-6"/>
          <w:sz w:val="28"/>
          <w:szCs w:val="28"/>
        </w:rPr>
      </w:r>
      <w:r>
        <w:rPr>
          <w:rFonts w:ascii="Liberation Sans" w:hAnsi="Liberation Sans" w:cs="Liberation Sans"/>
          <w:spacing w:val="-6"/>
          <w:sz w:val="28"/>
          <w:szCs w:val="28"/>
        </w:rPr>
      </w:r>
    </w:p>
    <w:p>
      <w:pPr>
        <w:ind w:firstLine="708"/>
        <w:jc w:val="both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В целом проведение мероприятий подпрограммы позволит создать комплексный организационно-технический механизм, обеспечивающий эффективный учет использования земельных ресурсов, своевременное вовлечение земельных участков в хозяйственный оборот,</w:t>
      </w:r>
      <w:r>
        <w:rPr>
          <w:rFonts w:ascii="Liberation Sans" w:hAnsi="Liberation Sans" w:cs="Liberation Sans"/>
          <w:sz w:val="28"/>
          <w:szCs w:val="28"/>
        </w:rPr>
        <w:t xml:space="preserve"> а также стимулирование инвестиционной деятельности на рынке недвижимости в интересах удовлетворения потребностей общества и граждан, что позволит значительно увеличить объем ввода жилья и повысить уровень условий проживания населения города Новый Уренгой.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pStyle w:val="1192"/>
        <w:jc w:val="both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pStyle w:val="1192"/>
        <w:jc w:val="both"/>
        <w:rPr>
          <w:rFonts w:ascii="Liberation Sans" w:hAnsi="Liberation Sans" w:cs="Liberation Sans"/>
          <w:sz w:val="28"/>
          <w:szCs w:val="28"/>
        </w:rPr>
        <w:sectPr>
          <w:footnotePr/>
          <w:endnotePr/>
          <w:type w:val="nextPage"/>
          <w:pgSz w:w="11906" w:h="16838" w:orient="portrait"/>
          <w:pgMar w:top="1134" w:right="850" w:bottom="1134" w:left="1701" w:header="708" w:footer="708" w:gutter="0"/>
          <w:pgNumType w:start="1"/>
          <w:cols w:num="1" w:sep="0" w:space="708" w:equalWidth="1"/>
          <w:docGrid w:linePitch="360"/>
          <w:titlePg/>
        </w:sect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tbl>
      <w:tblPr>
        <w:tblW w:w="1542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460"/>
        <w:gridCol w:w="1240"/>
        <w:gridCol w:w="1701"/>
        <w:gridCol w:w="1842"/>
        <w:gridCol w:w="1843"/>
        <w:gridCol w:w="851"/>
        <w:gridCol w:w="850"/>
        <w:gridCol w:w="851"/>
        <w:gridCol w:w="850"/>
        <w:gridCol w:w="992"/>
        <w:gridCol w:w="993"/>
        <w:gridCol w:w="704"/>
        <w:gridCol w:w="146"/>
        <w:gridCol w:w="90"/>
        <w:gridCol w:w="1186"/>
        <w:gridCol w:w="288"/>
      </w:tblGrid>
      <w:tr>
        <w:tblPrEx/>
        <w:trPr>
          <w:trHeight w:val="315"/>
        </w:trPr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95" w:type="dxa"/>
            <w:textDirection w:val="lrTb"/>
            <w:noWrap w:val="false"/>
          </w:tcPr>
          <w:p>
            <w:pPr>
              <w:pStyle w:val="1174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14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139" w:type="dxa"/>
            <w:textDirection w:val="lrTb"/>
            <w:noWrap w:val="false"/>
          </w:tcPr>
          <w:tbl>
            <w:tblPr>
              <w:tblW w:w="4958" w:type="dxa"/>
              <w:tblInd w:w="9068" w:type="dxa"/>
              <w:tblLayout w:type="fixed"/>
              <w:tblLook w:val="01E0" w:firstRow="1" w:lastRow="1" w:firstColumn="1" w:lastColumn="1" w:noHBand="0" w:noVBand="0"/>
            </w:tblPr>
            <w:tblGrid>
              <w:gridCol w:w="4958"/>
            </w:tblGrid>
            <w:tr>
              <w:tblPrEx/>
              <w:trPr/>
              <w:tc>
                <w:tcPr>
                  <w:tcW w:w="4958" w:type="dxa"/>
                  <w:textDirection w:val="lrTb"/>
                  <w:noWrap w:val="false"/>
                </w:tcPr>
                <w:p>
                  <w:pPr>
                    <w:pStyle w:val="1174"/>
                    <w:rPr>
                      <w:rFonts w:ascii="Liberation Sans" w:hAnsi="Liberation Sans" w:cs="Liberation Sans"/>
                    </w:rPr>
                  </w:pPr>
                  <w:r>
                    <w:rPr>
                      <w:rFonts w:ascii="Liberation Sans" w:hAnsi="Liberation Sans" w:eastAsia="Calibri" w:cs="Liberation Sans"/>
                    </w:rPr>
                    <w:t xml:space="preserve">Приложение 1 </w:t>
                  </w:r>
                  <w:r>
                    <w:rPr>
                      <w:rFonts w:ascii="Liberation Sans" w:hAnsi="Liberation Sans" w:cs="Liberation Sans"/>
                    </w:rPr>
                  </w:r>
                  <w:r>
                    <w:rPr>
                      <w:rFonts w:ascii="Liberation Sans" w:hAnsi="Liberation Sans" w:cs="Liberation Sans"/>
                    </w:rPr>
                  </w:r>
                </w:p>
                <w:p>
                  <w:pPr>
                    <w:pStyle w:val="1174"/>
                    <w:rPr>
                      <w:rFonts w:ascii="Liberation Sans" w:hAnsi="Liberation Sans" w:cs="Liberation Sans"/>
                    </w:rPr>
                  </w:pPr>
                  <w:r>
                    <w:rPr>
                      <w:rFonts w:ascii="Liberation Sans" w:hAnsi="Liberation Sans" w:cs="Liberation Sans"/>
                    </w:rPr>
                  </w:r>
                  <w:r>
                    <w:rPr>
                      <w:rFonts w:ascii="Liberation Sans" w:hAnsi="Liberation Sans" w:cs="Liberation Sans"/>
                    </w:rPr>
                  </w:r>
                  <w:r>
                    <w:rPr>
                      <w:rFonts w:ascii="Liberation Sans" w:hAnsi="Liberation Sans" w:cs="Liberation Sans"/>
                    </w:rPr>
                  </w:r>
                </w:p>
                <w:p>
                  <w:pPr>
                    <w:pStyle w:val="1174"/>
                    <w:jc w:val="left"/>
                    <w:rPr>
                      <w:rFonts w:ascii="Liberation Sans" w:hAnsi="Liberation Sans" w:cs="Liberation Sans"/>
                    </w:rPr>
                  </w:pPr>
                  <w:r>
                    <w:rPr>
                      <w:rFonts w:ascii="Liberation Sans" w:hAnsi="Liberation Sans" w:eastAsia="Calibri" w:cs="Liberation Sans"/>
                    </w:rPr>
                    <w:t xml:space="preserve">к подпрограмме</w:t>
                  </w:r>
                  <w:r>
                    <w:rPr>
                      <w:rFonts w:ascii="Liberation Sans" w:hAnsi="Liberation Sans" w:cs="Liberation Sans"/>
                      <w:szCs w:val="28"/>
                    </w:rPr>
                    <w:t xml:space="preserve"> «Комплексное освоение и развитие территории города Новый Уренгой в целях жилищного строительства</w:t>
                  </w:r>
                  <w:r>
                    <w:rPr>
                      <w:rFonts w:ascii="Liberation Sans" w:hAnsi="Liberation Sans" w:eastAsia="Calibri" w:cs="Liberation Sans"/>
                    </w:rPr>
                    <w:t xml:space="preserve">»</w:t>
                  </w:r>
                  <w:r>
                    <w:rPr>
                      <w:rFonts w:ascii="Liberation Sans" w:hAnsi="Liberation Sans" w:cs="Liberation Sans"/>
                    </w:rPr>
                  </w:r>
                  <w:r>
                    <w:rPr>
                      <w:rFonts w:ascii="Liberation Sans" w:hAnsi="Liberation Sans" w:cs="Liberation Sans"/>
                    </w:rPr>
                  </w:r>
                </w:p>
              </w:tc>
            </w:tr>
          </w:tbl>
          <w:p>
            <w:pPr>
              <w:rPr>
                <w:rFonts w:ascii="Liberation Sans" w:hAnsi="Liberation Sans" w:cs="Liberation Sans"/>
                <w:b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b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/>
                <w:sz w:val="28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ПЕРЕЧЕНЬ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88" w:type="dxa"/>
            <w:textDirection w:val="lrTb"/>
            <w:noWrap w:val="false"/>
          </w:tcPr>
          <w:p>
            <w:pPr>
              <w:ind w:left="-106" w:firstLine="815"/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</w:tc>
      </w:tr>
      <w:tr>
        <w:tblPrEx/>
        <w:trPr>
          <w:trHeight w:val="315"/>
        </w:trPr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95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</w:tc>
        <w:tc>
          <w:tcPr>
            <w:gridSpan w:val="14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13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планируемых к освоению земельных участков под жилищное строительство на 2014-2020 годы 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8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</w:tc>
      </w:tr>
      <w:tr>
        <w:tblPrEx/>
        <w:trPr>
          <w:trHeight w:val="315"/>
        </w:trPr>
        <w:tc>
          <w:tcPr>
            <w:gridSpan w:val="13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1371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236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1186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88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trHeight w:val="91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5" w:type="dxa"/>
            <w:vMerge w:val="restart"/>
            <w:textDirection w:val="lrTb"/>
            <w:noWrap w:val="false"/>
          </w:tcPr>
          <w:p>
            <w:pPr>
              <w:ind w:right="-108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№ п/п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0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Место-положение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Кадастровый номер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Разрешенное использование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Обеспечен-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ность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земельного участка инженерной/ транспортной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инфраструк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-турой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3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Площадь планируемых к освоению земельных участков под жилищное строительство на 2014-2020 годы (кв. м)</w:t>
            </w:r>
            <w:r>
              <w:rPr>
                <w:rFonts w:ascii="Liberation Sans" w:hAnsi="Liberation Sans" w:cs="Liberation Sans"/>
                <w:b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57" w:type="dxa"/>
              <w:right w:w="57" w:type="dxa"/>
            </w:tcMar>
            <w:tcW w:w="1276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Плани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руемый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объем жилищ-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ного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строи-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тельства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,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тыс. кв. м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28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trHeight w:val="546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5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2014 год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2015 год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2016 год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2017 год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2018 год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2019 год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2020 год</w:t>
            </w:r>
            <w:r>
              <w:rPr>
                <w:rFonts w:ascii="Liberation Sans" w:hAnsi="Liberation Sans" w:cs="Liberation Sans"/>
                <w:b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28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</w:tbl>
    <w:p>
      <w:pPr>
        <w:jc w:val="center"/>
        <w:rPr>
          <w:rFonts w:ascii="Liberation Sans" w:hAnsi="Liberation Sans" w:cs="Liberation Sans"/>
          <w:sz w:val="2"/>
          <w:szCs w:val="2"/>
        </w:rPr>
      </w:pPr>
      <w:r>
        <w:rPr>
          <w:rFonts w:ascii="Liberation Sans" w:hAnsi="Liberation Sans" w:cs="Liberation Sans"/>
          <w:sz w:val="2"/>
          <w:szCs w:val="2"/>
        </w:rPr>
      </w:r>
      <w:r>
        <w:rPr>
          <w:rFonts w:ascii="Liberation Sans" w:hAnsi="Liberation Sans" w:cs="Liberation Sans"/>
          <w:sz w:val="2"/>
          <w:szCs w:val="2"/>
        </w:rPr>
      </w:r>
      <w:r>
        <w:rPr>
          <w:rFonts w:ascii="Liberation Sans" w:hAnsi="Liberation Sans" w:cs="Liberation Sans"/>
          <w:sz w:val="2"/>
          <w:szCs w:val="2"/>
        </w:rPr>
      </w:r>
    </w:p>
    <w:tbl>
      <w:tblPr>
        <w:tblW w:w="161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1701"/>
        <w:gridCol w:w="1842"/>
        <w:gridCol w:w="1843"/>
        <w:gridCol w:w="851"/>
        <w:gridCol w:w="850"/>
        <w:gridCol w:w="851"/>
        <w:gridCol w:w="850"/>
        <w:gridCol w:w="992"/>
        <w:gridCol w:w="993"/>
        <w:gridCol w:w="850"/>
        <w:gridCol w:w="1276"/>
        <w:gridCol w:w="987"/>
      </w:tblGrid>
      <w:tr>
        <w:tblPrEx/>
        <w:trPr>
          <w:trHeight w:val="315"/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184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9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13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98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322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Мкр. Энтузиастов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89:11:020202: 1766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Комплексное освоение в целях жилищного строительства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организацией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19501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  <w:lang w:val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17,400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98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79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98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1262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Мкр. IV-А (западная часть, район ГИБДД, 02:01:02)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89:11:020102: 144, 89:11:020102: 1419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Многоквартир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жилой дом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организацией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3618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2,887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98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63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Многоквар-тирный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жилой дом с гаражом-стоянкой на 50 м/мест в уровне подвального этажа, 3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эт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., мкр. Строителей, поз. 77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89:11:020103: 1341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Многоквартир-ный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жилой дом, 2-этажный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Есть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4195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3,224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98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114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Постановка на ГКУ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1885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98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1246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Мкр. IVА (западная часть, южнее типографии)</w:t>
            </w:r>
            <w:r>
              <w:rPr>
                <w:rFonts w:ascii="Liberation Sans" w:hAnsi="Liberation Sans" w:cs="Liberation Sans"/>
                <w:sz w:val="22"/>
                <w:szCs w:val="22"/>
                <w:highlight w:val="cyan"/>
              </w:rPr>
              <w:t xml:space="preserve">,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br/>
              <w:t xml:space="preserve">02:01:02,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br/>
              <w:t xml:space="preserve">поз. 95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89:11:020102: 1416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Многоквартир-ный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жилой дом, 2-этажный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организацией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2140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1,500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98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31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5.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Мкр. Ягельный, мкр. 01:12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89:11:020206: 123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Строительство 3-этажного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2-секционного жилого дома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организацией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1379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1,300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98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109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89:11:020206: 1124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1902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0,800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98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8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98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150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6.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Мкр. IVА (западная часть, южнее здания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наркоконтро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-ля)</w:t>
            </w:r>
            <w:r>
              <w:rPr>
                <w:rFonts w:ascii="Liberation Sans" w:hAnsi="Liberation Sans" w:cs="Liberation Sans"/>
                <w:sz w:val="22"/>
                <w:szCs w:val="22"/>
                <w:highlight w:val="cyan"/>
              </w:rPr>
              <w:t xml:space="preserve">,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br/>
              <w:t xml:space="preserve">02:01:02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89:11:020102: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1418,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поз. 94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Многоквартир-ный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жилой дом, 4-этажный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организацией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2514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1,500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98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1252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7.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Мкр. Ягельный, поз.  326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89:11:020206: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1126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Блокирован-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4-секционный жилой дом,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2-этажный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организацией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2751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1,000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98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123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Мкр. IVА (западная часть, в районе бильярдного клуба ИП Лю)</w:t>
            </w:r>
            <w:r>
              <w:rPr>
                <w:rFonts w:ascii="Liberation Sans" w:hAnsi="Liberation Sans" w:cs="Liberation Sans"/>
                <w:sz w:val="22"/>
                <w:szCs w:val="22"/>
                <w:highlight w:val="cyan"/>
              </w:rPr>
              <w:t xml:space="preserve">,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br/>
              <w:t xml:space="preserve">02:01:02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Постановка на ГКУ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Блокированные жилые дома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организацией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5003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1,500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98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107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9.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Мкр. IVА (западная часть)</w:t>
            </w:r>
            <w:r>
              <w:rPr>
                <w:rFonts w:ascii="Liberation Sans" w:hAnsi="Liberation Sans" w:cs="Liberation Sans"/>
                <w:sz w:val="22"/>
                <w:szCs w:val="22"/>
                <w:highlight w:val="cyan"/>
              </w:rPr>
              <w:t xml:space="preserve">,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br/>
              <w:t xml:space="preserve">02:01:02,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поз. 86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Утверждение схемы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Блокирован-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жилой дом,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2-этажный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организацией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1500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0,345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98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94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10.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Мкр. Строителей</w:t>
            </w:r>
            <w:r>
              <w:rPr>
                <w:rFonts w:ascii="Liberation Sans" w:hAnsi="Liberation Sans" w:cs="Liberation Sans"/>
                <w:sz w:val="22"/>
                <w:szCs w:val="22"/>
                <w:highlight w:val="cyan"/>
              </w:rPr>
              <w:t xml:space="preserve">,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br/>
              <w:t xml:space="preserve">02:01:03,    поз. 76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Утверждение схемы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Многоквартир-ный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жилой дом, 3-этажный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Есть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0,588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98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24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11.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Мкр. Созидателей</w:t>
            </w:r>
            <w:r>
              <w:rPr>
                <w:rFonts w:ascii="Liberation Sans" w:hAnsi="Liberation Sans" w:cs="Liberation Sans"/>
                <w:sz w:val="22"/>
                <w:szCs w:val="22"/>
                <w:highlight w:val="cyan"/>
              </w:rPr>
              <w:t xml:space="preserve">,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01:04, поз. 49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89:11020204: 65, 89:11:020204: 98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Многоквартир-ный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жилой дом с нежилыми помещениями в первом этаже и гаражом-стоянкой на 50 автомобилей в уровне подвального этажа,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2-этажный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организацией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3091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3,000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98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196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12.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Мкр. Ягельный,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br/>
              <w:t xml:space="preserve">01:12,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поз. 317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89:11:020206: 97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Многоквар-тирный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жилой дом с гаражом-стоянкой на 50 автомобилей в уровне подвального этажа,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5-этажный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организацией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1408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1,000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98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243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13.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Мкр. Ягельный,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br/>
              <w:t xml:space="preserve">01:12,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поз. 317 (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дополнитель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участок)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Утверждение схемы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Многоквар-тирный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жилой дом с гаражом-стоянкой на 50 автомобилей в уровне подвального этажа,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5-этажный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организацией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1500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1,000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98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189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14.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Мкр. Строителей, поз. 61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89:11:020103: 81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Многоквар-тирный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жилой дом с нежилыми помещениями в первом этаже,          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br/>
              <w:t xml:space="preserve"> 3-этажный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Сети ТВС после сноса жилого дома по адресу: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ул. Заречная,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д. 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1027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1,000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98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63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15.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Мкр. Строителей,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поз. 52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89:11:020103: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78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Многоквар-тирный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жилой дом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В стадии строительства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1713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850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3,79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987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63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89:11:020103: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1495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8556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98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</w:tr>
      <w:tr>
        <w:tblPrEx/>
        <w:trPr>
          <w:trHeight w:val="690"/>
        </w:trPr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534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16.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701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Планировоч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микрорайон 02:01,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мкр. </w:t>
            </w: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IV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(западная часть</w:t>
            </w:r>
            <w:r>
              <w:rPr>
                <w:rFonts w:ascii="Liberation Sans" w:hAnsi="Liberation Sans" w:cs="Liberation Sans"/>
                <w:sz w:val="22"/>
                <w:szCs w:val="22"/>
                <w:highlight w:val="cyan"/>
              </w:rPr>
              <w:t xml:space="preserve">),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поз. 106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89:11:020101: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1812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84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Многоквар-тирный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жилой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дом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843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организацией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851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2511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993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276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3,5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right w:val="none" w:color="000000" w:sz="4" w:space="0"/>
            </w:tcBorders>
            <w:tcW w:w="987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690"/>
        </w:trPr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Постановка на ГКУ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2350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987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</w:tr>
      <w:tr>
        <w:tblPrEx/>
        <w:trPr>
          <w:trHeight w:val="52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17.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Планировоч-ный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микрорайон 02:01</w:t>
            </w:r>
            <w:r>
              <w:rPr>
                <w:rFonts w:ascii="Liberation Sans" w:hAnsi="Liberation Sans" w:cs="Liberation Sans"/>
                <w:sz w:val="22"/>
                <w:szCs w:val="22"/>
                <w:highlight w:val="cyan"/>
              </w:rPr>
              <w:t xml:space="preserve">,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мкр. </w:t>
            </w: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IV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(западная часть),        поз. 87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89:11:020102: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0189,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89:11:020102: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0159,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89:11:020102: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0141, 89:11:020102: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0131, 89:11:020102: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0138,    89:11:020102: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0139, 89:11:020102: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0140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Многоквар-тирный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жилой дом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организацией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99       96     560                  646                   878                   988                 1024 3914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4,5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98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95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18.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Район Коротчаево, поз. 9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89:11:080201: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6164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Многоквар-тирный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жилой дом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организацией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4661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2,5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98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95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19.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Район Коротчаево, поз. 11, 14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89:11:080201: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6193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Многоквар-тирный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жилой дом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организацией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19168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10,2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98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95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20.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Район Коротчаево, поз. 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89:11:080201: 6163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Многоквар-тирный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жилой дом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организацией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7193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4,8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98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95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21.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Район Коротчаево, поз. 12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89:11:080201: 6191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Многоквар-тирный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жилой дом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организацией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7955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5,0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98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95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22.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Район Коротчаево, поз. 10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89:11:080201: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Многоквар-тирный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жилой дом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организацией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6442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98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52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23.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Мкр. </w:t>
            </w: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IV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А (западная часть),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br/>
              <w:t xml:space="preserve">поз.  93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Утверждение схемы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Многоквар-тирный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жилой дом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организацией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6676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3,5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98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95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24.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Мкр. </w:t>
            </w: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IV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А (западная часть),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поз. 109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89:11:020102: 1409,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89:11:020102: 59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Многоквар-тирный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жилой дом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организацией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2796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386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2,5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98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95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25.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Мкр. Ягельный, поз. 326 (5)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89:11:020206:1759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Многоквар-тирный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жилой дом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организацией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5344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3,639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98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95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26.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Мкр. Ягельный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89:11:020206:1583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Многоквар-тирный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жилой дом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организацией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3281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98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95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27.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Мкр. Полярный, поз. 88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89:11:020203: 1894,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89:11:020203: 134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Многоквар-тирный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жилой дом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организацией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2689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1585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3,5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98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95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28.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Мкр. Созидателей, поз. 51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Утверждение схемы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Многоквар-тирный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жилой дом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организацией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6510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3,5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98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95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29.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Мкр. Ягельный, поз. 320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89:11:020206: 1343,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89:11:020206: 102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Многоквар-тирный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жилой дом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организацией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2166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1443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98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265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30.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Мкр. Созидателей, поз. 48, 49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89:11:020204: 435,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89:11:020204: 64,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89:11:020204: 701,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89:11:020204: 711,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89:11:020204:ЗУ1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Многоквар-тирный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жилой дом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организацией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11213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1,97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98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95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31.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Ул. Сибирская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89:11:020208:83,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89:11:020208: 414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Многоквар-тирный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жилой дом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организацией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3665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2,6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98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95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32.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Район Коротчаево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Многоквар-тирный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жилой дом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организацией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7220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2.2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98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95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33.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Район Коротчаево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Многоквар-тирный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жилой дом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организацией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9390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2,6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98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95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34.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Район Коротчаево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Многоквар-тирный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жилой дом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организацией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9600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2,6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98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95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35.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Район Коротчаево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Многоквар-тирный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жилой дом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организацией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9600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2,6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98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95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36.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Мкр. Ягельный   поз. 320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89:11:020206:1343,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89:11:020206:102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Многоквар-тирный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жилой дом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организацией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2166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1433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98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95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37.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Мкр. Ягельный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Многоквар-тирный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жилой дом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организацией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7000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98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95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38.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Район Коротчаево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Многоквар-тирный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жилой дом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организацией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422763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62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98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95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39.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Мкр. Уютный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Многоквар-тирный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жилой дом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организацией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15592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98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95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40.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Район Коротчаево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Многоквар-тирный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жилой дом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организацией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6600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98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315"/>
        </w:trPr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35" w:type="dxa"/>
            <w:textDirection w:val="lrTb"/>
            <w:noWrap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Итого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31613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22601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ind w:right="-108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54357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14397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9858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ind w:left="-108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2/8625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ind w:left="-108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14/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ind w:left="-108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520635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210,543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987" w:type="dxa"/>
            <w:textDirection w:val="lrTb"/>
            <w:noWrap w:val="false"/>
          </w:tcPr>
          <w:p>
            <w:pPr>
              <w:ind w:left="-46" w:right="-2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</w:tbl>
    <w:p>
      <w:pPr>
        <w:jc w:val="center"/>
        <w:rPr>
          <w:rFonts w:ascii="Liberation Sans" w:hAnsi="Liberation Sans" w:cs="Liberation Sans"/>
        </w:rPr>
        <w:sectPr>
          <w:headerReference w:type="first" r:id="rId12"/>
          <w:footnotePr/>
          <w:endnotePr/>
          <w:type w:val="nextPage"/>
          <w:pgSz w:w="16838" w:h="11906" w:orient="landscape"/>
          <w:pgMar w:top="1701" w:right="1134" w:bottom="851" w:left="1134" w:header="709" w:footer="709" w:gutter="0"/>
          <w:pgNumType w:start="1"/>
          <w:cols w:num="1" w:sep="0" w:space="708" w:equalWidth="1"/>
          <w:docGrid w:linePitch="360"/>
          <w:titlePg/>
        </w:sectPr>
      </w:pP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rPr>
          <w:rFonts w:ascii="Liberation Sans" w:hAnsi="Liberation Sans" w:cs="Liberation Sans"/>
        </w:rPr>
        <w:sectPr>
          <w:footnotePr/>
          <w:endnotePr/>
          <w:type w:val="continuous"/>
          <w:pgSz w:w="16838" w:h="11906" w:orient="landscape"/>
          <w:pgMar w:top="1588" w:right="1134" w:bottom="851" w:left="1134" w:header="709" w:footer="709" w:gutter="0"/>
          <w:pgNumType w:start="1"/>
          <w:cols w:num="1" w:sep="0" w:space="708" w:equalWidth="1"/>
          <w:docGrid w:linePitch="360"/>
          <w:titlePg/>
        </w:sectPr>
      </w:pP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ind w:left="10205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eastAsia="Calibri" w:cs="Liberation Sans"/>
          <w:sz w:val="28"/>
          <w:szCs w:val="20"/>
        </w:rPr>
        <w:t xml:space="preserve">Приложение 2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left="10205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left="10205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eastAsia="Calibri" w:cs="Liberation Sans"/>
          <w:sz w:val="28"/>
          <w:szCs w:val="20"/>
        </w:rPr>
        <w:t xml:space="preserve">к подпрограмме</w:t>
      </w:r>
      <w:r>
        <w:rPr>
          <w:rFonts w:ascii="Liberation Sans" w:hAnsi="Liberation Sans" w:cs="Liberation Sans"/>
          <w:sz w:val="28"/>
          <w:szCs w:val="28"/>
        </w:rPr>
        <w:t xml:space="preserve"> «Комплексное освоение и развитие территории города Новый Уренгой в целях жилищного строительства</w:t>
      </w:r>
      <w:r>
        <w:rPr>
          <w:rFonts w:ascii="Liberation Sans" w:hAnsi="Liberation Sans" w:eastAsia="Calibri" w:cs="Liberation Sans"/>
          <w:sz w:val="28"/>
          <w:szCs w:val="20"/>
        </w:rPr>
        <w:t xml:space="preserve">» 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rPr>
          <w:rFonts w:ascii="Liberation Sans" w:hAnsi="Liberation Sans" w:cs="Liberation Sans"/>
          <w:b/>
          <w:bCs/>
        </w:rPr>
      </w:pPr>
      <w:r>
        <w:rPr>
          <w:rFonts w:ascii="Liberation Sans" w:hAnsi="Liberation Sans" w:cs="Liberation Sans"/>
          <w:b/>
          <w:bCs/>
        </w:rPr>
      </w:r>
      <w:r>
        <w:rPr>
          <w:rFonts w:ascii="Liberation Sans" w:hAnsi="Liberation Sans" w:cs="Liberation Sans"/>
          <w:b/>
          <w:bCs/>
        </w:rPr>
      </w:r>
      <w:r>
        <w:rPr>
          <w:rFonts w:ascii="Liberation Sans" w:hAnsi="Liberation Sans" w:cs="Liberation Sans"/>
          <w:b/>
          <w:bCs/>
        </w:rPr>
      </w:r>
    </w:p>
    <w:p>
      <w:pPr>
        <w:rPr>
          <w:rFonts w:ascii="Liberation Sans" w:hAnsi="Liberation Sans" w:cs="Liberation Sans"/>
          <w:b/>
          <w:bCs/>
        </w:rPr>
      </w:pPr>
      <w:r>
        <w:rPr>
          <w:rFonts w:ascii="Liberation Sans" w:hAnsi="Liberation Sans" w:cs="Liberation Sans"/>
          <w:b/>
          <w:bCs/>
        </w:rPr>
      </w:r>
      <w:r>
        <w:rPr>
          <w:rFonts w:ascii="Liberation Sans" w:hAnsi="Liberation Sans" w:cs="Liberation Sans"/>
          <w:b/>
          <w:bCs/>
        </w:rPr>
      </w:r>
      <w:r>
        <w:rPr>
          <w:rFonts w:ascii="Liberation Sans" w:hAnsi="Liberation Sans" w:cs="Liberation Sans"/>
          <w:b/>
          <w:bCs/>
        </w:rPr>
      </w:r>
    </w:p>
    <w:p>
      <w:pPr>
        <w:rPr>
          <w:rFonts w:ascii="Liberation Sans" w:hAnsi="Liberation Sans" w:cs="Liberation Sans"/>
          <w:b/>
          <w:bCs/>
        </w:rPr>
      </w:pPr>
      <w:r>
        <w:rPr>
          <w:rFonts w:ascii="Liberation Sans" w:hAnsi="Liberation Sans" w:cs="Liberation Sans"/>
          <w:b/>
          <w:bCs/>
        </w:rPr>
      </w:r>
      <w:r>
        <w:rPr>
          <w:rFonts w:ascii="Liberation Sans" w:hAnsi="Liberation Sans" w:cs="Liberation Sans"/>
          <w:b/>
          <w:bCs/>
        </w:rPr>
      </w:r>
      <w:r>
        <w:rPr>
          <w:rFonts w:ascii="Liberation Sans" w:hAnsi="Liberation Sans" w:cs="Liberation Sans"/>
          <w:b/>
          <w:bCs/>
        </w:rPr>
      </w:r>
    </w:p>
    <w:p>
      <w:pPr>
        <w:jc w:val="center"/>
        <w:tabs>
          <w:tab w:val="left" w:pos="1361" w:leader="none"/>
        </w:tabs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sz w:val="28"/>
          <w:szCs w:val="28"/>
        </w:rPr>
        <w:t xml:space="preserve">ПЕРЕЧЕНЬ</w:t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jc w:val="center"/>
        <w:tabs>
          <w:tab w:val="left" w:pos="1361" w:leader="none"/>
        </w:tabs>
        <w:rPr>
          <w:rFonts w:ascii="Liberation Sans" w:hAnsi="Liberation Sans" w:cs="Liberation Sans"/>
          <w:color w:val="ff0000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планируемых к освоению земельных участков под жилищное строительство на 2021-2025 годы </w:t>
      </w:r>
      <w:r>
        <w:rPr>
          <w:rFonts w:ascii="Liberation Sans" w:hAnsi="Liberation Sans" w:cs="Liberation Sans"/>
          <w:color w:val="ff0000"/>
          <w:sz w:val="28"/>
          <w:szCs w:val="28"/>
        </w:rPr>
      </w:r>
      <w:r>
        <w:rPr>
          <w:rFonts w:ascii="Liberation Sans" w:hAnsi="Liberation Sans" w:cs="Liberation Sans"/>
          <w:color w:val="ff0000"/>
          <w:sz w:val="28"/>
          <w:szCs w:val="28"/>
        </w:rPr>
      </w:r>
    </w:p>
    <w:p>
      <w:pPr>
        <w:jc w:val="center"/>
        <w:tabs>
          <w:tab w:val="left" w:pos="1361" w:leader="none"/>
        </w:tabs>
        <w:rPr>
          <w:rFonts w:ascii="Liberation Sans" w:hAnsi="Liberation Sans" w:cs="Liberation Sans"/>
          <w:sz w:val="32"/>
          <w:szCs w:val="32"/>
        </w:rPr>
      </w:pPr>
      <w:r>
        <w:rPr>
          <w:rFonts w:ascii="Liberation Sans" w:hAnsi="Liberation Sans" w:cs="Liberation Sans"/>
          <w:sz w:val="32"/>
          <w:szCs w:val="32"/>
        </w:rPr>
      </w:r>
      <w:r>
        <w:rPr>
          <w:rFonts w:ascii="Liberation Sans" w:hAnsi="Liberation Sans" w:cs="Liberation Sans"/>
          <w:sz w:val="32"/>
          <w:szCs w:val="32"/>
        </w:rPr>
      </w:r>
      <w:r>
        <w:rPr>
          <w:rFonts w:ascii="Liberation Sans" w:hAnsi="Liberation Sans" w:cs="Liberation Sans"/>
          <w:sz w:val="32"/>
          <w:szCs w:val="32"/>
        </w:rPr>
      </w:r>
    </w:p>
    <w:tbl>
      <w:tblPr>
        <w:tblW w:w="151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1983"/>
        <w:gridCol w:w="1559"/>
        <w:gridCol w:w="1843"/>
        <w:gridCol w:w="2410"/>
        <w:gridCol w:w="992"/>
        <w:gridCol w:w="992"/>
        <w:gridCol w:w="992"/>
        <w:gridCol w:w="993"/>
        <w:gridCol w:w="992"/>
        <w:gridCol w:w="1843"/>
      </w:tblGrid>
      <w:tr>
        <w:tblPrEx/>
        <w:trPr>
          <w:trHeight w:val="91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35" w:type="dxa"/>
            <w:vMerge w:val="restart"/>
            <w:textDirection w:val="lrTb"/>
            <w:noWrap w:val="false"/>
          </w:tcPr>
          <w:p>
            <w:pPr>
              <w:ind w:right="-108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№ п/п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3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Место-положение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85" w:type="dxa"/>
              <w:top w:w="0" w:type="dxa"/>
              <w:right w:w="85" w:type="dxa"/>
              <w:bottom w:w="0" w:type="dxa"/>
            </w:tcMar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Кадастровый номер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Разрешенное использование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10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Обеспеченность земельного участка инженерной/ транспортной инфраструктурой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6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Площадь планируемых к освоению земельных участков под жилищное строительство на 2021-2025 годы (кв. м)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  <w:highlight w:val="white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white"/>
              </w:rPr>
              <w:t xml:space="preserve">Планируемый объем жилищного строительства, </w:t>
            </w:r>
            <w:r>
              <w:rPr>
                <w:rFonts w:ascii="Liberation Sans" w:hAnsi="Liberation Sans" w:cs="Liberation Sans"/>
                <w:sz w:val="22"/>
                <w:szCs w:val="22"/>
                <w:highlight w:val="white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white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  <w:highlight w:val="white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white"/>
              </w:rPr>
              <w:t xml:space="preserve">тыс. кв. м</w:t>
            </w:r>
            <w:r>
              <w:rPr>
                <w:rFonts w:ascii="Liberation Sans" w:hAnsi="Liberation Sans" w:cs="Liberation Sans"/>
                <w:sz w:val="22"/>
                <w:szCs w:val="22"/>
                <w:highlight w:val="white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white"/>
              </w:rPr>
            </w:r>
          </w:p>
        </w:tc>
      </w:tr>
      <w:tr>
        <w:tblPrEx/>
        <w:trPr>
          <w:trHeight w:val="54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35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3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1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2021 год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2022 год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2023 год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2024 год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2025 год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</w:tr>
    </w:tbl>
    <w:p>
      <w:pPr>
        <w:jc w:val="center"/>
        <w:rPr>
          <w:rFonts w:ascii="Liberation Sans" w:hAnsi="Liberation Sans" w:cs="Liberation Sans"/>
          <w:sz w:val="2"/>
          <w:szCs w:val="2"/>
        </w:rPr>
      </w:pPr>
      <w:r>
        <w:rPr>
          <w:rFonts w:ascii="Liberation Sans" w:hAnsi="Liberation Sans" w:cs="Liberation Sans"/>
          <w:sz w:val="2"/>
          <w:szCs w:val="2"/>
        </w:rPr>
      </w:r>
      <w:r>
        <w:rPr>
          <w:rFonts w:ascii="Liberation Sans" w:hAnsi="Liberation Sans" w:cs="Liberation Sans"/>
          <w:sz w:val="2"/>
          <w:szCs w:val="2"/>
        </w:rPr>
      </w:r>
      <w:r>
        <w:rPr>
          <w:rFonts w:ascii="Liberation Sans" w:hAnsi="Liberation Sans" w:cs="Liberation Sans"/>
          <w:sz w:val="2"/>
          <w:szCs w:val="2"/>
        </w:rPr>
      </w:r>
    </w:p>
    <w:tbl>
      <w:tblPr>
        <w:tblW w:w="151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984"/>
        <w:gridCol w:w="1559"/>
        <w:gridCol w:w="1843"/>
        <w:gridCol w:w="2410"/>
        <w:gridCol w:w="992"/>
        <w:gridCol w:w="992"/>
        <w:gridCol w:w="993"/>
        <w:gridCol w:w="992"/>
        <w:gridCol w:w="992"/>
        <w:gridCol w:w="1843"/>
      </w:tblGrid>
      <w:tr>
        <w:tblPrEx/>
        <w:trPr>
          <w:cantSplit/>
          <w:trHeight w:val="315"/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9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31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г. Новый Уренгой,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мкр. IVА (западная часть), поселок Пионерный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color w:val="ff0000"/>
                <w:sz w:val="22"/>
                <w:szCs w:val="22"/>
                <w:highlight w:val="yellow"/>
              </w:rPr>
            </w:pPr>
            <w:r>
              <w:rPr>
                <w:rFonts w:ascii="Liberation Sans" w:hAnsi="Liberation Sans" w:cs="Liberation Sans"/>
                <w:color w:val="ff0000"/>
                <w:sz w:val="22"/>
                <w:szCs w:val="22"/>
                <w:highlight w:val="yellow"/>
              </w:rPr>
            </w:r>
            <w:r>
              <w:rPr>
                <w:rFonts w:ascii="Liberation Sans" w:hAnsi="Liberation Sans" w:cs="Liberation Sans"/>
                <w:color w:val="ff0000"/>
                <w:sz w:val="22"/>
                <w:szCs w:val="22"/>
                <w:highlight w:val="yellow"/>
              </w:rPr>
            </w:r>
            <w:r>
              <w:rPr>
                <w:rFonts w:ascii="Liberation Sans" w:hAnsi="Liberation Sans" w:cs="Liberation Sans"/>
                <w:color w:val="ff0000"/>
                <w:sz w:val="22"/>
                <w:szCs w:val="22"/>
                <w:highlight w:val="yellow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Жилая застройка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эксплуатирующими организациями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2928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5,5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1357"/>
        </w:trPr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г. Новый Уренгой, мкр. Созидателей (поз. 51)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Жилая застройка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эксплуатирующими организациями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7996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3,5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31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г. Новый Уренгой,               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мкр. Ягельный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Жилая застройка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эксплуатирующими организациями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4189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315"/>
        </w:trPr>
        <w:tc>
          <w:tcPr>
            <w:tcBorders>
              <w:top w:val="single" w:color="000000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г. Новый Уренгой,                мкр. Ягельный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Жилая застройка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эксплуатирующими организациями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10632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8,064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315"/>
        </w:trPr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5.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г. Новый Уренгой,                 мкр. Ягельный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Жилая застройка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эксплуатирующими организациями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18717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16,128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31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6.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г. Новый Уренгой,                 мкр. Ягельный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Жилая застройка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эксплуатирующими организациями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6761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8,064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31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7.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г. Новый Уренгой,                мкр. Ягельный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Жилая застройка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эксплуатирующими организациями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7142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8,064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31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г. Новый Уренгой, мкр. Созидателей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 квартал 2021 (89:11:020204:932)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Жилая застройка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эксплуатирующими организациями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45864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87,606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31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9.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г. Новый Уренгой,                мкр. Уютный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89:11:000000:8473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Жилая застройка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эксплуатирующими организациями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283653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100,00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31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10.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г. Новый Уренгой, мкр. IVА (западная часть), поселок Пионерный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br/>
              <w:t xml:space="preserve">(с западной стороны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пр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-та Губкина, 11)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Жилая застройка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эксплуатирующими организациями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6400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5,5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210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11.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г. Новый Уренгой, мкр. IVА (западная часть), поселок Пионерный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br/>
              <w:t xml:space="preserve">(с западной стороны ТЦ «Космос»)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Жилая застройка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эксплуатирующими организациями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6177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5,5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31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12.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г. Новый Уренгой, мкр. IVА (западная часть), поселок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Тюменгазпром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br/>
              <w:t xml:space="preserve"> (поз. 84, 85)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Жилая застройка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эксплуатирующими организациями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4716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3,7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31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13.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г. Новый Уренгой,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br/>
              <w:t xml:space="preserve">мкр. IVА (западная часть), поселок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Тюменгазпром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(поз. 84, 85)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Жилая застройка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эксплуатирующими организациями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5186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3,7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31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14.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г. Новый Уренгой,                мкр. Оптимистов (район магазина «Товары для дома»)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Жилая застройка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эксплуатирующими организациями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9000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31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15.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г. Новый Уренгой,                 мкр. Строителей (рядом с общежитием «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Роспан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»)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Жилая застройка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эксплуатирующими организациями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7000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31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16.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г. Новый Уренгой,                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мкр. Полярный (рядом с бильярдным клубом)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Жилая застройка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эксплуатирующими организациями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14500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14,0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210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17.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г. Новый Уренгой,                 мкр. Строителей (севернее общежития «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Роспан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»)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89:11:020103:2687       89:11:020103:2685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Жилая застройка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эксплуатирующими организациями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4217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1004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7,0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31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18.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г. Новый Уренгой,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ул. Набережная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89:11:020102:2390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Жилая застройка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эксплуатирующими организациями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4676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2,2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31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19.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г. Новый Уренгой, мкр. IVА (западная часть), район военкомата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Жилая застройка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эксплуатирующими организациями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33875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19,5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31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20.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ff0000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г. Новый Уренгой, мкр. IVА (западная часть), поселок Пионерный </w:t>
            </w:r>
            <w:r>
              <w:rPr>
                <w:rFonts w:ascii="Liberation Sans" w:hAnsi="Liberation Sans" w:cs="Liberation Sans"/>
                <w:color w:val="ff0000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color w:val="ff0000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89:11:020101:5407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Жилая застройка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эксплуатирующими организациями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2928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5,5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31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21.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г. Новый Уренгой, мкр. IVА (западная часть), поселок Пионерный (с западной стороны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пр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-та Губкина, 11)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89:11:020101:5406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Жилая застройка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эксплуатирующими организациями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6400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5,5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31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22.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ff0000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г. Новый Уренгой, мкр. IVА (западная часть), поселок Пионерный (с западной стороны ТЦ «Космос»)</w:t>
            </w:r>
            <w:r>
              <w:rPr>
                <w:rFonts w:ascii="Liberation Sans" w:hAnsi="Liberation Sans" w:cs="Liberation Sans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color w:val="ff0000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color w:val="ff0000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89:11:020101:5404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Жилая застройка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эксплуатирующими организациями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6177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5,5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31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23.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г. Новый Уренгой,                мкр. Оптимистов (район магазина «Товары для дома»)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Жилая застройка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эксплуатирующими организациями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8715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5,5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31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24.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г. Новый Уренгой, ул. Набережная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89:11:020102:2392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Жилая застройка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эксплуатирующими организациями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4676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2,2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31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25.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г. Новый Уренгой, ул. Набережная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89:11:020102:2396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Жилая застройка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эксплуатирующими организациями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5187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2,2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31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26.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г. Новый Уренгой,                мкр. Ягельный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89:11:020206:2496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Жилая застройка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эксплуатирующими организациями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7142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8,064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31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27.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г. Новый Уренгой,                 мкр. Ягельный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Жилая застройка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эксплуатирующими организациями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6761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8,064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31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28.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г. Новый Уренгой,                 мкр. Полярный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89:11:020203:3271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Жилая застройка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эксплуатирующими организациями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14050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14,0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31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ind w:left="-142"/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29.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Ямало-Ненецкий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автономный округ, г. Новый Уренгой,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br/>
              <w:t xml:space="preserve">мкр. Ягельный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89:11:02020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6:2496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Жилая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застройка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выданным эксплуатирующими организациями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7 124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8,064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31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ind w:left="-142"/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30.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ЯНАО,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br/>
              <w:t xml:space="preserve">г. Новый Уренгой, мкр. Ягельный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 02 06:2501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Жилая застройка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эксплуатирующими организациями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6 416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8,064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315"/>
        </w:trPr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31.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г. Новый Уренгой, по ул. Набережной (напротив жилого дома 52В)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89:11:020102:2552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Жилая застройка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Согласно ТУ, выданным эксплуатирующими организациями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3078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315"/>
        </w:trPr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32.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г. Новый Уренгой, мкр. IVА (западная часть), поселок Пионерный (на месте снесенного училища (ЗУ32)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89:11:020102:2559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Жилая застройка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Согласно ТУ, выданным эксплуатирующими организациями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7268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5,5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315"/>
        </w:trPr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33.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г. Новый Уренгой, мкр. IVА (западная часть), поселок Пионерный (на месте снесенного училища (ЗУ31)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89:11:020102:2558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Жилая застройка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Согласно ТУ, выданным эксплуатирующими организациями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4054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5,5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315"/>
        </w:trPr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34.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г. Новый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Уренгой, мкр. Заозерный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89:11:02020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5:2999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Жилая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застройка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Согласно ТУ,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выданным эксплуатирующими организациями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2177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1,6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31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35.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г. Новый Уренгой, мкр. Заозерный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89:11:020205:3000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Жилая застройка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Согласно ТУ, выданным эксплуатирующими организациями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2195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1,6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31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36.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г. Новый Уренгой,                мкр. Оптимистов (район магазина «Товары для дома»)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Жилая застройка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Согласно ТУ, выданным эксплуатирующими организациями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8715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5,5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315"/>
        </w:trPr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37.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г. Новый Уренгой, район Южный (район военкомата)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89:11:020102:2561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Жилая застройка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Согласно ТУ, выданным эксплуатирующими организациями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32907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19,5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322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Итого: кол-во / площадь ЗУ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9 / 387882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 / 58200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11 / 100587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2/ 13540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spacing w:line="276" w:lineRule="auto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7/60394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322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Итого: объем планируемого жилья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428,882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</w:tbl>
    <w:p>
      <w:pPr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rPr>
          <w:rFonts w:ascii="Liberation Sans" w:hAnsi="Liberation Sans" w:cs="Liberation Sans"/>
          <w:color w:val="ff0000"/>
        </w:rPr>
        <w:sectPr>
          <w:footnotePr/>
          <w:endnotePr/>
          <w:type w:val="nextPage"/>
          <w:pgSz w:w="16838" w:h="11906" w:orient="landscape"/>
          <w:pgMar w:top="1588" w:right="539" w:bottom="851" w:left="1134" w:header="709" w:footer="709" w:gutter="0"/>
          <w:pgNumType w:start="1"/>
          <w:cols w:num="1" w:sep="0" w:space="708" w:equalWidth="1"/>
          <w:docGrid w:linePitch="360"/>
          <w:titlePg/>
        </w:sectPr>
      </w:pPr>
      <w:r>
        <w:rPr>
          <w:rFonts w:ascii="Liberation Sans" w:hAnsi="Liberation Sans" w:cs="Liberation Sans"/>
          <w:color w:val="ff0000"/>
        </w:rPr>
      </w:r>
      <w:r>
        <w:rPr>
          <w:rFonts w:ascii="Liberation Sans" w:hAnsi="Liberation Sans" w:cs="Liberation Sans"/>
          <w:color w:val="ff0000"/>
        </w:rPr>
      </w:r>
      <w:r>
        <w:rPr>
          <w:rFonts w:ascii="Liberation Sans" w:hAnsi="Liberation Sans" w:cs="Liberation Sans"/>
          <w:color w:val="ff0000"/>
        </w:rPr>
      </w:r>
    </w:p>
    <w:tbl>
      <w:tblPr>
        <w:tblW w:w="151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15134"/>
      </w:tblGrid>
      <w:tr>
        <w:tblPrEx/>
        <w:trPr>
          <w:trHeight w:val="315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5134" w:type="dxa"/>
            <w:textDirection w:val="lrTb"/>
            <w:noWrap w:val="false"/>
          </w:tcPr>
          <w:tbl>
            <w:tblPr>
              <w:tblW w:w="5519" w:type="dxa"/>
              <w:tblInd w:w="9504" w:type="dxa"/>
              <w:tblLayout w:type="fixed"/>
              <w:tblLook w:val="01E0" w:firstRow="1" w:lastRow="1" w:firstColumn="1" w:lastColumn="1" w:noHBand="0" w:noVBand="0"/>
            </w:tblPr>
            <w:tblGrid>
              <w:gridCol w:w="5519"/>
            </w:tblGrid>
            <w:tr>
              <w:tblPrEx/>
              <w:trPr>
                <w:trHeight w:val="1955"/>
              </w:trPr>
              <w:tc>
                <w:tcPr>
                  <w:tcW w:w="5519" w:type="dxa"/>
                  <w:textDirection w:val="lrTb"/>
                  <w:noWrap w:val="false"/>
                </w:tcPr>
                <w:p>
                  <w:pPr>
                    <w:jc w:val="both"/>
                    <w:rPr>
                      <w:rFonts w:ascii="Liberation Sans" w:hAnsi="Liberation Sans" w:cs="Liberation Sans"/>
                      <w:sz w:val="28"/>
                      <w:szCs w:val="20"/>
                    </w:rPr>
                  </w:pPr>
                  <w:r>
                    <w:rPr>
                      <w:rFonts w:ascii="Liberation Sans" w:hAnsi="Liberation Sans" w:eastAsia="Calibri" w:cs="Liberation Sans"/>
                      <w:sz w:val="28"/>
                      <w:szCs w:val="20"/>
                    </w:rPr>
                    <w:t xml:space="preserve">Приложение 3</w:t>
                  </w:r>
                  <w:r>
                    <w:rPr>
                      <w:rFonts w:ascii="Liberation Sans" w:hAnsi="Liberation Sans" w:cs="Liberation Sans"/>
                      <w:sz w:val="28"/>
                      <w:szCs w:val="20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0"/>
                    </w:rPr>
                  </w:r>
                </w:p>
                <w:p>
                  <w:pPr>
                    <w:jc w:val="both"/>
                    <w:rPr>
                      <w:rFonts w:ascii="Liberation Sans" w:hAnsi="Liberation Sans" w:cs="Liberation Sans"/>
                      <w:sz w:val="28"/>
                      <w:szCs w:val="20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  <w:szCs w:val="20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0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0"/>
                    </w:rPr>
                  </w:r>
                </w:p>
                <w:p>
                  <w:pPr>
                    <w:rPr>
                      <w:rFonts w:ascii="Liberation Sans" w:hAnsi="Liberation Sans" w:cs="Liberation Sans"/>
                      <w:sz w:val="28"/>
                      <w:szCs w:val="20"/>
                    </w:rPr>
                  </w:pPr>
                  <w:r>
                    <w:rPr>
                      <w:rFonts w:ascii="Liberation Sans" w:hAnsi="Liberation Sans" w:eastAsia="Calibri" w:cs="Liberation Sans"/>
                      <w:sz w:val="28"/>
                      <w:szCs w:val="20"/>
                    </w:rPr>
                    <w:t xml:space="preserve">к подпрограмме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  <w:t xml:space="preserve"> «Комплексное освоение и развитие территории города Новый Уренгой в целях жилищного строительства</w:t>
                  </w:r>
                  <w:r>
                    <w:rPr>
                      <w:rFonts w:ascii="Liberation Sans" w:hAnsi="Liberation Sans" w:eastAsia="Calibri" w:cs="Liberation Sans"/>
                      <w:sz w:val="28"/>
                      <w:szCs w:val="20"/>
                    </w:rPr>
                    <w:t xml:space="preserve">» </w:t>
                  </w:r>
                  <w:r>
                    <w:rPr>
                      <w:rFonts w:ascii="Liberation Sans" w:hAnsi="Liberation Sans" w:cs="Liberation Sans"/>
                      <w:sz w:val="28"/>
                      <w:szCs w:val="20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0"/>
                    </w:rPr>
                  </w:r>
                </w:p>
              </w:tc>
            </w:tr>
          </w:tbl>
          <w:p>
            <w:pPr>
              <w:rPr>
                <w:rFonts w:ascii="Liberation Sans" w:hAnsi="Liberation Sans" w:cs="Liberation Sans"/>
                <w:b/>
                <w:szCs w:val="28"/>
              </w:rPr>
            </w:pPr>
            <w:r>
              <w:rPr>
                <w:rFonts w:ascii="Liberation Sans" w:hAnsi="Liberation Sans" w:cs="Liberation Sans"/>
                <w:b/>
                <w:szCs w:val="28"/>
              </w:rPr>
            </w:r>
            <w:r>
              <w:rPr>
                <w:rFonts w:ascii="Liberation Sans" w:hAnsi="Liberation Sans" w:cs="Liberation Sans"/>
                <w:b/>
                <w:szCs w:val="28"/>
              </w:rPr>
            </w:r>
            <w:r>
              <w:rPr>
                <w:rFonts w:ascii="Liberation Sans" w:hAnsi="Liberation Sans" w:cs="Liberation Sans"/>
                <w:b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/>
                <w:szCs w:val="28"/>
              </w:rPr>
            </w:pPr>
            <w:r>
              <w:rPr>
                <w:rFonts w:ascii="Liberation Sans" w:hAnsi="Liberation Sans" w:cs="Liberation Sans"/>
                <w:b/>
                <w:szCs w:val="28"/>
              </w:rPr>
            </w:r>
            <w:r>
              <w:rPr>
                <w:rFonts w:ascii="Liberation Sans" w:hAnsi="Liberation Sans" w:cs="Liberation Sans"/>
                <w:b/>
                <w:szCs w:val="28"/>
              </w:rPr>
            </w:r>
            <w:r>
              <w:rPr>
                <w:rFonts w:ascii="Liberation Sans" w:hAnsi="Liberation Sans" w:cs="Liberation Sans"/>
                <w:b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/>
                <w:szCs w:val="28"/>
              </w:rPr>
            </w:pPr>
            <w:r>
              <w:rPr>
                <w:rFonts w:ascii="Liberation Sans" w:hAnsi="Liberation Sans" w:cs="Liberation Sans"/>
                <w:b/>
                <w:szCs w:val="28"/>
              </w:rPr>
            </w:r>
            <w:r>
              <w:rPr>
                <w:rFonts w:ascii="Liberation Sans" w:hAnsi="Liberation Sans" w:cs="Liberation Sans"/>
                <w:b/>
                <w:szCs w:val="28"/>
              </w:rPr>
            </w:r>
            <w:r>
              <w:rPr>
                <w:rFonts w:ascii="Liberation Sans" w:hAnsi="Liberation Sans" w:cs="Liberation Sans"/>
                <w:b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ПЕРЕЧЕНЬ</w:t>
            </w:r>
            <w:r>
              <w:rPr>
                <w:rFonts w:ascii="Liberation Sans" w:hAnsi="Liberation Sans" w:cs="Liberation Sans"/>
                <w:szCs w:val="28"/>
              </w:rPr>
            </w:r>
            <w:r>
              <w:rPr>
                <w:rFonts w:ascii="Liberation Sans" w:hAnsi="Liberation Sans" w:cs="Liberation Sans"/>
                <w:szCs w:val="28"/>
              </w:rPr>
            </w:r>
          </w:p>
        </w:tc>
      </w:tr>
      <w:tr>
        <w:tblPrEx/>
        <w:trPr>
          <w:trHeight w:val="315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5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планируемых к освоению земельных участков под жилищное строительство на 2026-2030 годы</w:t>
            </w:r>
            <w:r>
              <w:rPr>
                <w:rFonts w:ascii="Liberation Sans" w:hAnsi="Liberation Sans" w:cs="Liberation Sans"/>
                <w:szCs w:val="28"/>
              </w:rPr>
            </w:r>
            <w:r>
              <w:rPr>
                <w:rFonts w:ascii="Liberation Sans" w:hAnsi="Liberation Sans" w:cs="Liberation Sans"/>
                <w:szCs w:val="28"/>
              </w:rPr>
            </w:r>
          </w:p>
        </w:tc>
      </w:tr>
    </w:tbl>
    <w:p>
      <w:pPr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tbl>
      <w:tblPr>
        <w:tblW w:w="151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1559"/>
        <w:gridCol w:w="1843"/>
        <w:gridCol w:w="2976"/>
        <w:gridCol w:w="993"/>
        <w:gridCol w:w="708"/>
        <w:gridCol w:w="709"/>
        <w:gridCol w:w="1134"/>
        <w:gridCol w:w="1134"/>
        <w:gridCol w:w="1276"/>
      </w:tblGrid>
      <w:tr>
        <w:tblPrEx/>
        <w:trPr>
          <w:trHeight w:val="91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34" w:type="dxa"/>
            <w:vMerge w:val="restart"/>
            <w:textDirection w:val="lrTb"/>
            <w:noWrap w:val="false"/>
          </w:tcPr>
          <w:p>
            <w:pPr>
              <w:ind w:right="-108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№ п/п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Местоположение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85" w:type="dxa"/>
              <w:top w:w="0" w:type="dxa"/>
              <w:right w:w="85" w:type="dxa"/>
              <w:bottom w:w="0" w:type="dxa"/>
            </w:tcMar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Кадастровый номер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Разрешенное использование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76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Обеспеченность земельного участка инженерной / транспортной инфраструктурой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Площадь планируемых к освоению земельных участков под жилищное строительство на 2026-2030 годы (кв. м)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Плани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руемый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 объем жилищ-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ного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 строи-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тельства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,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тыс. кв. м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54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3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7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2026 год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2027 год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2028 год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2029 год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2030 год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</w:tr>
    </w:tbl>
    <w:p>
      <w:pPr>
        <w:rPr>
          <w:rFonts w:ascii="Liberation Sans" w:hAnsi="Liberation Sans" w:cs="Liberation Sans"/>
          <w:sz w:val="2"/>
          <w:szCs w:val="2"/>
        </w:rPr>
      </w:pPr>
      <w:r>
        <w:rPr>
          <w:rFonts w:ascii="Liberation Sans" w:hAnsi="Liberation Sans" w:cs="Liberation Sans"/>
          <w:sz w:val="2"/>
          <w:szCs w:val="2"/>
        </w:rPr>
      </w:r>
      <w:r>
        <w:rPr>
          <w:rFonts w:ascii="Liberation Sans" w:hAnsi="Liberation Sans" w:cs="Liberation Sans"/>
          <w:sz w:val="2"/>
          <w:szCs w:val="2"/>
        </w:rPr>
      </w:r>
      <w:r>
        <w:rPr>
          <w:rFonts w:ascii="Liberation Sans" w:hAnsi="Liberation Sans" w:cs="Liberation Sans"/>
          <w:sz w:val="2"/>
          <w:szCs w:val="2"/>
        </w:rPr>
      </w:r>
    </w:p>
    <w:tbl>
      <w:tblPr>
        <w:tblW w:w="151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1559"/>
        <w:gridCol w:w="1843"/>
        <w:gridCol w:w="2976"/>
        <w:gridCol w:w="993"/>
        <w:gridCol w:w="850"/>
        <w:gridCol w:w="709"/>
        <w:gridCol w:w="992"/>
        <w:gridCol w:w="1134"/>
        <w:gridCol w:w="1276"/>
      </w:tblGrid>
      <w:tr>
        <w:tblPrEx/>
        <w:trPr>
          <w:trHeight w:val="315"/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7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7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9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31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г. Новый Уренгой, по ул. Набережной (напротив жилого дома 52В)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89:11:020102:2552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Жилая застройка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7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Согласно ТУ, выданным эксплуатирующими организациями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3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078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3,0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trHeight w:val="31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2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г. Новый Уренгой, 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мкр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. IVА (западная часть) поселок Пионерный (на месте снесенного училища (ЗУ32))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89:11:020102:2559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Жилая застройка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7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Согласно ТУ, выданным эксплуатирующими организациями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7268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5,5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trHeight w:val="31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3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г. Новый Уренгой, 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мкр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. IVА (западная часть) поселок Пионерный (на месте снесенного училища 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(ЗУ31))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89:11:020102:2558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Жилая застройка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7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Согласно ТУ, выданным эксплуатирующими организациями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4054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5,5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trHeight w:val="31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4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г. Новый Уренгой, мкр. Романтиков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89:11:020101:6003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Жилая застройка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7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Согласно ТУ, выданным эксплуатирующими организациями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3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300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5,5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trHeight w:val="31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34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none"/>
              </w:rPr>
              <w:t xml:space="preserve">5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г. Новый Уренгой, мкр. Романтиков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89:11:020101:6004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Жилая застройка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76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Согласно ТУ, выданным эксплуатирующими организациями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6561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5,5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trHeight w:val="31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none"/>
              </w:rPr>
              <w:t xml:space="preserve">6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г. Новый Уренгой, по ул. Набережной (напротив типографии 51Б)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 Жилая застройка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7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Согласно ТУ, выданным эксплуатирующими организациями 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4296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3,0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trHeight w:val="31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none"/>
              </w:rPr>
              <w:t xml:space="preserve">7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г. Новый Уренгой, 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мкр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. Звездный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89:11:050306:123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Жилая застройка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7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Согласно ТУ, выданным эксплуатирующими организациями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56592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31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trHeight w:val="31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8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г. Новый Уренгой, 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мкр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. Звездный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89:11:050306:124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Жилая застройка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7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Согласно ТУ, выданным эксплуатирующими организациями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33849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31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trHeight w:val="31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9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г. Новый Уренгой, 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мкр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. Звездный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89:11:000000:13758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Жилая застройка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7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Согласно ТУ, выданным эксплуатирующими организациями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59175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31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trHeight w:val="31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10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г. Новый Уренгой, 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мкр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. Звездный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89:11:000000:13759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Жилая застройка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7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Согласно ТУ, выданным эксплуатирующими организациями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40576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31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trHeight w:val="31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11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г. Новый 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Уренгой,   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             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мкр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. Ягельный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Жилая застройка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7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Согласно ТУ, выданным эксплуатирующими организациями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1,0632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8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,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064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trHeight w:val="31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12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г. Новый 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Уренгой,   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              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мкр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. Ягельный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Жилая застройка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7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Согласно ТУ, выданным эксплуатирующими организациями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1,8717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16.128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trHeight w:val="32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76" w:type="dxa"/>
            <w:textDirection w:val="lrTb"/>
            <w:noWrap w:val="false"/>
          </w:tcPr>
          <w:p>
            <w:pPr>
              <w:pStyle w:val="994"/>
              <w:tabs>
                <w:tab w:val="clear" w:pos="7143" w:leader="none"/>
                <w:tab w:val="clear" w:pos="14287" w:leader="none"/>
              </w:tabs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Итого: кол-во / площадь ЗУ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5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/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24261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5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/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194488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0/0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1/10632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1/18717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trHeight w:val="32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Итого: объем планируемого жилья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176,2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</w:tbl>
    <w:p>
      <w:pPr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rPr>
          <w:rFonts w:ascii="Liberation Sans" w:hAnsi="Liberation Sans" w:cs="Liberation Sans"/>
        </w:rPr>
        <w:sectPr>
          <w:footnotePr/>
          <w:endnotePr/>
          <w:type w:val="nextPage"/>
          <w:pgSz w:w="16838" w:h="11906" w:orient="landscape"/>
          <w:pgMar w:top="1588" w:right="1134" w:bottom="851" w:left="1134" w:header="709" w:footer="709" w:gutter="0"/>
          <w:pgNumType w:start="1"/>
          <w:cols w:num="1" w:sep="0" w:space="708" w:equalWidth="1"/>
          <w:docGrid w:linePitch="360"/>
          <w:titlePg/>
        </w:sectPr>
      </w:pP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tbl>
      <w:tblPr>
        <w:tblW w:w="15026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77"/>
        <w:gridCol w:w="2090"/>
        <w:gridCol w:w="1134"/>
        <w:gridCol w:w="1559"/>
        <w:gridCol w:w="1559"/>
        <w:gridCol w:w="992"/>
        <w:gridCol w:w="992"/>
        <w:gridCol w:w="850"/>
        <w:gridCol w:w="992"/>
        <w:gridCol w:w="850"/>
        <w:gridCol w:w="992"/>
        <w:gridCol w:w="993"/>
        <w:gridCol w:w="1137"/>
      </w:tblGrid>
      <w:tr>
        <w:tblPrEx/>
        <w:trPr>
          <w:trHeight w:val="1122"/>
        </w:trPr>
        <w:tc>
          <w:tcPr>
            <w:gridSpan w:val="2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886" w:type="dxa"/>
            <w:textDirection w:val="lrTb"/>
            <w:noWrap w:val="false"/>
          </w:tcPr>
          <w:p>
            <w:pPr>
              <w:jc w:val="center"/>
              <w:tabs>
                <w:tab w:val="left" w:pos="10191" w:leader="none"/>
              </w:tabs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</w:tc>
        <w:tc>
          <w:tcPr>
            <w:gridSpan w:val="12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14140" w:type="dxa"/>
            <w:vAlign w:val="center"/>
            <w:textDirection w:val="lrTb"/>
            <w:noWrap w:val="false"/>
          </w:tcPr>
          <w:tbl>
            <w:tblPr>
              <w:tblW w:w="5069" w:type="dxa"/>
              <w:tblInd w:w="8960" w:type="dxa"/>
              <w:tblLayout w:type="fixed"/>
              <w:tblLook w:val="04A0" w:firstRow="1" w:lastRow="0" w:firstColumn="1" w:lastColumn="0" w:noHBand="0" w:noVBand="1"/>
            </w:tblPr>
            <w:tblGrid>
              <w:gridCol w:w="5069"/>
            </w:tblGrid>
            <w:tr>
              <w:tblPrEx/>
              <w:trPr/>
              <w:tc>
                <w:tcPr>
                  <w:tcW w:w="5069" w:type="dxa"/>
                  <w:textDirection w:val="lrTb"/>
                  <w:noWrap w:val="false"/>
                </w:tcPr>
                <w:p>
                  <w:pPr>
                    <w:tabs>
                      <w:tab w:val="left" w:pos="10191" w:leader="none"/>
                    </w:tabs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  <w:t xml:space="preserve">Приложение 4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tabs>
                      <w:tab w:val="left" w:pos="10191" w:leader="none"/>
                    </w:tabs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tabs>
                      <w:tab w:val="left" w:pos="10191" w:leader="none"/>
                    </w:tabs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  <w:t xml:space="preserve">к подпрограмме «Комплексное освоение и развитие территории города Новый Уренгой в целях жилищного строительства» 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</w:tc>
            </w:tr>
          </w:tbl>
          <w:p>
            <w:pPr>
              <w:ind w:left="10093"/>
              <w:rPr>
                <w:rFonts w:ascii="Liberation Sans" w:hAnsi="Liberation Sans" w:cs="Liberation Sans"/>
                <w:b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b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/>
                <w:sz w:val="28"/>
                <w:szCs w:val="28"/>
              </w:rPr>
            </w:r>
          </w:p>
          <w:p>
            <w:pPr>
              <w:ind w:left="10093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10093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ПЕРЕЧЕНЬ 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находящихся в стадии застройки земельных участков для целей жилищного строительства на территории муниципального образования город Новый Уренгой на 2014-2020 годы 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trHeight w:val="91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№ п/п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7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Месторасположе-ние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земельного участка, наименование объекта жилья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Пло-щадь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земель-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ного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участка,     кв. м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Наличие документов по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оформле-нию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земельного участка по состоянию на 01.09.2013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Обеспечен-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ность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участка инженерной и дорожной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инфраст-руктурой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6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Планируемые объемы жилищного строительства на данных земельных участках, тыс. кв. метров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136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Приме-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чание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1122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2014 год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2015 год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2016 год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2017 год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2018 год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2019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br/>
              <w:t xml:space="preserve">год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2020 год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1136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</w:tr>
    </w:tbl>
    <w:p>
      <w:pPr>
        <w:rPr>
          <w:rFonts w:ascii="Liberation Sans" w:hAnsi="Liberation Sans" w:cs="Liberation Sans"/>
          <w:sz w:val="2"/>
          <w:szCs w:val="2"/>
        </w:rPr>
      </w:pPr>
      <w:r>
        <w:rPr>
          <w:rFonts w:ascii="Liberation Sans" w:hAnsi="Liberation Sans" w:cs="Liberation Sans"/>
          <w:sz w:val="2"/>
          <w:szCs w:val="2"/>
        </w:rPr>
      </w:r>
      <w:r>
        <w:rPr>
          <w:rFonts w:ascii="Liberation Sans" w:hAnsi="Liberation Sans" w:cs="Liberation Sans"/>
          <w:sz w:val="2"/>
          <w:szCs w:val="2"/>
        </w:rPr>
      </w:r>
      <w:r>
        <w:rPr>
          <w:rFonts w:ascii="Liberation Sans" w:hAnsi="Liberation Sans" w:cs="Liberation Sans"/>
          <w:sz w:val="2"/>
          <w:szCs w:val="2"/>
        </w:rPr>
      </w:r>
    </w:p>
    <w:tbl>
      <w:tblPr>
        <w:tblW w:w="15026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2268"/>
        <w:gridCol w:w="1134"/>
        <w:gridCol w:w="1559"/>
        <w:gridCol w:w="1559"/>
        <w:gridCol w:w="992"/>
        <w:gridCol w:w="992"/>
        <w:gridCol w:w="850"/>
        <w:gridCol w:w="992"/>
        <w:gridCol w:w="850"/>
        <w:gridCol w:w="992"/>
        <w:gridCol w:w="992"/>
        <w:gridCol w:w="1136"/>
      </w:tblGrid>
      <w:tr>
        <w:tblPrEx/>
        <w:trPr>
          <w:cantSplit/>
          <w:trHeight w:val="406"/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9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13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144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Ул. Комсомольская,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д. 8, строительство жилого дома, КН 89:11:020102:185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1470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В наличии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Есть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2,468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2,468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6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План ввода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144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Мкр. Строителей, поз.  55, строительство жилого дома, КН 89:11:020103:73; 89:11:020103:182; 89:11:020103:180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3307                    287            1306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В наличии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Есть*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4,412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6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157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Планировочный мкр. 01:09, поз. 82, строительство жилого дома, КН 89:11:020209:124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4820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В наличии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Есть*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6,266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6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291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Мкр. </w:t>
            </w: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I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V А, восточная часть, размещение домов многоэтажной жилой застройки, КН 89:11:030101:274; 89:11:030101:318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7278          2040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В наличии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Есть*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15,648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15,648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6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Фактический объем согласно вводу в эксп-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луатацию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от 17.04.2015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1071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5.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Мкр. Юбилейный, поз.  32,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89:11:050102:0102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490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В наличии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Есть*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1,738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6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851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6.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Мкр. Тундровый, 89:11:020207:97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17053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В наличии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Есть*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7,178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6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851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7.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Мкр. Тундровый, 89:11:020207:98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16145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В наличии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Есть*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7,178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6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144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Планировочный мкр. 01:09, поз. 82, строительство жилого дома, КН 89:11:020209:124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4820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В наличии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Есть*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6,454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6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144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9.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Мкр. Приозерный района Лимбяяха, КН 89:11:070101:1063; 89:11:070101:903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8209          5540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В наличии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Есть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4,007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4,007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6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144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10.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Мкр. IV А, восточная часть, поз.  2, строительство жилого дома с предприятием торговли, КН 89:11:030101:217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11889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В наличии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Есть*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7,300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6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96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11.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Мкр. Тундровый,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жилой дом № 3,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89:11:020207:99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10019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В наличии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Есть*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14,248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6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98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12.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Мкр. Тундровый,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жилой дом № 4,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89:11:020207:100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17980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В наличии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Есть*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14,248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6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1136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13.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Мкр. Тундровый,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жилой дом № 5,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89:11:020207:101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17564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В наличии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Есть*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14,248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6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144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14.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Планировочный мкр. 01:09,          поз.  147/2, строительство жилого дома, КН 89:11:080201:563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13802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В наличии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Есть*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9,070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6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144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15.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Мкр. Ягельный. Общежитие для малосемейных с административным блоком в                  г. Новый Уренгой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7378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4,618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6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144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16.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Планировочный мкр. 01:09, поз. 89, строительство жилого дома, КН 89:11:020209:121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3693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В наличии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Есть*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3,000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6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100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17.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Мкр. Строителей,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89:11:020103:98,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89:11:020103:1338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4331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341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В наличии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Есть*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1,315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6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126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18.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Ул. Таежная,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д. № 98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89:11:020208:16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2006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В наличии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Есть*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1,134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6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проекту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144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19.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Мкр. Строителей, ул.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Железнодо-рожная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, строительство жилого дома, КН 89:11:020103:99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7756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В наличии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Есть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13,839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6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проекту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144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20.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Мкр. Дружба,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89:11:050101:1325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3187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В наличии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Есть*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6,862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6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996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21.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Ул. Южная,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89:11:020206:1109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4207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В наличии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Есть*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5,247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6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112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22.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Мкр. Восточный, поз.  157, 89:11:050102:114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4927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3,902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6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144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23.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Планировочный мкр. 01:09, поз. 90, строительство жилого дома, КН 89:11:020209:123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6053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В наличии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Есть*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2,935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6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822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24.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Мкр. Дружба, жилые дома           № 5.1, 5.2,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89:11:050101:1326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49339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В наличии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Есть*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6,047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6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План ввода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</w:tr>
      <w:tr>
        <w:tblPrEx/>
        <w:trPr>
          <w:cantSplit/>
          <w:trHeight w:val="144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25.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Строительство жилого дома,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поз.  53, планировочный мкр. 02.01,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мкр. Строителей,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89:11:020103:1336, 89:11:020103:145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2374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В наличии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эксплуати-рующей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организа-цией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4,300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6" w:type="dxa"/>
            <w:textDirection w:val="btLr"/>
            <w:noWrap w:val="false"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проекту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4112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26.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«Реконструкция строящегося здания под многоквартирный жилой дом со встроенно-пристроенными помещениями в микрорайоне  IVА, проспект Губкина, г. Новый Уренгой, Ямало-Ненецкий автономный округ», 2 этап, блоки В, Г,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89:11:020101:59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8298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В наличии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эксплуати-рующей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организа-цией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4,1702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6" w:type="dxa"/>
            <w:textDirection w:val="lrTb"/>
            <w:noWrap w:val="false"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340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27.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Многоквартирный жилой дом, соответствующий на схеме организации земельного участка ГП3, расположенный по адресу: ЯНАО,       г. Новый Уренгой, мкр. Энтузиастов,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89:11:020202:1932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6657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4,4148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6" w:type="dxa"/>
            <w:textDirection w:val="lrTb"/>
            <w:noWrap w:val="false"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144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28.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«Девятиэтажный жилой дом со встроенным магазином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непродовольствен-ных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товаров»,         г. Новый Уренгой, мкр. Дружба,     поз. 212,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89:11:050101:0025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1030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2,1242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6" w:type="dxa"/>
            <w:textDirection w:val="lrTb"/>
            <w:noWrap w:val="false"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1582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29.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«Многоквартирный жилой дом ГП-13 по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пр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-ту Мира, район Коротчаево,             г. Новый Уренгой», «ГП-13 по             пр. Мира, район Коротчаево,             г. Новый Уренгой»,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89:11:080201:671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5055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4,5564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6" w:type="dxa"/>
            <w:textDirection w:val="lrTb"/>
            <w:noWrap w:val="false"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119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30.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«Многоквартирный жилой дом в районе Коротчаево,                      г. Новый Уренгой, ЯНАО», 89:11:080201:6193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19168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7,1942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6" w:type="dxa"/>
            <w:textDirection w:val="lrTb"/>
            <w:noWrap w:val="false"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926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31.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«Многоквартирный жилой дом, соответствующий на схеме организации земельного участка ГП2, расположенный по адресу: ЯНАО,       г. Новый Уренгой, мкр. Энтузиастов»,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89:11:020202:1933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6206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9,1481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6" w:type="dxa"/>
            <w:textDirection w:val="lrTb"/>
            <w:noWrap w:val="false"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119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32.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«Многоквартирный  жилой дом, поз. 53, с нежилыми помещениями в цокольном этаже по адресу: г. Новый Уренгой,              мкр. Строителей»,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89:11:020103:145,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89:11:020103:1336,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89:11:020103:1877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4155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4,16984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6" w:type="dxa"/>
            <w:textDirection w:val="lrTb"/>
            <w:noWrap w:val="false"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99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33.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«Многоквартирный жилой дом,             мкр. Дорожников, в г. Новый Уренгой», ЯНАО, г. Новый Уренгой,             мкр. Дорожников,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89:11:020208:28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9500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16,6307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6" w:type="dxa"/>
            <w:textDirection w:val="lrTb"/>
            <w:noWrap w:val="false"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126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34.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«Многоквартирный жилой дом,             МО г. Новый Уренгой,                район Коротчаево, (корпус 1, 2)»,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89:11:080201:6191,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89:11:080201:6192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14397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8,12672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6" w:type="dxa"/>
            <w:textDirection w:val="lrTb"/>
            <w:noWrap w:val="false"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1936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textDirection w:val="lrTb"/>
            <w:noWrap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35.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Жилой дом со встроенными помещениями по ул. Таежная в          5 квартале МЭЗ        г. Новый Уренгой,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89:11:020206:0143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1210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1,34774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6" w:type="dxa"/>
            <w:textDirection w:val="lrTb"/>
            <w:noWrap w:val="false"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113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textDirection w:val="lrTb"/>
            <w:noWrap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36.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«Многоквартирный жилой дом, МО г. Новый Уренгой, район Коротчаево,          ул. Пушкина»,  ЯНАО, г. Новый Уренгой, район Коротчаево, планировочный микрорайон 07:04, 89:11:080201:6165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11059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8,38585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6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</w:tr>
      <w:tr>
        <w:tblPrEx/>
        <w:trPr>
          <w:cantSplit/>
          <w:trHeight w:val="113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textDirection w:val="lrTb"/>
            <w:noWrap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37.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«Многоквартирный жилой дом, соответствующий на схеме организации земельного участка ГП3.1, расположенный по адресу: ЯНАО,       г. Новый Уренгой, мкр. Дружба»,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89:11:050101:2132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6200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6,545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6" w:type="dxa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-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</w:tr>
      <w:tr>
        <w:tblPrEx/>
        <w:trPr>
          <w:cantSplit/>
          <w:trHeight w:val="120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textDirection w:val="lrTb"/>
            <w:noWrap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Итого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23,923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51,342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17,658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54,166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44,496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35,77774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41,03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6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</w:tr>
      <w:tr>
        <w:tblPrEx/>
        <w:trPr>
          <w:cantSplit/>
          <w:trHeight w:val="113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textDirection w:val="lrTb"/>
            <w:noWrap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Количество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з/у/площадь по годам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4/31637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8/59016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5/37243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7/115809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5/27543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7/50569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5/42366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6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</w:tr>
    </w:tbl>
    <w:p>
      <w:pPr>
        <w:pStyle w:val="1192"/>
        <w:ind w:firstLine="709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  <w:t xml:space="preserve">* Земельный участок обеспечен инженерной и дорожной инфраструктурой.</w:t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pStyle w:val="1192"/>
        <w:ind w:firstLine="709"/>
        <w:rPr>
          <w:rFonts w:ascii="Liberation Sans" w:hAnsi="Liberation Sans" w:cs="Liberation Sans"/>
        </w:rPr>
        <w:sectPr>
          <w:footnotePr/>
          <w:endnotePr/>
          <w:type w:val="nextPage"/>
          <w:pgSz w:w="16838" w:h="11906" w:orient="landscape"/>
          <w:pgMar w:top="1588" w:right="1134" w:bottom="851" w:left="1134" w:header="709" w:footer="709" w:gutter="0"/>
          <w:pgNumType w:start="1"/>
          <w:cols w:num="1" w:sep="0" w:space="708" w:equalWidth="1"/>
          <w:docGrid w:linePitch="360"/>
          <w:titlePg/>
        </w:sectPr>
      </w:pP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tbl>
      <w:tblPr>
        <w:tblW w:w="14737" w:type="dxa"/>
        <w:tblInd w:w="113" w:type="dxa"/>
        <w:tblLayout w:type="fixed"/>
        <w:tblLook w:val="00A0" w:firstRow="1" w:lastRow="0" w:firstColumn="1" w:lastColumn="0" w:noHBand="0" w:noVBand="0"/>
      </w:tblPr>
      <w:tblGrid>
        <w:gridCol w:w="14737"/>
      </w:tblGrid>
      <w:tr>
        <w:tblPrEx/>
        <w:trPr>
          <w:trHeight w:val="1122"/>
        </w:trPr>
        <w:tc>
          <w:tcPr>
            <w:tcW w:w="14737" w:type="dxa"/>
            <w:vAlign w:val="center"/>
            <w:textDirection w:val="lrTb"/>
            <w:noWrap w:val="false"/>
          </w:tcPr>
          <w:p>
            <w:pPr>
              <w:ind w:left="10093"/>
              <w:jc w:val="both"/>
              <w:tabs>
                <w:tab w:val="left" w:pos="10191" w:leader="none"/>
              </w:tabs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Приложение 5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10093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10093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к подпрограмме «Комплексное освоение и развитие территории города Новый Уренгой в целях жилищного строительства»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454"/>
              <w:rPr>
                <w:rFonts w:ascii="Liberation Sans" w:hAnsi="Liberation Sans" w:cs="Liberation Sans"/>
                <w:b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b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/>
                <w:sz w:val="28"/>
                <w:szCs w:val="28"/>
              </w:rPr>
            </w:r>
          </w:p>
          <w:p>
            <w:pPr>
              <w:ind w:left="454"/>
              <w:rPr>
                <w:rFonts w:ascii="Liberation Sans" w:hAnsi="Liberation Sans" w:cs="Liberation Sans"/>
                <w:b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b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/>
                <w:sz w:val="28"/>
                <w:szCs w:val="28"/>
              </w:rPr>
            </w:r>
          </w:p>
          <w:p>
            <w:pPr>
              <w:ind w:left="454"/>
              <w:rPr>
                <w:rFonts w:ascii="Liberation Sans" w:hAnsi="Liberation Sans" w:cs="Liberation Sans"/>
                <w:b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b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ПЕРЕЧЕНЬ 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находящихся в стадии застройки земельных участков для целей жилищного строительства 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на территории города Новый Уренгой на 2021-2025 годы 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</w:tbl>
    <w:p>
      <w:pPr>
        <w:rPr>
          <w:rFonts w:ascii="Liberation Sans" w:hAnsi="Liberation Sans" w:cs="Liberation Sans"/>
          <w:sz w:val="2"/>
          <w:szCs w:val="2"/>
        </w:rPr>
      </w:pPr>
      <w:r>
        <w:rPr>
          <w:rFonts w:ascii="Liberation Sans" w:hAnsi="Liberation Sans" w:cs="Liberation Sans"/>
          <w:sz w:val="2"/>
          <w:szCs w:val="2"/>
        </w:rPr>
      </w:r>
      <w:r>
        <w:rPr>
          <w:rFonts w:ascii="Liberation Sans" w:hAnsi="Liberation Sans" w:cs="Liberation Sans"/>
          <w:sz w:val="2"/>
          <w:szCs w:val="2"/>
        </w:rPr>
      </w:r>
      <w:r>
        <w:rPr>
          <w:rFonts w:ascii="Liberation Sans" w:hAnsi="Liberation Sans" w:cs="Liberation Sans"/>
          <w:sz w:val="2"/>
          <w:szCs w:val="2"/>
        </w:rPr>
      </w:r>
    </w:p>
    <w:tbl>
      <w:tblPr>
        <w:tblW w:w="14737" w:type="dxa"/>
        <w:tblInd w:w="1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2268"/>
        <w:gridCol w:w="1134"/>
        <w:gridCol w:w="1559"/>
        <w:gridCol w:w="1843"/>
        <w:gridCol w:w="1134"/>
        <w:gridCol w:w="1134"/>
        <w:gridCol w:w="1134"/>
        <w:gridCol w:w="1134"/>
        <w:gridCol w:w="1134"/>
        <w:gridCol w:w="1701"/>
      </w:tblGrid>
      <w:tr>
        <w:tblPrEx/>
        <w:trPr>
          <w:trHeight w:val="91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№ п/п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Месторасположе-ние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земельного участка, наименование объекта жилья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Пло-щадь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земель-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ного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участка,     кв. м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Наличие документов по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оформле-нию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земельного участка по состоянию на 01.01.2018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Обеспечен-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ность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участка инженерной и дорожной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инфраст-руктурой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Планируемые объемы жилищного строительства на данных земельных участках, тыс. кв. м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701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Примечание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1122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2021 год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2022 год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2023 год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2024 год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2025 год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1701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</w:tr>
    </w:tbl>
    <w:p>
      <w:pPr>
        <w:pStyle w:val="1192"/>
        <w:spacing w:before="0" w:after="0"/>
        <w:rPr>
          <w:rFonts w:ascii="Liberation Sans" w:hAnsi="Liberation Sans" w:cs="Liberation Sans"/>
          <w:sz w:val="2"/>
          <w:szCs w:val="2"/>
        </w:rPr>
      </w:pPr>
      <w:r>
        <w:rPr>
          <w:rFonts w:ascii="Liberation Sans" w:hAnsi="Liberation Sans" w:cs="Liberation Sans"/>
          <w:sz w:val="2"/>
          <w:szCs w:val="2"/>
        </w:rPr>
      </w:r>
      <w:r>
        <w:rPr>
          <w:rFonts w:ascii="Liberation Sans" w:hAnsi="Liberation Sans" w:cs="Liberation Sans"/>
          <w:sz w:val="2"/>
          <w:szCs w:val="2"/>
        </w:rPr>
      </w:r>
      <w:r>
        <w:rPr>
          <w:rFonts w:ascii="Liberation Sans" w:hAnsi="Liberation Sans" w:cs="Liberation Sans"/>
          <w:sz w:val="2"/>
          <w:szCs w:val="2"/>
        </w:rPr>
      </w:r>
    </w:p>
    <w:tbl>
      <w:tblPr>
        <w:tblW w:w="14737" w:type="dxa"/>
        <w:tblInd w:w="11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2268"/>
        <w:gridCol w:w="1134"/>
        <w:gridCol w:w="1559"/>
        <w:gridCol w:w="1843"/>
        <w:gridCol w:w="1134"/>
        <w:gridCol w:w="1134"/>
        <w:gridCol w:w="1134"/>
        <w:gridCol w:w="1134"/>
        <w:gridCol w:w="1134"/>
        <w:gridCol w:w="1701"/>
      </w:tblGrid>
      <w:tr>
        <w:tblPrEx/>
        <w:trPr>
          <w:trHeight w:val="402"/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5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6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7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9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11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trHeight w:val="40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Жилой дом со встроенными помещениями по ул. Таежной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br/>
              <w:t xml:space="preserve">в 5 квартале МЭЗ г. Новый Уренгой. ЯНАО, г. Новый Уренгой, 5 квартал малоэтажной застройки,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ул. Таежная, 89:11:020206:0143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1240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Договор аренды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организацией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1,3477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trHeight w:val="40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«Реконструкция АБК под 36 квартирный трёхэтажный трёхсекционный жилой дом», ЯНАО, г. Новый Уренгой, мкр. Солнечный,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br/>
              <w:t xml:space="preserve">кв-л Армавирский, 89:11:020209:85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3363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Договор аренды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организацией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1,5974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trHeight w:val="40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«Многоквартирный жилой дом, мкр. Дорожников, в г. Новый Уренгой», ЯНАО, г. Новый Уренгой, мкр. Дорожников, 89:11:020208:28; 89:11:020208:950;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89:11:020208:468; 89:11:000000:5093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18704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Договор аренды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организацией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16,6304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trHeight w:val="40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«Многоквартирный жилой дом, соответствующий на схеме организации земельного участка 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ГП3.2, с наружными инженерными сетями, в т.ч.: канализация, электроснабжение,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электроосвещение, водоснабжение, теплоснабжение,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расположенный по адресу: ЯНАО, 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г. Новый Уренгой, мкр. Дружба»,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89:11:050101:2133, 89:11:050101:2132,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89:11:050101:2134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5305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Договор аренды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организацией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6,5456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trHeight w:val="40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5.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«Многоквартирный жилой дом, соответствующий на схеме организации земельного участка ГП1,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 встроенными нежилыми помещениями или помещениями соцкультбыта и наружными сетями в т.ч.: канализация, электроснабжение,  газопровод, крышная газовая котельная, водопровод, расположенный по адресу: ЯНАО,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br/>
              <w:t xml:space="preserve">г. Новый Уренгой, 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мкр.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Энтузиастов»,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89:11:020202:1931, 89:11:020202:1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932,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89:11:020202:1933, 89:11:020202:1938,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89:11:020202:1939, 89:11:020202:1940, 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89:11:020202:2134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6467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Договор аренды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организацией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10,1409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trHeight w:val="40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6.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«Три 9-этажных дома в микрорайоне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br/>
              <w:t xml:space="preserve">№ IV-А в Восточной части по ул. Петуха в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br/>
              <w:t xml:space="preserve">г. Новый Уренгой», 89:11:030101:305, 89:11:030101:306, 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89:11:030101:307, 89:11:030101:150,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89:11:030101:151,  89:11:030101:152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14968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Договор аренды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организацией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3,9616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trHeight w:val="40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7.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«Многоквартирный жилой дом,             МО г. Новый Уренгой, район Коротчаево, (корпус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1, 2)»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89:11:080201:6191, 89:11:080201:6192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14397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Договор аренды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организацией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8,1267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trHeight w:val="40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«Многоквартирный жилой дом на земельном участке с кадастровым номером 89:11:020206:1583, расположенного в мкр. Ягельный, 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г. Новый Уренгой,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ЯНАО, Тюменской области»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89:11:020206:1583; 89:11:020206:1760; 89:11:020206:120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5705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Договор аренды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организацией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4,1136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trHeight w:val="40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9.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Жилой дом со встроенными помещениями по ул. Таежной в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br/>
              <w:t xml:space="preserve">5 квартале МЭЗ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br/>
              <w:t xml:space="preserve">г. Новый Уренгой. ЯНАО, г. Новый Уренгой, 5 квартал малоэтажной застройки,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br/>
              <w:t xml:space="preserve">ул. Таежная,                                                      89:11:020206:143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1240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Договор аренды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организацией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1,3477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trHeight w:val="40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10.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«Многоквартирный жилой дом, соответствующий на схеме организации земельного участка 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ГП3.3, со встроенными нежилыми помещениями и наружными инженерными сетями, в т.ч.: канализация, электроснабжение, электроосвещение, водоснабжение, теплоснабжение,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расположенный по адресу: ЯНАО,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br/>
              <w:t xml:space="preserve">г. Новый Уренгой, 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мкр. Дружба»,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89:11:050101:2134,  89:11:050101:2133, 89:11:050101:1795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5656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Договор аренды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организацией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5,8799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trHeight w:val="40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11.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«Жилой комплекс переменной этажности с нежилыми помещениями по ул. Набережной в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br/>
              <w:t xml:space="preserve">г. Новый Уренгой. Реконструкция».      ЯНАО, г. Новый Уренгой, 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ул. Набережная,                                    89:11:020102:1409, 89:11:020102:0059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3182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Договор аренды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организацией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2,9546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trHeight w:val="40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12.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Жилые дома класса «Премиум»,                ГП 1, ГП 2 ,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br/>
              <w:t xml:space="preserve">мкр. Славянский,                       89:11:050303:190, 89:11:000000:5071, 89:11:050303:4, 89:11:000000:4508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27010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Договор аренды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организацией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17,9370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trHeight w:val="40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13.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Жилые дома класса «Стандарт»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br/>
              <w:t xml:space="preserve">№ ГП 3, № ГП 4, мкр. Славянский,    89:11:050303:185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49825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Договор аренды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организацией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39,7788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trHeight w:val="40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14.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«Три 9-этажных дома в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микрорайоне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br/>
              <w:t xml:space="preserve">№ IV-А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br/>
              <w:t xml:space="preserve">в Восточной части по ул. Петуха в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br/>
              <w:t xml:space="preserve">г. Новый Уренгой», жилой дом № 2 (2 очередь строительства), ЯНАО, город Новый Уренгой, улица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имени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br/>
              <w:t xml:space="preserve">В.Я. Петуха,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br/>
              <w:t xml:space="preserve">дом 3/2,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89:11:030101:305, 89:11:030101:306, 89:11:030101:307, 89:11:030101:150, 89:11:030101:151, 89:11:030101:152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14968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Договор аренды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организацией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3,9615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trHeight w:val="40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15.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«Реконструкция объекта незавершенного строительства под многоквартирный жилой дом, расположенный по адресу: Ямало-Ненецкий автономный округ, 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г. Новый Уренгой, мкр. Полярный»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23921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Договор аренды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 организацией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16,9394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trHeight w:val="40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16.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«Многоквартирный жилой дом» по адресу: ЯНАО,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br/>
              <w:t xml:space="preserve">г. Новый Уренгой,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ул. Набережная».  ЯНАО, г. Новый Уренгой,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br/>
              <w:t xml:space="preserve">ул. Набережная, 89:11:020102:120    89:11:020102:1893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11853,4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Договор аренды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организацией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1,2028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trHeight w:val="40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17.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«Жилой комплекс переменной этажности с нежилыми помещениями по ул. Набережная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br/>
              <w:t xml:space="preserve">в г. Новый Уренгой. Реконструкция», 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89:11:020102:1409     89:11:020102:0059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3182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Договор аренды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 организацией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2,9546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trHeight w:val="40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18.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«Многоквартирный жилой дом,                                                                 расположенный по адресу: ЯНАО,       г. Новый Уренгой, район Коротчаево»,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89:11:080201:6163; 89:11:080201:6164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171949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Договор аренды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 организацией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7,9085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trHeight w:val="40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19.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«Многоквартирный жилой дом,                                                                 расположенный по адресу: ЯНАО,       г. Новый Уренгой, мкр. Строителей» 89:11:020103:2095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10268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Договор аренды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 организацией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9,2485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trHeight w:val="40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20.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Жилые дома класса «Премиум»,                ГП 1, ГП 2,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br/>
              <w:t xml:space="preserve">мкр. Славянский,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89:11:050303:200    89:11:050303:201             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26923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Договор аренды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организацией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17,9370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trHeight w:val="40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21.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Жилые дома класса «Стандарт» № ГП 3, № ГП 4,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br/>
              <w:t xml:space="preserve">мкр. Славянский, 89:11:050303:185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49779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Договор аренды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 организацией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39,7788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trHeight w:val="40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22.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Многоквартирный жилой дом, расположенный по адресу: ЯНАО,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br/>
              <w:t xml:space="preserve">г. Новый Уренгой, район Коротчаево, 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89:11:080201:6163,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89:11:080201:6164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11854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Договор аренды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 организацией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 w:eastAsia="en-US"/>
              </w:rPr>
              <w:t xml:space="preserve">8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,0328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trHeight w:val="40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23.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Многоквартирные жилые дома № 1 и № 2, расположенные по адресу: ЯНАО,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br/>
              <w:t xml:space="preserve">г. Новый Уренгой, район Коротчаево, 89:11:080201:7340, 89:11:</w:t>
            </w:r>
            <w: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000000:8439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 28563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Договор аренды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 организацией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12,8397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trHeight w:val="29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24.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Жилой комплекс переменной этажности с нежилыми помещениями по ул. Набережная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br/>
              <w:t xml:space="preserve">в г. Новый Уренгой. Реконструкция,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89:11:020102:1409,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89:11:020102:59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3182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Договор аренды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 организацией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2,8480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trHeight w:val="40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25.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Два многоквартирных жилых дома с полуподземным паркингом, расположенных по адресу: г. Новый Уренгой,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br/>
              <w:t xml:space="preserve">мкр. Полярный,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89:11:020203:2138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7315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Договор аренды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 организацией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lang w:val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9,</w:t>
            </w:r>
            <w:r>
              <w:rPr>
                <w:rFonts w:ascii="Liberation Sans" w:hAnsi="Liberation Sans" w:cs="Liberation Sans"/>
                <w:sz w:val="22"/>
                <w:szCs w:val="22"/>
                <w:lang w:val="en-US" w:eastAsia="en-US"/>
              </w:rPr>
              <w:t xml:space="preserve">1982</w:t>
            </w:r>
            <w:r>
              <w:rPr>
                <w:rFonts w:ascii="Liberation Sans" w:hAnsi="Liberation Sans" w:cs="Liberation Sans"/>
                <w:lang w:val="en-US"/>
              </w:rPr>
            </w:r>
            <w:r>
              <w:rPr>
                <w:rFonts w:ascii="Liberation Sans" w:hAnsi="Liberation Sans" w:cs="Liberation Sans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trHeight w:val="40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26.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Жилой комплекс «Пятый элемент» со встроенно-пристроенными коммерческими помещениями и подземным паркингом. Дом 1. Паркинг. 1 этап строительства,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89:11:020204:948,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89:11:020204:59,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89:11:020204:60,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89:11:020204:58,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89:11:020204:57,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89:11:020204:11288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6046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Договор аренды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 организацией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3,5163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trHeight w:val="40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27.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Жилой комплекс в мкр. Созидателей,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br/>
              <w:t xml:space="preserve"> г. Новый Уренгой. ГП1 с паркингом.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br/>
              <w:t xml:space="preserve">II этап строительства (секция С2),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89:11:020204:1290,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89:11:020204:3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3212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Договор аренды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 организацией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1,7245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trHeight w:val="40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28.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Жилой комплекс в мкр. Созидателей,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br/>
              <w:t xml:space="preserve"> г. Новый Уренгой. ГП1 с паркингом.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br/>
              <w:t xml:space="preserve"> III этап строительства (секция С3),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89:11:020204:1290,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89:11:020204:3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3212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Договор аренды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 организацией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1,6900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trHeight w:val="40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29.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Жилой комплекс в мкр. Созидателей,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br/>
              <w:t xml:space="preserve"> г. Новый Уренгой. ГП1 с паркингом.  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br/>
              <w:t xml:space="preserve">I этап строительства (секция С1.1, С1.2, паркинг),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89:11:020204:1290,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89:11:020204:3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3212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Договор аренды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 организацией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2,9131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trHeight w:val="40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30.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Жилой комплекс «Пятый элемент», со встроенно-пристроенными коммерческими помещениями и подземным паркингом. Дом 1. 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 этап строительства,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89:11:020204:948,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89:11:020204:627,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89:11:020204:770,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89:11:020204:594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12460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Договор аренды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 организацией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3,5538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trHeight w:val="40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31.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Жилой комплекс «Вай Дом» со встроенно-пристроенными коммерческими помещениями и подземным паркингом. Дом 1.                     1 этап строительства                        (2 корпус),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br/>
              <w:t xml:space="preserve">мкр. Созидателей,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89:11:020204:937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113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0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0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Договор аренды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 организацией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6,7788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trHeight w:val="40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32.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Жилой комплекс «Вай Дом» со встроенно-пристроенными коммерческими помещениями и подземным паркингом. Дом 1,                                           2 этап строительства               (1 корпус).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Подземный паркинг.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Мкр. Созидателей,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89:11:020204:937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Договор аренды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 организацией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4,2034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trHeight w:val="40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33.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Многоквартирный жилой дом, расположенный по адресу: Ямало-Ненецкий автономный округ, г. Новый Уренгой,             мкр. Ягельный,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89:11:020206:2512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13053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Договор аренды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 организацией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7,34885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trHeight w:val="40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34.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Многоквартирный жилой дом, расположенный по адресу: ЯНАО,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br/>
              <w:t xml:space="preserve">г. Новый Уренгой,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ул. Таёжная, д. 10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89:11:020204:107, 89:11:020204:439, 89:11:020204:948 (чзу1)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2905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Договор аренды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 организацией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2,842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trHeight w:val="40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35.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Многоквартирный жилой дом, расположенный по адресу: Ямало-Ненецкий автономный округ, г. Новый Уренгой, мкр. Романтиков,  ул. Первопроходцев (кадастровый номер земельного участка 89:11:020101:5438)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8503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Договор аренды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 организацией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8,3552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trHeight w:val="40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36.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Жилой дом,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br/>
              <w:t xml:space="preserve">г. Новый Уренгой, в том числе затраты на проектно-изыскательские работы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89:11:020201:2282; 89:11:020201:1856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15871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Договор аренды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 организацией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15,2798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trHeight w:val="40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37.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Многоквартирные жилые дома ГП-81, ГП-82, ГП-83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br/>
              <w:t xml:space="preserve">в г. Новый Уренгой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  <w:p>
            <w:pPr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(мкр. «Славянский»),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br/>
              <w:t xml:space="preserve">1 этап строительства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  <w:p>
            <w:pPr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89:11:050303:1609, 89:11:050303:1607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15676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Договор аренды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 организацией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15,366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trHeight w:val="40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38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.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Многоквартирные жилые дома,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расположенные по адресу: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Ямало-Ненецкий автономный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округ, г. Новый Уренгой,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мкр. Романтиков,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ул. Первопроходцев, 89:11:020101:5433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7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450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Договор аренды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 организацией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8,7446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Перенесен 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с 2026 года 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</w:tr>
      <w:tr>
        <w:tblPrEx/>
        <w:trPr>
          <w:trHeight w:val="40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ИТОГО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Объемы жилищного строительства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52,4639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71,8595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95,9696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highlight w:val="yellow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42,7626</w:t>
            </w:r>
            <w:r>
              <w:rPr>
                <w:rFonts w:ascii="Liberation Sans" w:hAnsi="Liberation Sans" w:cs="Liberation Sans"/>
                <w:highlight w:val="yellow"/>
              </w:rPr>
            </w:r>
            <w:r>
              <w:rPr>
                <w:rFonts w:ascii="Liberation Sans" w:hAnsi="Liberation Sans" w:cs="Liberation Sans"/>
                <w:highlight w:val="yellow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72,47245 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trHeight w:val="40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Кол. /площадь ЗУ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8 / 70149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6 / 101881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7 / 297875,4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8 / 66596,0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  <w:highlight w:val="none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9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/ 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87218,0</w:t>
            </w:r>
            <w:r>
              <w:rPr>
                <w:rFonts w:ascii="Liberation Sans" w:hAnsi="Liberation Sans" w:cs="Liberation Sans"/>
                <w:sz w:val="22"/>
                <w:szCs w:val="22"/>
                <w:highlight w:val="none"/>
                <w:lang w:eastAsia="en-US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none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</w:tbl>
    <w:p>
      <w:pPr>
        <w:pStyle w:val="1192"/>
        <w:rPr>
          <w:rFonts w:ascii="Liberation Sans" w:hAnsi="Liberation Sans" w:cs="Liberation Sans"/>
          <w:color w:val="0070c0"/>
          <w:sz w:val="22"/>
          <w:szCs w:val="22"/>
        </w:rPr>
      </w:pPr>
      <w:r>
        <w:rPr>
          <w:rFonts w:ascii="Liberation Sans" w:hAnsi="Liberation Sans" w:cs="Liberation Sans"/>
          <w:color w:val="0070c0"/>
          <w:sz w:val="22"/>
          <w:szCs w:val="22"/>
        </w:rPr>
      </w:r>
      <w:r>
        <w:rPr>
          <w:rFonts w:ascii="Liberation Sans" w:hAnsi="Liberation Sans" w:cs="Liberation Sans"/>
          <w:color w:val="0070c0"/>
          <w:sz w:val="22"/>
          <w:szCs w:val="22"/>
        </w:rPr>
      </w:r>
      <w:r>
        <w:rPr>
          <w:rFonts w:ascii="Liberation Sans" w:hAnsi="Liberation Sans" w:cs="Liberation Sans"/>
          <w:color w:val="0070c0"/>
          <w:sz w:val="22"/>
          <w:szCs w:val="22"/>
        </w:rPr>
      </w:r>
    </w:p>
    <w:p>
      <w:pPr>
        <w:pStyle w:val="1192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pStyle w:val="1192"/>
        <w:rPr>
          <w:rFonts w:ascii="Liberation Sans" w:hAnsi="Liberation Sans" w:cs="Liberation Sans"/>
        </w:rPr>
        <w:sectPr>
          <w:footnotePr/>
          <w:endnotePr/>
          <w:type w:val="nextPage"/>
          <w:pgSz w:w="16838" w:h="11906" w:orient="landscape"/>
          <w:pgMar w:top="1588" w:right="1134" w:bottom="851" w:left="1134" w:header="709" w:footer="709" w:gutter="0"/>
          <w:pgNumType w:start="1"/>
          <w:cols w:num="1" w:sep="0" w:space="708" w:equalWidth="1"/>
          <w:docGrid w:linePitch="360"/>
          <w:titlePg/>
        </w:sectPr>
      </w:pP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ind w:left="9668"/>
        <w:rPr>
          <w:rFonts w:ascii="Liberation Sans" w:hAnsi="Liberation Sans" w:cs="Liberation Sans"/>
          <w:sz w:val="28"/>
          <w:szCs w:val="20"/>
        </w:rPr>
      </w:pPr>
      <w:r>
        <w:rPr>
          <w:rFonts w:ascii="Liberation Sans" w:hAnsi="Liberation Sans" w:eastAsia="Calibri" w:cs="Liberation Sans"/>
          <w:sz w:val="28"/>
          <w:szCs w:val="20"/>
        </w:rPr>
        <w:t xml:space="preserve">Приложение 6</w:t>
      </w:r>
      <w:r>
        <w:rPr>
          <w:rFonts w:ascii="Liberation Sans" w:hAnsi="Liberation Sans" w:cs="Liberation Sans"/>
          <w:sz w:val="28"/>
          <w:szCs w:val="20"/>
        </w:rPr>
      </w:r>
      <w:r>
        <w:rPr>
          <w:rFonts w:ascii="Liberation Sans" w:hAnsi="Liberation Sans" w:cs="Liberation Sans"/>
          <w:sz w:val="28"/>
          <w:szCs w:val="20"/>
        </w:rPr>
      </w:r>
    </w:p>
    <w:p>
      <w:pPr>
        <w:ind w:left="9668"/>
        <w:rPr>
          <w:rFonts w:ascii="Liberation Sans" w:hAnsi="Liberation Sans" w:cs="Liberation Sans"/>
          <w:sz w:val="28"/>
          <w:szCs w:val="20"/>
        </w:rPr>
      </w:pPr>
      <w:r>
        <w:rPr>
          <w:rFonts w:ascii="Liberation Sans" w:hAnsi="Liberation Sans" w:cs="Liberation Sans"/>
          <w:sz w:val="28"/>
          <w:szCs w:val="20"/>
        </w:rPr>
      </w:r>
      <w:r>
        <w:rPr>
          <w:rFonts w:ascii="Liberation Sans" w:hAnsi="Liberation Sans" w:cs="Liberation Sans"/>
          <w:sz w:val="28"/>
          <w:szCs w:val="20"/>
        </w:rPr>
      </w:r>
      <w:r>
        <w:rPr>
          <w:rFonts w:ascii="Liberation Sans" w:hAnsi="Liberation Sans" w:cs="Liberation Sans"/>
          <w:sz w:val="28"/>
          <w:szCs w:val="20"/>
        </w:rPr>
      </w:r>
    </w:p>
    <w:p>
      <w:pPr>
        <w:ind w:left="9668"/>
        <w:rPr>
          <w:rFonts w:ascii="Liberation Sans" w:hAnsi="Liberation Sans" w:cs="Liberation Sans"/>
          <w:sz w:val="28"/>
          <w:szCs w:val="20"/>
        </w:rPr>
      </w:pPr>
      <w:r>
        <w:rPr>
          <w:rFonts w:ascii="Liberation Sans" w:hAnsi="Liberation Sans" w:eastAsia="Calibri" w:cs="Liberation Sans"/>
          <w:sz w:val="28"/>
          <w:szCs w:val="20"/>
        </w:rPr>
        <w:t xml:space="preserve">к подпрограмме </w:t>
      </w:r>
      <w:r>
        <w:rPr>
          <w:rFonts w:ascii="Liberation Sans" w:hAnsi="Liberation Sans" w:cs="Liberation Sans"/>
          <w:sz w:val="28"/>
          <w:szCs w:val="28"/>
        </w:rPr>
        <w:t xml:space="preserve"> «Комплексное освоение и  развитие территории города  Новый  Уренгой  в целях жилищного строительства</w:t>
      </w:r>
      <w:r>
        <w:rPr>
          <w:rFonts w:ascii="Liberation Sans" w:hAnsi="Liberation Sans" w:eastAsia="Calibri" w:cs="Liberation Sans"/>
          <w:sz w:val="28"/>
          <w:szCs w:val="20"/>
        </w:rPr>
        <w:t xml:space="preserve">»</w:t>
      </w:r>
      <w:r>
        <w:rPr>
          <w:rFonts w:ascii="Liberation Sans" w:hAnsi="Liberation Sans" w:cs="Liberation Sans"/>
          <w:sz w:val="28"/>
          <w:szCs w:val="20"/>
        </w:rPr>
      </w:r>
      <w:r>
        <w:rPr>
          <w:rFonts w:ascii="Liberation Sans" w:hAnsi="Liberation Sans" w:cs="Liberation Sans"/>
          <w:sz w:val="28"/>
          <w:szCs w:val="20"/>
        </w:rPr>
      </w:r>
    </w:p>
    <w:p>
      <w:pPr>
        <w:ind w:left="454"/>
        <w:rPr>
          <w:rFonts w:ascii="Liberation Sans" w:hAnsi="Liberation Sans" w:cs="Liberation Sans"/>
          <w:b/>
          <w:bCs/>
          <w:sz w:val="28"/>
          <w:szCs w:val="28"/>
        </w:rPr>
      </w:pPr>
      <w:r>
        <w:rPr>
          <w:rFonts w:ascii="Liberation Sans" w:hAnsi="Liberation Sans" w:cs="Liberation Sans"/>
          <w:b/>
          <w:bCs/>
          <w:sz w:val="28"/>
          <w:szCs w:val="28"/>
        </w:rPr>
      </w:r>
      <w:r>
        <w:rPr>
          <w:rFonts w:ascii="Liberation Sans" w:hAnsi="Liberation Sans" w:cs="Liberation Sans"/>
          <w:b/>
          <w:bCs/>
          <w:sz w:val="28"/>
          <w:szCs w:val="28"/>
        </w:rPr>
      </w:r>
      <w:r>
        <w:rPr>
          <w:rFonts w:ascii="Liberation Sans" w:hAnsi="Liberation Sans" w:cs="Liberation Sans"/>
          <w:b/>
          <w:bCs/>
          <w:sz w:val="28"/>
          <w:szCs w:val="28"/>
        </w:rPr>
      </w:r>
    </w:p>
    <w:p>
      <w:pPr>
        <w:ind w:left="454"/>
        <w:rPr>
          <w:rFonts w:ascii="Liberation Sans" w:hAnsi="Liberation Sans" w:cs="Liberation Sans"/>
          <w:b/>
          <w:bCs/>
          <w:sz w:val="28"/>
          <w:szCs w:val="28"/>
        </w:rPr>
      </w:pPr>
      <w:r>
        <w:rPr>
          <w:rFonts w:ascii="Liberation Sans" w:hAnsi="Liberation Sans" w:cs="Liberation Sans"/>
          <w:b/>
          <w:bCs/>
          <w:sz w:val="28"/>
          <w:szCs w:val="28"/>
        </w:rPr>
      </w:r>
      <w:r>
        <w:rPr>
          <w:rFonts w:ascii="Liberation Sans" w:hAnsi="Liberation Sans" w:cs="Liberation Sans"/>
          <w:b/>
          <w:bCs/>
          <w:sz w:val="28"/>
          <w:szCs w:val="28"/>
        </w:rPr>
      </w:r>
      <w:r>
        <w:rPr>
          <w:rFonts w:ascii="Liberation Sans" w:hAnsi="Liberation Sans" w:cs="Liberation Sans"/>
          <w:b/>
          <w:bCs/>
          <w:sz w:val="28"/>
          <w:szCs w:val="28"/>
        </w:rPr>
      </w:r>
    </w:p>
    <w:p>
      <w:pPr>
        <w:ind w:left="454"/>
        <w:jc w:val="center"/>
        <w:rPr>
          <w:rFonts w:ascii="Liberation Sans" w:hAnsi="Liberation Sans" w:cs="Liberation Sans"/>
          <w:b/>
          <w:sz w:val="28"/>
          <w:szCs w:val="28"/>
        </w:rPr>
      </w:pPr>
      <w:r>
        <w:rPr>
          <w:rFonts w:ascii="Liberation Sans" w:hAnsi="Liberation Sans" w:cs="Liberation Sans"/>
          <w:b/>
          <w:sz w:val="28"/>
          <w:szCs w:val="28"/>
        </w:rPr>
      </w:r>
      <w:r>
        <w:rPr>
          <w:rFonts w:ascii="Liberation Sans" w:hAnsi="Liberation Sans" w:cs="Liberation Sans"/>
          <w:b/>
          <w:sz w:val="28"/>
          <w:szCs w:val="28"/>
        </w:rPr>
      </w:r>
      <w:r>
        <w:rPr>
          <w:rFonts w:ascii="Liberation Sans" w:hAnsi="Liberation Sans" w:cs="Liberation Sans"/>
          <w:b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  <w:lang w:eastAsia="en-US"/>
        </w:rPr>
        <w:t xml:space="preserve">ПЕРЕЧЕНЬ 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sz w:val="28"/>
          <w:szCs w:val="28"/>
          <w:lang w:eastAsia="en-US"/>
        </w:rPr>
      </w:pPr>
      <w:r>
        <w:rPr>
          <w:rFonts w:ascii="Liberation Sans" w:hAnsi="Liberation Sans" w:cs="Liberation Sans"/>
          <w:sz w:val="28"/>
          <w:szCs w:val="28"/>
          <w:lang w:eastAsia="en-US"/>
        </w:rPr>
        <w:t xml:space="preserve">находящихся в стадии застройки земельных участков для целей жилищного строительства </w:t>
      </w:r>
      <w:r>
        <w:rPr>
          <w:rFonts w:ascii="Liberation Sans" w:hAnsi="Liberation Sans" w:cs="Liberation Sans"/>
          <w:sz w:val="28"/>
          <w:szCs w:val="28"/>
          <w:lang w:eastAsia="en-US"/>
        </w:rPr>
      </w:r>
      <w:r>
        <w:rPr>
          <w:rFonts w:ascii="Liberation Sans" w:hAnsi="Liberation Sans" w:cs="Liberation Sans"/>
          <w:sz w:val="28"/>
          <w:szCs w:val="28"/>
          <w:lang w:eastAsia="en-US"/>
        </w:rPr>
      </w:r>
    </w:p>
    <w:p>
      <w:pPr>
        <w:jc w:val="center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  <w:lang w:eastAsia="en-US"/>
        </w:rPr>
        <w:t xml:space="preserve">на территории города Новый Уренгой на 2026-2030 годы 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tbl>
      <w:tblPr>
        <w:tblW w:w="14879" w:type="dxa"/>
        <w:tblInd w:w="1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A0" w:firstRow="1" w:lastRow="0" w:firstColumn="1" w:lastColumn="0" w:noHBand="0" w:noVBand="0"/>
      </w:tblPr>
      <w:tblGrid>
        <w:gridCol w:w="565"/>
        <w:gridCol w:w="2405"/>
        <w:gridCol w:w="992"/>
        <w:gridCol w:w="1843"/>
        <w:gridCol w:w="1843"/>
        <w:gridCol w:w="1134"/>
        <w:gridCol w:w="1134"/>
        <w:gridCol w:w="1109"/>
        <w:gridCol w:w="1144"/>
        <w:gridCol w:w="1144"/>
        <w:gridCol w:w="1566"/>
      </w:tblGrid>
      <w:tr>
        <w:tblPrEx/>
        <w:trPr>
          <w:trHeight w:val="91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6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№ п/п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05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Месторасположе-ние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 земельного участка, наименование объекта жилья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Пло-щадь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 земель-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ного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участ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-ка,     кв. м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Наличие документов по оформлению земельного участка по состоянию на 01.01.2018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Обеспечен-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ность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 участка инженерной и дорожной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инфраст-руктурой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65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Планируемые объемы жилищного строительства на данных земельных участках, тыс. кв. метров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566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Примечание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1122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  <w:lang w:eastAsia="en-US"/>
              </w:rPr>
            </w:pPr>
            <w:r>
              <w:rPr>
                <w:rFonts w:ascii="Liberation Sans" w:hAnsi="Liberation Sans"/>
                <w:sz w:val="22"/>
                <w:szCs w:val="22"/>
                <w:lang w:eastAsia="en-US"/>
              </w:rPr>
            </w:r>
            <w:r>
              <w:rPr>
                <w:rFonts w:ascii="Liberation Sans" w:hAnsi="Liberation Sans"/>
                <w:sz w:val="22"/>
                <w:szCs w:val="22"/>
                <w:lang w:eastAsia="en-US"/>
              </w:rPr>
            </w:r>
            <w:r>
              <w:rPr>
                <w:rFonts w:ascii="Liberation Sans" w:hAnsi="Liberation Sans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05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  <w:lang w:eastAsia="en-US"/>
              </w:rPr>
            </w:pPr>
            <w:r>
              <w:rPr>
                <w:rFonts w:ascii="Liberation Sans" w:hAnsi="Liberation Sans"/>
                <w:sz w:val="22"/>
                <w:szCs w:val="22"/>
                <w:lang w:eastAsia="en-US"/>
              </w:rPr>
            </w:r>
            <w:r>
              <w:rPr>
                <w:rFonts w:ascii="Liberation Sans" w:hAnsi="Liberation Sans"/>
                <w:sz w:val="22"/>
                <w:szCs w:val="22"/>
                <w:lang w:eastAsia="en-US"/>
              </w:rPr>
            </w:r>
            <w:r>
              <w:rPr>
                <w:rFonts w:ascii="Liberation Sans" w:hAnsi="Liberation Sans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  <w:lang w:eastAsia="en-US"/>
              </w:rPr>
            </w:pPr>
            <w:r>
              <w:rPr>
                <w:rFonts w:ascii="Liberation Sans" w:hAnsi="Liberation Sans"/>
                <w:sz w:val="22"/>
                <w:szCs w:val="22"/>
                <w:lang w:eastAsia="en-US"/>
              </w:rPr>
            </w:r>
            <w:r>
              <w:rPr>
                <w:rFonts w:ascii="Liberation Sans" w:hAnsi="Liberation Sans"/>
                <w:sz w:val="22"/>
                <w:szCs w:val="22"/>
                <w:lang w:eastAsia="en-US"/>
              </w:rPr>
            </w:r>
            <w:r>
              <w:rPr>
                <w:rFonts w:ascii="Liberation Sans" w:hAnsi="Liberation Sans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  <w:lang w:eastAsia="en-US"/>
              </w:rPr>
            </w:pPr>
            <w:r>
              <w:rPr>
                <w:rFonts w:ascii="Liberation Sans" w:hAnsi="Liberation Sans"/>
                <w:sz w:val="22"/>
                <w:szCs w:val="22"/>
                <w:lang w:eastAsia="en-US"/>
              </w:rPr>
            </w:r>
            <w:r>
              <w:rPr>
                <w:rFonts w:ascii="Liberation Sans" w:hAnsi="Liberation Sans"/>
                <w:sz w:val="22"/>
                <w:szCs w:val="22"/>
                <w:lang w:eastAsia="en-US"/>
              </w:rPr>
            </w:r>
            <w:r>
              <w:rPr>
                <w:rFonts w:ascii="Liberation Sans" w:hAnsi="Liberation Sans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  <w:lang w:eastAsia="en-US"/>
              </w:rPr>
            </w:pPr>
            <w:r>
              <w:rPr>
                <w:rFonts w:ascii="Liberation Sans" w:hAnsi="Liberation Sans"/>
                <w:sz w:val="22"/>
                <w:szCs w:val="22"/>
                <w:lang w:eastAsia="en-US"/>
              </w:rPr>
            </w:r>
            <w:r>
              <w:rPr>
                <w:rFonts w:ascii="Liberation Sans" w:hAnsi="Liberation Sans"/>
                <w:sz w:val="22"/>
                <w:szCs w:val="22"/>
                <w:lang w:eastAsia="en-US"/>
              </w:rPr>
            </w:r>
            <w:r>
              <w:rPr>
                <w:rFonts w:ascii="Liberation Sans" w:hAnsi="Liberation Sans"/>
                <w:sz w:val="22"/>
                <w:szCs w:val="22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2026 год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2027 год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0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2028 год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4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2029 год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4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2030 год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6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  <w:lang w:eastAsia="en-US"/>
              </w:rPr>
            </w:pPr>
            <w:r>
              <w:rPr>
                <w:rFonts w:ascii="Liberation Sans" w:hAnsi="Liberation Sans"/>
                <w:sz w:val="22"/>
                <w:szCs w:val="22"/>
                <w:lang w:eastAsia="en-US"/>
              </w:rPr>
            </w:r>
            <w:r>
              <w:rPr>
                <w:rFonts w:ascii="Liberation Sans" w:hAnsi="Liberation Sans"/>
                <w:sz w:val="22"/>
                <w:szCs w:val="22"/>
                <w:lang w:eastAsia="en-US"/>
              </w:rPr>
            </w:r>
            <w:r>
              <w:rPr>
                <w:rFonts w:ascii="Liberation Sans" w:hAnsi="Liberation Sans"/>
                <w:sz w:val="22"/>
                <w:szCs w:val="22"/>
                <w:lang w:eastAsia="en-US"/>
              </w:rPr>
            </w:r>
          </w:p>
        </w:tc>
      </w:tr>
    </w:tbl>
    <w:tbl>
      <w:tblPr>
        <w:tblW w:w="14882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2409"/>
        <w:gridCol w:w="992"/>
        <w:gridCol w:w="1841"/>
        <w:gridCol w:w="1843"/>
        <w:gridCol w:w="1134"/>
        <w:gridCol w:w="1134"/>
        <w:gridCol w:w="1134"/>
        <w:gridCol w:w="1134"/>
        <w:gridCol w:w="1134"/>
        <w:gridCol w:w="1559"/>
      </w:tblGrid>
      <w:tr>
        <w:tblPrEx/>
        <w:trPr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4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5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6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7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8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9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10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11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cantSplit/>
          <w:trHeight w:val="40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1.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Многоквартирный жилой дом, расположенный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br/>
              <w:t xml:space="preserve">в г. Новый Уренгой на земельном участке с кадастровым номером 89:11:020103:2820, ЖК «Уютный»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5221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Договор аренды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 организацией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2,3207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  <w:highlight w:val="white"/>
                <w14:ligatures w14:val="none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white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  <w:highlight w:val="white"/>
                <w14:ligatures w14:val="none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white"/>
                <w14:ligatures w14:val="none"/>
              </w:rPr>
            </w:r>
          </w:p>
        </w:tc>
      </w:tr>
      <w:tr>
        <w:tblPrEx/>
        <w:trPr>
          <w:trHeight w:val="40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2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.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9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Жилой комплекс «Пятый элемент» со встроенно-пристроенными коммерческими помещениями и подземным паркингом. 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Дом 1. 4 этап строительства,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89:11:020204:57; 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89:11:020204:58; 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89:11:020204:1289; 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89:11:020204:948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10702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1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Договор аренды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 организацией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2,82321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Merge w:val="restart"/>
            <w:textDirection w:val="lrTb"/>
            <w:noWrap w:val="false"/>
          </w:tcPr>
          <w:p>
            <w:pPr>
              <w:ind w:left="0" w:firstLine="0"/>
              <w:rPr>
                <w:rFonts w:ascii="Liberation Sans" w:hAnsi="Liberation Sans" w:cs="Liberation Sans"/>
                <w:highlight w:val="green"/>
                <w14:ligatures w14:val="none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Перенесен 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с 2025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 года</w:t>
            </w:r>
            <w:r>
              <w:rPr>
                <w:rFonts w:ascii="Liberation Sans" w:hAnsi="Liberation Sans" w:cs="Liberation Sans"/>
                <w:highlight w:val="green"/>
                <w14:ligatures w14:val="none"/>
              </w:rPr>
            </w:r>
            <w:r>
              <w:rPr>
                <w:rFonts w:ascii="Liberation Sans" w:hAnsi="Liberation Sans" w:cs="Liberation Sans"/>
                <w:highlight w:val="green"/>
                <w14:ligatures w14:val="none"/>
              </w:rPr>
            </w:r>
          </w:p>
        </w:tc>
      </w:tr>
      <w:tr>
        <w:tblPrEx/>
        <w:trPr>
          <w:trHeight w:val="40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3.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9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Жилой комплекс «Вай Дом» со встроенно-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пристроенными коммерческими помещениями и подземным паркингом.        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Дом 2, 3 этап строительства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,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мкр. Созидателей,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89:11:020204:937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3767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1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Договор аренды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 организацией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4,56626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Merge w:val="restart"/>
            <w:textDirection w:val="lrTb"/>
            <w:noWrap w:val="false"/>
          </w:tcPr>
          <w:p>
            <w:pPr>
              <w:ind w:left="0" w:firstLine="0"/>
              <w:rPr>
                <w:rFonts w:ascii="Liberation Sans" w:hAnsi="Liberation Sans" w:cs="Liberation Sans"/>
                <w:highlight w:val="green"/>
                <w14:ligatures w14:val="none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Перенесен 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с 2025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 года</w:t>
            </w:r>
            <w:r>
              <w:rPr>
                <w:rFonts w:ascii="Liberation Sans" w:hAnsi="Liberation Sans" w:cs="Liberation Sans"/>
                <w:highlight w:val="green"/>
                <w14:ligatures w14:val="none"/>
              </w:rPr>
            </w:r>
            <w:r>
              <w:rPr>
                <w:rFonts w:ascii="Liberation Sans" w:hAnsi="Liberation Sans" w:cs="Liberation Sans"/>
                <w:highlight w:val="green"/>
                <w14:ligatures w14:val="none"/>
              </w:rPr>
            </w:r>
          </w:p>
          <w:p>
            <w:pPr>
              <w:ind w:left="709" w:firstLine="0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</w:tr>
      <w:tr>
        <w:tblPrEx/>
        <w:trPr>
          <w:trHeight w:val="40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4.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9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Жилой комплекс «Пятый элемент», 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со встроенно-пристроенными коммерческими помещениями и подземным паркингом. Дом 2. 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br/>
              <w:t xml:space="preserve">3 этап строительства.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89:11:020204:948,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89:11:020204:1289,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89:11:020204:11288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3496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1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Договор аренды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 организацией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3,99565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Merge w:val="restart"/>
            <w:textDirection w:val="lrTb"/>
            <w:noWrap w:val="false"/>
          </w:tcPr>
          <w:p>
            <w:pPr>
              <w:ind w:left="0" w:firstLine="0"/>
              <w:rPr>
                <w:rFonts w:ascii="Liberation Sans" w:hAnsi="Liberation Sans" w:cs="Liberation Sans"/>
                <w:highlight w:val="green"/>
                <w14:ligatures w14:val="none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Перенесен 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с 2025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 года</w:t>
            </w:r>
            <w:r>
              <w:rPr>
                <w:rFonts w:ascii="Liberation Sans" w:hAnsi="Liberation Sans" w:cs="Liberation Sans"/>
                <w:highlight w:val="green"/>
                <w14:ligatures w14:val="none"/>
              </w:rPr>
            </w:r>
            <w:r>
              <w:rPr>
                <w:rFonts w:ascii="Liberation Sans" w:hAnsi="Liberation Sans" w:cs="Liberation Sans"/>
                <w:highlight w:val="green"/>
                <w14:ligatures w14:val="none"/>
              </w:rPr>
            </w:r>
          </w:p>
          <w:p>
            <w:pPr>
              <w:ind w:left="709" w:firstLine="0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</w:tr>
      <w:tr>
        <w:tblPrEx/>
        <w:trPr>
          <w:cantSplit/>
          <w:trHeight w:val="40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5.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Жилой квартал А1 в микрорайоне «Уютный» в г. Новый Уренгой. 1 этап строительства: «Жилой дом № 1 секции 1.1-1-5 со встроенно-пристроенными помещениями»,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89:11:000000:13683, 89:11:000000:13687, 89:11:000000:4508 (чзу1), 89:11:000000:70 (чзу1,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чзу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 2)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47817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Договор аренды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 организацией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8,69865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cantSplit/>
          <w:trHeight w:val="40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6.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Жилой комплекс в мкр. Созидателей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br/>
              <w:t xml:space="preserve">г. Новый Уренгой. ГП3 с паркингом.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br/>
              <w:t xml:space="preserve">1 этап строительства (С1, С2, паркинг), 89:11:020204:1292; 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89:11:020204:1282; 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89:11:020204:1283; 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89:11:020204:1287; 89:11:020204:440 (чзу1); 89:11:020204:3 (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чзу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)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11954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Договор аренды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 организацией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3,0320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cantSplit/>
          <w:trHeight w:val="40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7.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Жилой комплекс в мкр. Созидателей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br/>
              <w:t xml:space="preserve">г. Новый Уренгой. ГП3 с паркингом.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br/>
              <w:t xml:space="preserve">2 этап строительства (С3, С4, С5), 89:11:020204:1292; 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89:11:020204:1282; 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89:11:020204:1283; 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89:11:020204:1287; 89:11:020204:440 (чзу1); 89:11:020204:3 (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чзу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)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11954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Договор аренды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 организацией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5,2291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cantSplit/>
          <w:trHeight w:val="40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8.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Многоквартирный жилой дом, расположенный по адресу: Ямало-Ненецкий автономный округ,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br/>
              <w:t xml:space="preserve"> г. Новый Уренгой, мкр. Романтиков,  ул. Первопроходцев, к.н. 89:11:020101:5438. 3-я очередь строительства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4164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Договор аренды</w:t>
            </w:r>
            <w:r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 организацией</w:t>
            </w:r>
            <w:r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3,84103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cantSplit/>
          <w:trHeight w:val="40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9.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Клубный жилой комплекс с прилегающей спортивно-рекреационной зоной и апарт-отелем, расположенный по адресу: Ямало-Ненецкий автономный округ,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br/>
              <w:t xml:space="preserve">г. Новый Уренгой, в районе пересечения улиц Газовиков и Набережная. Этап 1,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89:11:020102:2555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8208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Договор аренды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 организацией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4,26604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cantSplit/>
          <w:trHeight w:val="40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10.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Жилой дом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8672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Будут проведены работы по формированию земельного участка 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 организацией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6,0000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cantSplit/>
          <w:trHeight w:val="40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11. 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Многоквартирные жилые дома с полуподземным паркингом, 2 этап, расположенные по адресу: г. Новый Уренгой, мкр. Полярный,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89:11:020203:3217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13531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Договор аренды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 организацией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13,83169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cantSplit/>
          <w:trHeight w:val="40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12.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  Жилой комплекс в мкр. Созидателей,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br/>
              <w:t xml:space="preserve"> г. Новый Уренгой ГП2 с паркингом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89:11:020204:1291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12488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Договор аренды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 организацией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6,3720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cantSplit/>
          <w:trHeight w:val="40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13. 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Многоквартирные жилые дома ГП-81, ГП-82, ГП-83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br/>
              <w:t xml:space="preserve">в г. Новый Уренгой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(мкр. «Славянский»),  II этап строительства,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89:11:050303:1605, 89:11:050303:1608, 89:11:050303:1606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46582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Договор аренды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 организацией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30,24298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cantSplit/>
          <w:trHeight w:val="40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14.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Жилой дом средней этажности по адресу: г. Новый Уренгой,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br/>
              <w:t xml:space="preserve">ул. Газовиков, д. 2а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4757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Будут проведены работы по формированию земельного участка 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 организацией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6,000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cantSplit/>
          <w:trHeight w:val="40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15.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highlight w:val="green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Жилой многоэтажный дом, мкр. Романтиков,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br/>
              <w:t xml:space="preserve">ул. Набережная</w:t>
            </w:r>
            <w:r>
              <w:rPr>
                <w:rFonts w:ascii="Liberation Sans" w:hAnsi="Liberation Sans" w:cs="Liberation Sans"/>
                <w:highlight w:val="green"/>
                <w:lang w:eastAsia="en-US"/>
              </w:rPr>
            </w:r>
            <w:r>
              <w:rPr>
                <w:rFonts w:ascii="Liberation Sans" w:hAnsi="Liberation Sans" w:cs="Liberation Sans"/>
                <w:highlight w:val="green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4116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Будут проведены работы по формированию земельного участка 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 организацией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6,78176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cantSplit/>
          <w:trHeight w:val="40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16.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highlight w:val="green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Жилой квартал,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br/>
              <w:t xml:space="preserve">мкр. Уютный</w:t>
            </w:r>
            <w:r>
              <w:rPr>
                <w:rFonts w:ascii="Liberation Sans" w:hAnsi="Liberation Sans" w:cs="Liberation Sans"/>
                <w:highlight w:val="green"/>
                <w:lang w:eastAsia="en-US"/>
              </w:rPr>
            </w:r>
            <w:r>
              <w:rPr>
                <w:rFonts w:ascii="Liberation Sans" w:hAnsi="Liberation Sans" w:cs="Liberation Sans"/>
                <w:highlight w:val="green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lang w:eastAsia="en-US"/>
              </w:rPr>
              <w:t xml:space="preserve">43881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Будут проведены работы по формированию земельного участка 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 организацией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4,500</w:t>
            </w:r>
            <w:r>
              <w:rPr>
                <w:rFonts w:ascii="Liberation Sans" w:hAnsi="Liberation Sans" w:cs="Liberation Sans"/>
                <w:lang w:eastAsia="en-US"/>
              </w:rPr>
            </w:r>
            <w:r>
              <w:rPr>
                <w:rFonts w:ascii="Liberation Sans" w:hAnsi="Liberation Sans" w:cs="Liberation Sans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cantSplit/>
          <w:trHeight w:val="40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17.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Строительство МКД,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br/>
              <w:t xml:space="preserve">мкр. Звездный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345834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Будут проведены работы по формированию земельного участка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 организацией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124,663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cantSplit/>
          <w:trHeight w:val="40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18.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г. Новый Уренгой,                мкр. Ягельный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10632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Будут проведены работы по формированию земельного участка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 организацией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8,064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cantSplit/>
          <w:trHeight w:val="40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19.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г. Новый Уренгой,                 мкр. Ягельный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6761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Будут проведены работы по формированию земельного участка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 организацией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8,064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cantSplit/>
          <w:trHeight w:val="40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20.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г. Новый Уренгой,                мкр. Ягельный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7142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Будут проведены работы по формированию земельного участка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Согласно ТУ, выданным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эксплуатиру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 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ющей</w:t>
            </w: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 организацией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8,064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cantSplit/>
          <w:trHeight w:val="40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trike/>
                <w:highlight w:val="cyan"/>
              </w:rPr>
            </w:pPr>
            <w:r>
              <w:rPr>
                <w:rFonts w:ascii="Liberation Sans" w:hAnsi="Liberation Sans" w:cs="Liberation Sans"/>
                <w:strike/>
                <w:highlight w:val="cyan"/>
              </w:rPr>
            </w:r>
            <w:r>
              <w:rPr>
                <w:rFonts w:ascii="Liberation Sans" w:hAnsi="Liberation Sans" w:cs="Liberation Sans"/>
                <w:strike/>
                <w:highlight w:val="cyan"/>
              </w:rPr>
            </w:r>
            <w:r>
              <w:rPr>
                <w:rFonts w:ascii="Liberation Sans" w:hAnsi="Liberation Sans" w:cs="Liberation Sans"/>
                <w:strike/>
                <w:highlight w:val="cy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ИТОГО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Объемы жилищного строительства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38,77264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highlight w:val="yellow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73,72843</w:t>
            </w:r>
            <w:r>
              <w:rPr>
                <w:rFonts w:ascii="Liberation Sans" w:hAnsi="Liberation Sans" w:cs="Liberation Sans"/>
                <w:highlight w:val="yellow"/>
              </w:rPr>
            </w:r>
            <w:r>
              <w:rPr>
                <w:rFonts w:ascii="Liberation Sans" w:hAnsi="Liberation Sans" w:cs="Liberation Sans"/>
                <w:highlight w:val="yellow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124,663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16,128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8,064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cantSplit/>
          <w:trHeight w:val="40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trike/>
                <w:highlight w:val="cyan"/>
              </w:rPr>
            </w:pPr>
            <w:r>
              <w:rPr>
                <w:rFonts w:ascii="Liberation Sans" w:hAnsi="Liberation Sans" w:cs="Liberation Sans"/>
                <w:strike/>
                <w:highlight w:val="cyan"/>
              </w:rPr>
            </w:r>
            <w:r>
              <w:rPr>
                <w:rFonts w:ascii="Liberation Sans" w:hAnsi="Liberation Sans" w:cs="Liberation Sans"/>
                <w:strike/>
                <w:highlight w:val="cyan"/>
              </w:rPr>
            </w:r>
            <w:r>
              <w:rPr>
                <w:rFonts w:ascii="Liberation Sans" w:hAnsi="Liberation Sans" w:cs="Liberation Sans"/>
                <w:strike/>
                <w:highlight w:val="cy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Кол. / площадь ЗУ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  <w:highlight w:val="none"/>
                <w:lang w:eastAsia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eastAsia="en-US"/>
              </w:rPr>
              <w:t xml:space="preserve">9/107283</w:t>
            </w:r>
            <w:r>
              <w:rPr>
                <w:rFonts w:ascii="Liberation Sans" w:hAnsi="Liberation Sans" w:cs="Liberation Sans"/>
                <w:sz w:val="22"/>
                <w:szCs w:val="22"/>
                <w:highlight w:val="none"/>
                <w:lang w:eastAsia="en-US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none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7/134027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1/345834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2/17393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1/7142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</w:tbl>
    <w:p>
      <w:pPr>
        <w:rPr>
          <w:rFonts w:ascii="Liberation Sans" w:hAnsi="Liberation Sans" w:cs="Liberation Sans"/>
          <w:sz w:val="2"/>
          <w:szCs w:val="2"/>
        </w:rPr>
      </w:pPr>
      <w:r>
        <w:rPr>
          <w:rFonts w:ascii="Liberation Sans" w:hAnsi="Liberation Sans" w:cs="Liberation Sans"/>
          <w:sz w:val="2"/>
          <w:szCs w:val="2"/>
        </w:rPr>
      </w:r>
      <w:r>
        <w:rPr>
          <w:rFonts w:ascii="Liberation Sans" w:hAnsi="Liberation Sans" w:cs="Liberation Sans"/>
          <w:sz w:val="2"/>
          <w:szCs w:val="2"/>
        </w:rPr>
      </w:r>
      <w:r>
        <w:rPr>
          <w:rFonts w:ascii="Liberation Sans" w:hAnsi="Liberation Sans" w:cs="Liberation Sans"/>
          <w:sz w:val="2"/>
          <w:szCs w:val="2"/>
        </w:rPr>
      </w:r>
    </w:p>
    <w:p>
      <w:pPr>
        <w:pStyle w:val="1192"/>
        <w:rPr>
          <w:rFonts w:ascii="Liberation Sans" w:hAnsi="Liberation Sans" w:cs="Liberation Sans"/>
        </w:rPr>
        <w:sectPr>
          <w:footnotePr/>
          <w:endnotePr/>
          <w:type w:val="nextPage"/>
          <w:pgSz w:w="16838" w:h="11906" w:orient="landscape"/>
          <w:pgMar w:top="1588" w:right="1134" w:bottom="851" w:left="1134" w:header="709" w:footer="709" w:gutter="0"/>
          <w:pgNumType w:start="1"/>
          <w:cols w:num="1" w:sep="0" w:space="708" w:equalWidth="1"/>
          <w:docGrid w:linePitch="360"/>
          <w:titlePg/>
        </w:sectPr>
      </w:pP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ind w:firstLine="5103"/>
        <w:jc w:val="both"/>
        <w:tabs>
          <w:tab w:val="left" w:pos="150" w:leader="none"/>
          <w:tab w:val="left" w:pos="5245" w:leader="none"/>
          <w:tab w:val="left" w:pos="5387" w:leader="none"/>
          <w:tab w:val="left" w:pos="5670" w:leader="none"/>
        </w:tabs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Приложение 2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jc w:val="both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pStyle w:val="1191"/>
        <w:contextualSpacing/>
        <w:ind w:firstLine="5103"/>
        <w:tabs>
          <w:tab w:val="left" w:pos="5387" w:leader="none"/>
          <w:tab w:val="left" w:pos="5670" w:leader="none"/>
        </w:tabs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к муниципальной программе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pStyle w:val="1191"/>
        <w:contextualSpacing/>
        <w:ind w:firstLine="5103"/>
        <w:tabs>
          <w:tab w:val="left" w:pos="5670" w:leader="none"/>
          <w:tab w:val="left" w:pos="5812" w:leader="none"/>
        </w:tabs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«Доступное жилье»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pStyle w:val="1191"/>
        <w:contextualSpacing/>
        <w:jc w:val="center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pStyle w:val="1191"/>
        <w:contextualSpacing/>
        <w:jc w:val="center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pStyle w:val="1191"/>
        <w:contextualSpacing/>
        <w:jc w:val="center"/>
        <w:tabs>
          <w:tab w:val="left" w:pos="5670" w:leader="none"/>
          <w:tab w:val="left" w:pos="5812" w:leader="none"/>
        </w:tabs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pStyle w:val="1191"/>
        <w:contextualSpacing/>
        <w:jc w:val="center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ПОДПРОГРАММА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pStyle w:val="1191"/>
        <w:contextualSpacing/>
        <w:jc w:val="center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«Улучшение жилищных условий граждан, 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pStyle w:val="1191"/>
        <w:contextualSpacing/>
        <w:jc w:val="center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проживающих на территории города Новый Уренгой»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pStyle w:val="1191"/>
        <w:contextualSpacing/>
        <w:jc w:val="center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Паспорт подпрограммы  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 «Улучшение жилищных условий граждан, 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проживающих на территории города Новый Уренгой»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rPr>
          <w:rFonts w:ascii="Liberation Sans" w:hAnsi="Liberation Sans" w:cs="Liberation Sans"/>
          <w:b/>
          <w:sz w:val="28"/>
          <w:szCs w:val="28"/>
        </w:rPr>
      </w:pPr>
      <w:r>
        <w:rPr>
          <w:rFonts w:ascii="Liberation Sans" w:hAnsi="Liberation Sans" w:cs="Liberation Sans"/>
          <w:b/>
          <w:sz w:val="28"/>
          <w:szCs w:val="28"/>
        </w:rPr>
      </w:r>
      <w:r>
        <w:rPr>
          <w:rFonts w:ascii="Liberation Sans" w:hAnsi="Liberation Sans" w:cs="Liberation Sans"/>
          <w:b/>
          <w:sz w:val="28"/>
          <w:szCs w:val="28"/>
        </w:rPr>
      </w:r>
      <w:r>
        <w:rPr>
          <w:rFonts w:ascii="Liberation Sans" w:hAnsi="Liberation Sans" w:cs="Liberation Sans"/>
          <w:b/>
          <w:sz w:val="28"/>
          <w:szCs w:val="28"/>
        </w:rPr>
      </w:r>
    </w:p>
    <w:tbl>
      <w:tblPr>
        <w:tblW w:w="9464" w:type="dxa"/>
        <w:tblLayout w:type="fixed"/>
        <w:tblLook w:val="0000" w:firstRow="0" w:lastRow="0" w:firstColumn="0" w:lastColumn="0" w:noHBand="0" w:noVBand="0"/>
      </w:tblPr>
      <w:tblGrid>
        <w:gridCol w:w="2518"/>
        <w:gridCol w:w="6946"/>
      </w:tblGrid>
      <w:tr>
        <w:tblPrEx/>
        <w:trPr>
          <w:trHeight w:val="149"/>
        </w:trPr>
        <w:tc>
          <w:tcPr>
            <w:tcW w:w="251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Ответственный исполнитель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Соисполнители 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подпрограммы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pStyle w:val="1186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6946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Департамент имущественных и жилищных отношений Администрации города Новый Уренгой (с 01.01.2014 до 31.12.2020 – Департамент городского хозяйства Администрации города Новый Уренгой)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pP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r>
          </w:p>
          <w:p>
            <w:pPr>
              <w:pStyle w:val="1197"/>
              <w:numPr>
                <w:ilvl w:val="0"/>
                <w:numId w:val="41"/>
              </w:numPr>
              <w:ind w:left="0" w:firstLine="0"/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МКУ «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Управление капитального ремонта и строительства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»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 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(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с 01.01.2014 до 31.12.2016, с 01.07.2022 до 31.12.2025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 - 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МКУ «Управление муниципального хозяйства»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).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tabs>
                <w:tab w:val="left" w:pos="283" w:leader="none"/>
                <w:tab w:val="left" w:pos="425" w:leader="none"/>
              </w:tabs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2. МКУ «Дирекция капитального строительства и жилищной политики» (с 01.01.2017 до 01.07.2022). 3. Управление 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осуществления бюджетных полномочий и закупок (с 01.01.2015 до 31.12.2015). 4. Администрация города Новый Уренгой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(с 01.01.2018 до 31.12.2019).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tabs>
                <w:tab w:val="left" w:pos="425" w:leader="none"/>
              </w:tabs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5. Управление организации закупок Администрации города Новый Уренгой (с 01.01.2021 до 31.12.2022).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6. Департамент имущественных отношений Администрации города Новый Уренгой (с 01.01.2014 до 31.12.2020).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7. МКУ «Городской центр имущественных и жилищных отношений» (с 01.01.2021).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</w:tc>
      </w:tr>
      <w:tr>
        <w:tblPrEx/>
        <w:trPr>
          <w:trHeight w:val="718"/>
        </w:trPr>
        <w:tc>
          <w:tcPr>
            <w:tcW w:w="251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Цель подпрограммы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</w:tc>
        <w:tc>
          <w:tcPr>
            <w:tcW w:w="6946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Улучшение жилищных условий отдельных категорий граждан 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</w:tc>
      </w:tr>
      <w:tr>
        <w:tblPrEx/>
        <w:trPr>
          <w:trHeight w:val="718"/>
        </w:trPr>
        <w:tc>
          <w:tcPr>
            <w:tcW w:w="251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Задачи подпрограммы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</w:tc>
        <w:tc>
          <w:tcPr>
            <w:tcW w:w="6946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I – III этапы (2014 - 2025 годы):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1. Переселение граждан из жилищного фонда, признанного непригодным для проживания.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2. Содействие в обеспечении жильем молодых семей.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3. Обеспечение жилыми помещениями малоимущих граждан, состоящих в списках нуждающихся, и работников организаций бюджетной сферы.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I</w:t>
            </w:r>
            <w:r>
              <w:rPr>
                <w:rFonts w:ascii="Liberation Sans" w:hAnsi="Liberation Sans" w:cs="Liberation Sans"/>
                <w:sz w:val="28"/>
                <w:szCs w:val="28"/>
                <w:lang w:val="en-US"/>
              </w:rPr>
              <w:t xml:space="preserve">V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этап (2026 - 2030 годы):</w:t>
            </w:r>
            <w:r>
              <w:rPr>
                <w:rFonts w:ascii="Liberation Sans" w:hAnsi="Liberation Sans" w:cs="Liberation Sans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sz w:val="28"/>
                <w:szCs w:val="28"/>
                <w:highlight w:val="none"/>
              </w:rPr>
            </w:r>
          </w:p>
          <w:p>
            <w:pPr>
              <w:ind w:left="0" w:right="0" w:firstLine="0"/>
              <w:jc w:val="both"/>
              <w:tabs>
                <w:tab w:val="left" w:pos="142" w:leader="none"/>
              </w:tabs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pP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1. 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Переселение граждан из аварийного жилищного фонда.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pP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2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. 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Предоставление социальных выплат на приобретение (строительство) жилья отдельным категориям граждан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.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pP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3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. 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Обеспечение отдельных категорий граждан жилыми помещениями муниципального жилищного фонда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.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</w:tc>
      </w:tr>
      <w:tr>
        <w:tblPrEx/>
        <w:trPr>
          <w:trHeight w:val="718"/>
        </w:trPr>
        <w:tc>
          <w:tcPr>
            <w:tcW w:w="251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Сроки реализации подпрограммы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</w:tc>
        <w:tc>
          <w:tcPr>
            <w:tcW w:w="6946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  <w:lang w:eastAsia="en-US"/>
              </w:rPr>
              <w:t xml:space="preserve">I этап – 2014-2016 годы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  <w:lang w:eastAsia="en-US"/>
              </w:rPr>
              <w:t xml:space="preserve">II этап – 2017-2020 годы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  <w:lang w:eastAsia="en-US"/>
              </w:rPr>
              <w:t xml:space="preserve">II</w:t>
            </w:r>
            <w:r>
              <w:rPr>
                <w:rFonts w:ascii="Liberation Sans" w:hAnsi="Liberation Sans" w:eastAsia="Calibri" w:cs="Liberation Sans"/>
                <w:sz w:val="28"/>
                <w:szCs w:val="28"/>
                <w:lang w:val="en-US" w:eastAsia="en-US"/>
              </w:rPr>
              <w:t xml:space="preserve">I</w:t>
            </w:r>
            <w:r>
              <w:rPr>
                <w:rFonts w:ascii="Liberation Sans" w:hAnsi="Liberation Sans" w:eastAsia="Calibri" w:cs="Liberation Sans"/>
                <w:sz w:val="28"/>
                <w:szCs w:val="28"/>
                <w:lang w:eastAsia="en-US"/>
              </w:rPr>
              <w:t xml:space="preserve"> этап – 2021-2025 годы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eastAsia="Calibri" w:cs="Liberation Sans"/>
                <w:sz w:val="28"/>
                <w:szCs w:val="28"/>
                <w:lang w:val="en-US" w:eastAsia="en-US"/>
              </w:rPr>
              <w:t xml:space="preserve">IV</w:t>
            </w:r>
            <w:r>
              <w:rPr>
                <w:rFonts w:ascii="Liberation Sans" w:hAnsi="Liberation Sans" w:eastAsia="Calibri" w:cs="Liberation Sans"/>
                <w:sz w:val="28"/>
                <w:szCs w:val="28"/>
                <w:lang w:eastAsia="en-US"/>
              </w:rPr>
              <w:t xml:space="preserve"> этап – 2026-2030 годы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</w:tc>
      </w:tr>
      <w:tr>
        <w:tblPrEx/>
        <w:trPr>
          <w:trHeight w:val="149"/>
        </w:trPr>
        <w:tc>
          <w:tcPr>
            <w:tcW w:w="251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Целевые показатели эффективности реализации подпрограммы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</w:tc>
        <w:tc>
          <w:tcPr>
            <w:tcW w:w="6946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pP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I – III этапы (2014 - 2025 годы):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r>
          </w:p>
          <w:p>
            <w:pPr>
              <w:numPr>
                <w:ilvl w:val="0"/>
                <w:numId w:val="6"/>
              </w:numPr>
              <w:ind w:left="0" w:firstLine="0"/>
              <w:jc w:val="both"/>
              <w:tabs>
                <w:tab w:val="left" w:pos="34" w:leader="none"/>
                <w:tab w:val="left" w:pos="283" w:leader="none"/>
                <w:tab w:val="clear" w:pos="405" w:leader="none"/>
                <w:tab w:val="left" w:pos="425" w:leader="none"/>
              </w:tabs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Доля семей, расселённых из жилищного фонда, признанного до 01.01.2012 в установленном порядке аварийным и подлежащим сносу, от общего количества семей из числа проживающих в указанном жилищном фонде (до 2018 года).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numPr>
                <w:ilvl w:val="0"/>
                <w:numId w:val="6"/>
              </w:numPr>
              <w:ind w:left="34" w:hanging="32"/>
              <w:jc w:val="both"/>
              <w:tabs>
                <w:tab w:val="left" w:pos="34" w:leader="none"/>
                <w:tab w:val="left" w:pos="283" w:leader="none"/>
                <w:tab w:val="clear" w:pos="405" w:leader="none"/>
                <w:tab w:val="left" w:pos="425" w:leader="none"/>
              </w:tabs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Доля семей, расселённых из жилищного фонда, признанного после 01.01.2012 в установленном порядке аварийным и подлежащим сносу, от общего количества семей из числа проживающих в указанном жилищном фонде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(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2018-2025 годы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)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.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numPr>
                <w:ilvl w:val="0"/>
                <w:numId w:val="6"/>
              </w:numPr>
              <w:ind w:left="34" w:hanging="32"/>
              <w:jc w:val="both"/>
              <w:tabs>
                <w:tab w:val="left" w:pos="34" w:leader="none"/>
                <w:tab w:val="left" w:pos="283" w:leader="none"/>
                <w:tab w:val="clear" w:pos="405" w:leader="none"/>
                <w:tab w:val="left" w:pos="425" w:leader="none"/>
              </w:tabs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Доля демонтированного ветхого и аварийного жилищного фонда, признанного непригодным для постоянного проживания, от общего количества ветхого и аварийного жилищного фонда.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numPr>
                <w:ilvl w:val="0"/>
                <w:numId w:val="6"/>
              </w:numPr>
              <w:ind w:left="0" w:firstLine="2"/>
              <w:jc w:val="both"/>
              <w:tabs>
                <w:tab w:val="left" w:pos="34" w:leader="none"/>
                <w:tab w:val="left" w:pos="283" w:leader="none"/>
                <w:tab w:val="clear" w:pos="405" w:leader="none"/>
                <w:tab w:val="left" w:pos="425" w:leader="none"/>
              </w:tabs>
              <w:rPr>
                <w:rFonts w:ascii="Liberation Sans" w:hAnsi="Liberation Sans" w:cs="Liberation Sans"/>
                <w:color w:val="0070c0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Доля молодых семей, получивших социальные выплаты, от общего количества молодых семей, состоящих в списке претендентов (до 2016 года).</w:t>
            </w:r>
            <w:r>
              <w:rPr>
                <w:rFonts w:ascii="Liberation Sans" w:hAnsi="Liberation Sans" w:cs="Liberation Sans"/>
                <w:color w:val="0070c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0070c0"/>
                <w:sz w:val="28"/>
                <w:szCs w:val="28"/>
              </w:rPr>
            </w:r>
          </w:p>
          <w:p>
            <w:pPr>
              <w:pStyle w:val="1197"/>
              <w:numPr>
                <w:ilvl w:val="0"/>
                <w:numId w:val="6"/>
              </w:numPr>
              <w:ind w:left="32" w:hanging="32"/>
              <w:jc w:val="both"/>
              <w:tabs>
                <w:tab w:val="left" w:pos="32" w:leader="none"/>
                <w:tab w:val="left" w:pos="174" w:leader="none"/>
                <w:tab w:val="clear" w:pos="405" w:leader="none"/>
              </w:tabs>
              <w:rPr>
                <w:rFonts w:ascii="Liberation Sans" w:hAnsi="Liberation Sans" w:cs="Liberation Sans"/>
                <w:color w:val="0070c0"/>
                <w:szCs w:val="28"/>
                <w:highlight w:val="white"/>
              </w:rPr>
            </w:pPr>
            <w:r>
              <w:rPr>
                <w:rFonts w:ascii="Liberation Sans" w:hAnsi="Liberation Sans" w:cs="Liberation Sans"/>
                <w:szCs w:val="28"/>
              </w:rPr>
              <w:t xml:space="preserve">Доля молодых семей, получивших социальные выплаты, от общего количества молодых семей, состоящих в уточненных списках </w:t>
            </w:r>
            <w:r>
              <w:rPr>
                <w:rFonts w:ascii="Liberation Sans" w:hAnsi="Liberation Sans" w:cs="Liberation Sans"/>
                <w:szCs w:val="28"/>
                <w:highlight w:val="white"/>
              </w:rPr>
              <w:t xml:space="preserve">молодых семей (с 2017 года</w:t>
            </w:r>
            <w:r>
              <w:rPr>
                <w:rFonts w:ascii="Liberation Sans" w:hAnsi="Liberation Sans" w:cs="Liberation Sans"/>
                <w:szCs w:val="28"/>
                <w:highlight w:val="white"/>
              </w:rPr>
              <w:t xml:space="preserve">).</w:t>
            </w:r>
            <w:r>
              <w:rPr>
                <w:rFonts w:ascii="Liberation Sans" w:hAnsi="Liberation Sans" w:cs="Liberation Sans"/>
                <w:color w:val="0070c0"/>
                <w:szCs w:val="28"/>
                <w:highlight w:val="white"/>
              </w:rPr>
            </w:r>
            <w:r>
              <w:rPr>
                <w:rFonts w:ascii="Liberation Sans" w:hAnsi="Liberation Sans" w:cs="Liberation Sans"/>
                <w:color w:val="0070c0"/>
                <w:szCs w:val="28"/>
                <w:highlight w:val="white"/>
              </w:rPr>
            </w:r>
          </w:p>
          <w:p>
            <w:pPr>
              <w:numPr>
                <w:ilvl w:val="0"/>
                <w:numId w:val="6"/>
              </w:numPr>
              <w:ind w:left="34" w:hanging="32"/>
              <w:jc w:val="both"/>
              <w:tabs>
                <w:tab w:val="left" w:pos="34" w:leader="none"/>
                <w:tab w:val="left" w:pos="283" w:leader="none"/>
                <w:tab w:val="clear" w:pos="405" w:leader="none"/>
                <w:tab w:val="left" w:pos="425" w:leader="none"/>
              </w:tabs>
              <w:rPr>
                <w:rFonts w:ascii="Liberation Sans" w:hAnsi="Liberation Sans" w:cs="Liberation Sans"/>
                <w:sz w:val="28"/>
                <w:szCs w:val="28"/>
                <w:highlight w:val="white"/>
              </w:rPr>
            </w:pPr>
            <w:r>
              <w:rPr>
                <w:rFonts w:ascii="Liberation Sans" w:hAnsi="Liberation Sans" w:cs="Liberation Sans"/>
                <w:sz w:val="28"/>
                <w:szCs w:val="28"/>
                <w:highlight w:val="white"/>
              </w:rPr>
              <w:t xml:space="preserve">Доля освоенных денежных средств бюджетов бюджетной системы на социальные выплаты молодым семьям от общего объема </w:t>
            </w:r>
            <w:r>
              <w:rPr>
                <w:rFonts w:ascii="Liberation Sans" w:hAnsi="Liberation Sans" w:cs="Liberation Sans"/>
                <w:sz w:val="28"/>
                <w:szCs w:val="28"/>
                <w:highlight w:val="white"/>
              </w:rPr>
              <w:t xml:space="preserve">финансирования на данные цели</w:t>
            </w:r>
            <w:r>
              <w:rPr>
                <w:rFonts w:ascii="Liberation Sans" w:hAnsi="Liberation Sans" w:cs="Liberation Sans"/>
                <w:sz w:val="28"/>
                <w:szCs w:val="28"/>
                <w:highlight w:val="white"/>
              </w:rPr>
              <w:t xml:space="preserve">.</w:t>
            </w:r>
            <w:r>
              <w:rPr>
                <w:rFonts w:ascii="Liberation Sans" w:hAnsi="Liberation Sans" w:cs="Liberation Sans"/>
                <w:sz w:val="28"/>
                <w:szCs w:val="28"/>
                <w:highlight w:val="white"/>
              </w:rPr>
            </w:r>
            <w:r>
              <w:rPr>
                <w:rFonts w:ascii="Liberation Sans" w:hAnsi="Liberation Sans" w:cs="Liberation Sans"/>
                <w:sz w:val="28"/>
                <w:szCs w:val="28"/>
                <w:highlight w:val="white"/>
              </w:rPr>
            </w:r>
          </w:p>
          <w:p>
            <w:pPr>
              <w:numPr>
                <w:ilvl w:val="0"/>
                <w:numId w:val="6"/>
              </w:numPr>
              <w:ind w:left="34" w:hanging="32"/>
              <w:jc w:val="both"/>
              <w:tabs>
                <w:tab w:val="left" w:pos="34" w:leader="none"/>
                <w:tab w:val="left" w:pos="283" w:leader="none"/>
                <w:tab w:val="clear" w:pos="405" w:leader="none"/>
                <w:tab w:val="left" w:pos="425" w:leader="none"/>
              </w:tabs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Доля семей, обеспеченных жилыми помещениями по договорам социального найма, от общего количе</w:t>
            </w:r>
            <w:r>
              <w:rPr>
                <w:rFonts w:ascii="Liberation Sans" w:hAnsi="Liberation Sans" w:cs="Liberation Sans"/>
                <w:sz w:val="28"/>
                <w:szCs w:val="28"/>
                <w:highlight w:val="white"/>
              </w:rPr>
              <w:t xml:space="preserve">ства семей, состоящих в списках малоимущих граждан</w:t>
            </w:r>
            <w:r>
              <w:rPr>
                <w:rFonts w:ascii="Liberation Sans" w:hAnsi="Liberation Sans" w:cs="Liberation Sans"/>
                <w:sz w:val="28"/>
                <w:szCs w:val="28"/>
                <w:highlight w:val="white"/>
              </w:rPr>
              <w:t xml:space="preserve">.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numPr>
                <w:ilvl w:val="0"/>
                <w:numId w:val="6"/>
              </w:numPr>
              <w:ind w:left="34" w:hanging="32"/>
              <w:jc w:val="both"/>
              <w:tabs>
                <w:tab w:val="left" w:pos="34" w:leader="none"/>
                <w:tab w:val="left" w:pos="283" w:leader="none"/>
                <w:tab w:val="clear" w:pos="405" w:leader="none"/>
                <w:tab w:val="left" w:pos="425" w:leader="none"/>
              </w:tabs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Доля с</w:t>
            </w:r>
            <w:r>
              <w:rPr>
                <w:rFonts w:ascii="Liberation Sans" w:hAnsi="Liberation Sans" w:cs="Liberation Sans"/>
                <w:sz w:val="28"/>
                <w:szCs w:val="28"/>
                <w:highlight w:val="white"/>
              </w:rPr>
              <w:t xml:space="preserve">емей,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обеспеченных специализированными жилыми помещениями, от общего количества семей работников бюджетной сферы, состоящих в списках нуждающихся в организациях, учреждениях, предприятиях бюджетной сферы (до 2024 года).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ind w:left="34"/>
              <w:jc w:val="both"/>
              <w:tabs>
                <w:tab w:val="num" w:pos="34" w:leader="none"/>
                <w:tab w:val="left" w:pos="176" w:leader="none"/>
              </w:tabs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9. Доля семей работников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бюджетной сферы, обеспеченных жилыми помещениями специализированного жилищного фонда, жилищного фонда коммерческого использования, от общего количества работников бюджетной сферы, обратившихся с заявлениями о предоставлении жилого помещения 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(в 2025 году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).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pP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IV этап (2026 - 2030 годы):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r>
          </w:p>
          <w:p>
            <w:pPr>
              <w:numPr>
                <w:ilvl w:val="0"/>
                <w:numId w:val="45"/>
              </w:numPr>
              <w:ind w:left="34" w:hanging="32"/>
              <w:jc w:val="both"/>
              <w:tabs>
                <w:tab w:val="left" w:pos="34" w:leader="none"/>
                <w:tab w:val="left" w:pos="283" w:leader="none"/>
                <w:tab w:val="clear" w:pos="405" w:leader="none"/>
                <w:tab w:val="left" w:pos="425" w:leader="none"/>
              </w:tabs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pP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Доля семей, расселенных из аварийного жилищного фонда, от общего количества семей из числа проживающих в аварийном жилищном фонде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.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r>
          </w:p>
          <w:p>
            <w:pPr>
              <w:pStyle w:val="1197"/>
              <w:numPr>
                <w:ilvl w:val="0"/>
                <w:numId w:val="45"/>
              </w:numPr>
              <w:ind w:left="34" w:hanging="32"/>
              <w:jc w:val="both"/>
              <w:tabs>
                <w:tab w:val="left" w:pos="34" w:leader="none"/>
                <w:tab w:val="left" w:pos="283" w:leader="none"/>
                <w:tab w:val="clear" w:pos="405" w:leader="none"/>
                <w:tab w:val="left" w:pos="425" w:leader="none"/>
              </w:tabs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pP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Доля демонтированного жилищного фонда от общего количества жилищного фонда, признанного аварийным и подлежащим сносу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.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r>
          </w:p>
          <w:p>
            <w:pPr>
              <w:pStyle w:val="1197"/>
              <w:numPr>
                <w:ilvl w:val="0"/>
                <w:numId w:val="45"/>
              </w:numPr>
              <w:ind w:left="34" w:hanging="32"/>
              <w:jc w:val="both"/>
              <w:tabs>
                <w:tab w:val="left" w:pos="32" w:leader="none"/>
                <w:tab w:val="left" w:pos="174" w:leader="none"/>
                <w:tab w:val="left" w:pos="283" w:leader="none"/>
                <w:tab w:val="clear" w:pos="405" w:leader="none"/>
              </w:tabs>
              <w:rPr>
                <w:rFonts w:ascii="Liberation Sans" w:hAnsi="Liberation Sans" w:cs="Liberation Sans"/>
                <w:color w:val="0070c0"/>
              </w:rPr>
            </w:pPr>
            <w:r>
              <w:rPr>
                <w:rFonts w:ascii="Liberation Sans" w:hAnsi="Liberation Sans" w:cs="Liberation Sans"/>
                <w:szCs w:val="28"/>
                <w:highlight w:val="green"/>
              </w:rPr>
              <w:t xml:space="preserve">Численность</w:t>
            </w:r>
            <w:r>
              <w:rPr>
                <w:rFonts w:ascii="Liberation Sans" w:hAnsi="Liberation Sans" w:cs="Liberation Sans"/>
                <w:szCs w:val="28"/>
                <w:highlight w:val="green"/>
              </w:rPr>
              <w:t xml:space="preserve"> граждан отдельных категорий, улучшивших жилищные условия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.</w:t>
            </w:r>
            <w:r>
              <w:rPr>
                <w:rFonts w:ascii="Liberation Sans" w:hAnsi="Liberation Sans" w:cs="Liberation Sans"/>
                <w:color w:val="0070c0"/>
              </w:rPr>
            </w:r>
            <w:r>
              <w:rPr>
                <w:rFonts w:ascii="Liberation Sans" w:hAnsi="Liberation Sans" w:cs="Liberation Sans"/>
                <w:color w:val="0070c0"/>
              </w:rPr>
            </w:r>
          </w:p>
          <w:p>
            <w:pPr>
              <w:numPr>
                <w:ilvl w:val="0"/>
                <w:numId w:val="45"/>
              </w:numPr>
              <w:ind w:left="34" w:hanging="32"/>
              <w:jc w:val="both"/>
              <w:tabs>
                <w:tab w:val="left" w:pos="34" w:leader="none"/>
                <w:tab w:val="left" w:pos="283" w:leader="none"/>
                <w:tab w:val="clear" w:pos="405" w:leader="none"/>
                <w:tab w:val="left" w:pos="425" w:leader="none"/>
              </w:tabs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pPr>
            <w:r>
              <w:rPr>
                <w:rFonts w:ascii="Liberation Sans" w:hAnsi="Liberation Sans" w:cs="Liberation Sans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Доля освоенных денежных средств бюджетов бюджетной системы   на социальные выплаты от общего объема финансирования на данные цели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.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r>
          </w:p>
          <w:p>
            <w:pPr>
              <w:ind w:left="34"/>
              <w:jc w:val="both"/>
              <w:tabs>
                <w:tab w:val="num" w:pos="34" w:leader="none"/>
                <w:tab w:val="left" w:pos="176" w:leader="none"/>
              </w:tabs>
              <w:rPr>
                <w:rFonts w:ascii="Liberation Sans" w:hAnsi="Liberation Sans" w:cs="Liberation Sans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5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. Численность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 граждан отдельных категорий, обеспеченных жилыми помещениями муниципального жилищного фонда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.</w:t>
            </w:r>
            <w:r>
              <w:rPr>
                <w:rFonts w:ascii="Liberation Sans" w:hAnsi="Liberation Sans" w:cs="Liberation Sans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sz w:val="28"/>
                <w:szCs w:val="28"/>
                <w:highlight w:val="none"/>
              </w:rPr>
            </w:r>
          </w:p>
          <w:p>
            <w:pPr>
              <w:ind w:left="34"/>
              <w:jc w:val="both"/>
              <w:tabs>
                <w:tab w:val="num" w:pos="34" w:leader="none"/>
                <w:tab w:val="left" w:pos="176" w:leader="none"/>
              </w:tabs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pP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6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. 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Доля заселенных жилых помещений муниципального жилищного фонда, от общего количества жилых помещений муниципального жилищного фонда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.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r>
          </w:p>
        </w:tc>
      </w:tr>
      <w:tr>
        <w:tblPrEx/>
        <w:trPr>
          <w:trHeight w:val="149"/>
        </w:trPr>
        <w:tc>
          <w:tcPr>
            <w:tcW w:w="2518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Ресурсное обеспечение подпрограммы           (в том числе по годам реализации муниципальной программы)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</w:tc>
        <w:tc>
          <w:tcPr>
            <w:tcW w:w="6946" w:type="dxa"/>
            <w:textDirection w:val="lrTb"/>
            <w:noWrap w:val="false"/>
          </w:tcPr>
          <w:tbl>
            <w:tblPr>
              <w:tblW w:w="6911" w:type="dxa"/>
              <w:tblLayout w:type="fixed"/>
              <w:tblLook w:val="0000" w:firstRow="0" w:lastRow="0" w:firstColumn="0" w:lastColumn="0" w:noHBand="0" w:noVBand="0"/>
            </w:tblPr>
            <w:tblGrid>
              <w:gridCol w:w="6911"/>
            </w:tblGrid>
            <w:tr>
              <w:tblPrEx/>
              <w:trPr>
                <w:trHeight w:val="149"/>
              </w:trPr>
              <w:tc>
                <w:tcPr>
                  <w:tcW w:w="6911" w:type="dxa"/>
                  <w:textDirection w:val="lrTb"/>
                  <w:noWrap w:val="false"/>
                </w:tcPr>
                <w:p>
                  <w:pPr>
                    <w:pStyle w:val="1171"/>
                    <w:jc w:val="both"/>
                    <w:tabs>
                      <w:tab w:val="left" w:pos="553" w:leader="none"/>
                      <w:tab w:val="left" w:pos="890" w:leader="none"/>
                      <w:tab w:val="left" w:pos="1189" w:leader="none"/>
                    </w:tabs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  <w:t xml:space="preserve">Общий объем финансирования подпрограммы                на 2014 - 2030 годы составляет                                      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  <w:highlight w:val="green"/>
                    </w:rPr>
                    <w:t xml:space="preserve">12 461 715,46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  <w:t xml:space="preserve"> тыс. рублей, в том числе по годам: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pStyle w:val="1171"/>
                    <w:jc w:val="both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  <w:szCs w:val="28"/>
                      <w:lang w:val="en-US"/>
                    </w:rPr>
                    <w:t xml:space="preserve">I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  <w:t xml:space="preserve"> этап: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pStyle w:val="1171"/>
                    <w:jc w:val="both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  <w:t xml:space="preserve">2014 год – 226 048,31 тыс. рублей;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pStyle w:val="1171"/>
                    <w:jc w:val="both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  <w:t xml:space="preserve">2015 год – 187 047,00 тыс. рублей;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jc w:val="both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  <w:t xml:space="preserve">2016 год – 57 732,00 тыс. рублей.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jc w:val="both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  <w:szCs w:val="28"/>
                      <w:lang w:val="en-US"/>
                    </w:rPr>
                    <w:t xml:space="preserve">II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  <w:t xml:space="preserve"> этап: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jc w:val="both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  <w:t xml:space="preserve">2017 год – 150 013,00 тыс. рублей;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jc w:val="both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  <w:t xml:space="preserve">2018 год – 272 972,00 тыс. рублей;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jc w:val="both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  <w:t xml:space="preserve">2019 год – 1 151 330,00 тыс. рублей;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jc w:val="both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  <w:t xml:space="preserve">2020 год – 750 337,00 тыс. рублей.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jc w:val="both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  <w:szCs w:val="28"/>
                      <w:lang w:val="en-US"/>
                    </w:rPr>
                    <w:t xml:space="preserve">III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  <w:t xml:space="preserve"> этап: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jc w:val="both"/>
                    <w:rPr>
                      <w:rFonts w:ascii="Liberation Sans" w:hAnsi="Liberation Sans" w:cs="Liberation Sans"/>
                      <w:sz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</w:rPr>
                    <w:t xml:space="preserve">2021 год – 756 068,90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  <w:t xml:space="preserve"> тыс. рублей;</w:t>
                  </w:r>
                  <w:r>
                    <w:rPr>
                      <w:rFonts w:ascii="Liberation Sans" w:hAnsi="Liberation Sans" w:cs="Liberation Sans"/>
                      <w:sz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</w:rPr>
                  </w:r>
                </w:p>
                <w:p>
                  <w:pPr>
                    <w:jc w:val="both"/>
                    <w:rPr>
                      <w:rFonts w:ascii="Liberation Sans" w:hAnsi="Liberation Sans" w:cs="Liberation Sans"/>
                      <w:sz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</w:rPr>
                    <w:t xml:space="preserve">2022 год – 1 304 192,00 тыс. рублей;</w:t>
                  </w:r>
                  <w:r>
                    <w:rPr>
                      <w:rFonts w:ascii="Liberation Sans" w:hAnsi="Liberation Sans" w:cs="Liberation Sans"/>
                      <w:sz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</w:rPr>
                  </w:r>
                </w:p>
                <w:p>
                  <w:pPr>
                    <w:jc w:val="both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</w:rPr>
                    <w:t xml:space="preserve">2023 год – 2 243</w:t>
                  </w:r>
                  <w:r>
                    <w:rPr>
                      <w:rFonts w:hint="eastAsia" w:ascii="Liberation Sans" w:hAnsi="Liberation Sans" w:cs="Liberation Sans"/>
                      <w:sz w:val="28"/>
                    </w:rPr>
                    <w:t xml:space="preserve"> </w:t>
                  </w:r>
                  <w:r>
                    <w:rPr>
                      <w:rFonts w:ascii="Liberation Sans" w:hAnsi="Liberation Sans" w:cs="Liberation Sans"/>
                      <w:sz w:val="28"/>
                    </w:rPr>
                    <w:t xml:space="preserve">055,25 тыс. рублей;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jc w:val="both"/>
                    <w:rPr>
                      <w:rFonts w:ascii="Liberation Sans" w:hAnsi="Liberation Sans" w:cs="Liberation Sans"/>
                      <w:sz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</w:rPr>
                    <w:t xml:space="preserve">2024 год – 1 806 398,00 тыс. рублей;</w:t>
                  </w:r>
                  <w:r>
                    <w:rPr>
                      <w:rFonts w:ascii="Liberation Sans" w:hAnsi="Liberation Sans" w:cs="Liberation Sans"/>
                      <w:sz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</w:rPr>
                  </w:r>
                </w:p>
                <w:p>
                  <w:pPr>
                    <w:ind w:left="-107" w:firstLine="150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eastAsia="Calibri" w:cs="Liberation Sans"/>
                      <w:sz w:val="28"/>
                      <w:szCs w:val="28"/>
                    </w:rPr>
                    <w:t xml:space="preserve">2025 год – </w:t>
                  </w:r>
                  <w:r>
                    <w:rPr>
                      <w:rFonts w:ascii="Liberation Sans" w:hAnsi="Liberation Sans" w:eastAsia="Calibri" w:cs="Liberation Sans"/>
                      <w:sz w:val="28"/>
                      <w:szCs w:val="28"/>
                      <w:highlight w:val="green"/>
                    </w:rPr>
                    <w:t xml:space="preserve">1 547 387,00</w:t>
                  </w:r>
                  <w:r>
                    <w:rPr>
                      <w:rFonts w:ascii="Liberation Sans" w:hAnsi="Liberation Sans" w:eastAsia="Calibri" w:cs="Liberation Sans"/>
                      <w:sz w:val="28"/>
                      <w:szCs w:val="28"/>
                    </w:rPr>
                    <w:t xml:space="preserve"> тыс. рублей.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ind w:left="-107" w:firstLine="150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eastAsia="Calibri" w:cs="Liberation Sans"/>
                      <w:sz w:val="28"/>
                      <w:szCs w:val="28"/>
                    </w:rPr>
                    <w:t xml:space="preserve">IV этап: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ind w:left="-107" w:firstLine="150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eastAsia="Calibri" w:cs="Liberation Sans"/>
                      <w:sz w:val="28"/>
                      <w:szCs w:val="28"/>
                    </w:rPr>
                    <w:t xml:space="preserve">2026 год – </w:t>
                  </w:r>
                  <w:r>
                    <w:rPr>
                      <w:rFonts w:ascii="Liberation Sans" w:hAnsi="Liberation Sans" w:eastAsia="Calibri" w:cs="Liberation Sans"/>
                      <w:sz w:val="28"/>
                      <w:szCs w:val="28"/>
                      <w:highlight w:val="green"/>
                    </w:rPr>
                    <w:t xml:space="preserve">678 122,00</w:t>
                  </w:r>
                  <w:r>
                    <w:rPr>
                      <w:rFonts w:ascii="Liberation Sans" w:hAnsi="Liberation Sans" w:eastAsia="Calibri" w:cs="Liberation Sans"/>
                      <w:sz w:val="28"/>
                      <w:szCs w:val="28"/>
                    </w:rPr>
                    <w:t xml:space="preserve"> тыс. рублей;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ind w:left="-107" w:firstLine="150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eastAsia="Calibri" w:cs="Liberation Sans"/>
                      <w:sz w:val="28"/>
                      <w:szCs w:val="28"/>
                    </w:rPr>
                    <w:t xml:space="preserve">2027 год – </w:t>
                  </w:r>
                  <w:r>
                    <w:rPr>
                      <w:rFonts w:ascii="Liberation Sans" w:hAnsi="Liberation Sans" w:eastAsia="Calibri" w:cs="Liberation Sans"/>
                      <w:sz w:val="28"/>
                      <w:szCs w:val="28"/>
                      <w:highlight w:val="green"/>
                    </w:rPr>
                    <w:t xml:space="preserve">667 014,00</w:t>
                  </w:r>
                  <w:r>
                    <w:rPr>
                      <w:rFonts w:ascii="Liberation Sans" w:hAnsi="Liberation Sans" w:eastAsia="Calibri" w:cs="Liberation Sans"/>
                      <w:sz w:val="28"/>
                      <w:szCs w:val="28"/>
                    </w:rPr>
                    <w:t xml:space="preserve"> тыс. рублей;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ind w:left="-107" w:firstLine="150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eastAsia="Calibri" w:cs="Liberation Sans"/>
                      <w:sz w:val="28"/>
                      <w:szCs w:val="28"/>
                    </w:rPr>
                    <w:t xml:space="preserve">2028 год – </w:t>
                  </w:r>
                  <w:r>
                    <w:rPr>
                      <w:rFonts w:ascii="Liberation Sans" w:hAnsi="Liberation Sans" w:eastAsia="Calibri" w:cs="Liberation Sans"/>
                      <w:sz w:val="28"/>
                      <w:szCs w:val="28"/>
                      <w:highlight w:val="green"/>
                    </w:rPr>
                    <w:t xml:space="preserve">663 999,00</w:t>
                  </w:r>
                  <w:r>
                    <w:rPr>
                      <w:rFonts w:ascii="Liberation Sans" w:hAnsi="Liberation Sans" w:eastAsia="Calibri" w:cs="Liberation Sans"/>
                      <w:sz w:val="28"/>
                      <w:szCs w:val="28"/>
                    </w:rPr>
                    <w:t xml:space="preserve"> тыс. рублей;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ind w:left="-107" w:firstLine="150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eastAsia="Calibri" w:cs="Liberation Sans"/>
                      <w:sz w:val="28"/>
                      <w:szCs w:val="28"/>
                    </w:rPr>
                    <w:t xml:space="preserve">2029 год – 0,00 тыс. рублей;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ind w:left="-107" w:firstLine="150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eastAsia="Calibri" w:cs="Liberation Sans"/>
                      <w:sz w:val="28"/>
                      <w:szCs w:val="28"/>
                    </w:rPr>
                    <w:t xml:space="preserve">2030 год – 0,00 тыс. рублей.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jc w:val="both"/>
                    <w:rPr>
                      <w:rFonts w:ascii="Liberation Sans" w:hAnsi="Liberation Sans" w:cs="Liberation Sans"/>
                      <w:sz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</w:rPr>
                  </w:r>
                </w:p>
                <w:p>
                  <w:pPr>
                    <w:jc w:val="both"/>
                    <w:tabs>
                      <w:tab w:val="left" w:pos="834" w:leader="none"/>
                    </w:tabs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  <w:t xml:space="preserve">Объем финансирования подпрограммы                                  из окружного бюджета на 2014-2030 годы, всего –                   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  <w:highlight w:val="green"/>
                    </w:rPr>
                    <w:t xml:space="preserve">11 819 728,60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  <w:t xml:space="preserve"> тыс. рублей, в том числе по годам: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pStyle w:val="1171"/>
                    <w:jc w:val="both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  <w:szCs w:val="28"/>
                      <w:lang w:val="en-US"/>
                    </w:rPr>
                    <w:t xml:space="preserve">I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  <w:t xml:space="preserve"> этап: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pStyle w:val="1171"/>
                    <w:jc w:val="both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  <w:t xml:space="preserve">2014 год – 139 993,00 тыс. рублей;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pStyle w:val="1171"/>
                    <w:jc w:val="both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  <w:t xml:space="preserve">2015 год – 121 990,00 тыс. рублей;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pStyle w:val="1171"/>
                    <w:jc w:val="both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  <w:t xml:space="preserve">2016 год – 19 000,00   тыс. рублей.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jc w:val="both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  <w:szCs w:val="28"/>
                      <w:lang w:val="en-US"/>
                    </w:rPr>
                    <w:t xml:space="preserve">II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  <w:t xml:space="preserve"> этап: 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jc w:val="both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  <w:t xml:space="preserve">2017 год – 113 387,00 тыс. рублей;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jc w:val="both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  <w:t xml:space="preserve">2018 год – 250 580,00 тыс. рублей;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jc w:val="both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  <w:t xml:space="preserve">2019 год – 1 085 489,00 тыс. рублей;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pStyle w:val="1171"/>
                    <w:jc w:val="both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  <w:t xml:space="preserve">2020 год – 705 541,00 тыс. рублей.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jc w:val="both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  <w:szCs w:val="28"/>
                      <w:lang w:val="en-US"/>
                    </w:rPr>
                    <w:t xml:space="preserve">III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  <w:t xml:space="preserve"> этап: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jc w:val="both"/>
                    <w:rPr>
                      <w:rFonts w:ascii="Liberation Sans" w:hAnsi="Liberation Sans" w:cs="Liberation Sans"/>
                      <w:sz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</w:rPr>
                    <w:t xml:space="preserve">2021 год – 676 290,60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  <w:t xml:space="preserve"> тыс. рублей;</w:t>
                  </w:r>
                  <w:r>
                    <w:rPr>
                      <w:rFonts w:ascii="Liberation Sans" w:hAnsi="Liberation Sans" w:cs="Liberation Sans"/>
                      <w:sz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</w:rPr>
                  </w:r>
                </w:p>
                <w:p>
                  <w:pPr>
                    <w:jc w:val="both"/>
                    <w:rPr>
                      <w:rFonts w:ascii="Liberation Sans" w:hAnsi="Liberation Sans" w:cs="Liberation Sans"/>
                      <w:sz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</w:rPr>
                    <w:t xml:space="preserve">2022 год – 1 260 512,00 тыс. рублей;</w:t>
                  </w:r>
                  <w:r>
                    <w:rPr>
                      <w:rFonts w:ascii="Liberation Sans" w:hAnsi="Liberation Sans" w:cs="Liberation Sans"/>
                      <w:sz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</w:rPr>
                  </w:r>
                </w:p>
                <w:p>
                  <w:pPr>
                    <w:jc w:val="both"/>
                    <w:rPr>
                      <w:rFonts w:ascii="Liberation Sans" w:hAnsi="Liberation Sans" w:cs="Liberation Sans"/>
                      <w:sz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</w:rPr>
                    <w:t xml:space="preserve">2023 год – 2 205 693,00 тыс. рублей;</w:t>
                  </w:r>
                  <w:r>
                    <w:rPr>
                      <w:rFonts w:ascii="Liberation Sans" w:hAnsi="Liberation Sans" w:cs="Liberation Sans"/>
                      <w:sz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</w:rPr>
                  </w:r>
                </w:p>
                <w:p>
                  <w:pPr>
                    <w:jc w:val="both"/>
                    <w:rPr>
                      <w:rFonts w:ascii="Liberation Sans" w:hAnsi="Liberation Sans" w:cs="Liberation Sans"/>
                      <w:sz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</w:rPr>
                    <w:t xml:space="preserve">2024 год – 1 753 042,00 тыс. рублей;</w:t>
                  </w:r>
                  <w:r>
                    <w:rPr>
                      <w:rFonts w:ascii="Liberation Sans" w:hAnsi="Liberation Sans" w:cs="Liberation Sans"/>
                      <w:sz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</w:rPr>
                  </w:r>
                </w:p>
                <w:p>
                  <w:pPr>
                    <w:ind w:left="-107" w:firstLine="150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eastAsia="Calibri" w:cs="Liberation Sans"/>
                      <w:sz w:val="28"/>
                      <w:szCs w:val="28"/>
                    </w:rPr>
                    <w:t xml:space="preserve">2025 год – </w:t>
                  </w:r>
                  <w:r>
                    <w:rPr>
                      <w:rFonts w:ascii="Liberation Sans" w:hAnsi="Liberation Sans" w:eastAsia="Calibri" w:cs="Liberation Sans"/>
                      <w:sz w:val="28"/>
                      <w:szCs w:val="28"/>
                      <w:highlight w:val="green"/>
                    </w:rPr>
                    <w:t xml:space="preserve">1 495 996,00</w:t>
                  </w:r>
                  <w:r>
                    <w:rPr>
                      <w:rFonts w:ascii="Liberation Sans" w:hAnsi="Liberation Sans" w:eastAsia="Calibri" w:cs="Liberation Sans"/>
                      <w:sz w:val="28"/>
                      <w:szCs w:val="28"/>
                    </w:rPr>
                    <w:t xml:space="preserve"> тыс. рублей.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ind w:left="-107" w:firstLine="150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eastAsia="Calibri" w:cs="Liberation Sans"/>
                      <w:sz w:val="28"/>
                      <w:szCs w:val="28"/>
                    </w:rPr>
                    <w:t xml:space="preserve">IV этап: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ind w:left="-107" w:firstLine="150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eastAsia="Calibri" w:cs="Liberation Sans"/>
                      <w:sz w:val="28"/>
                      <w:szCs w:val="28"/>
                    </w:rPr>
                    <w:t xml:space="preserve">2026 год – </w:t>
                  </w:r>
                  <w:r>
                    <w:rPr>
                      <w:rFonts w:ascii="Liberation Sans" w:hAnsi="Liberation Sans" w:eastAsia="Calibri" w:cs="Liberation Sans"/>
                      <w:sz w:val="28"/>
                      <w:szCs w:val="28"/>
                      <w:highlight w:val="green"/>
                    </w:rPr>
                    <w:t xml:space="preserve">672 137,00 </w:t>
                  </w:r>
                  <w:r>
                    <w:rPr>
                      <w:rFonts w:ascii="Liberation Sans" w:hAnsi="Liberation Sans" w:eastAsia="Calibri" w:cs="Liberation Sans"/>
                      <w:sz w:val="28"/>
                      <w:szCs w:val="28"/>
                    </w:rPr>
                    <w:t xml:space="preserve">тыс. рублей;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ind w:left="-107" w:firstLine="150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eastAsia="Calibri" w:cs="Liberation Sans"/>
                      <w:sz w:val="28"/>
                      <w:szCs w:val="28"/>
                    </w:rPr>
                    <w:t xml:space="preserve">2027 год – </w:t>
                  </w:r>
                  <w:r>
                    <w:rPr>
                      <w:rFonts w:ascii="Liberation Sans" w:hAnsi="Liberation Sans" w:eastAsia="Calibri" w:cs="Liberation Sans"/>
                      <w:sz w:val="28"/>
                      <w:szCs w:val="28"/>
                      <w:highlight w:val="green"/>
                    </w:rPr>
                    <w:t xml:space="preserve">661 416,00</w:t>
                  </w:r>
                  <w:r>
                    <w:rPr>
                      <w:rFonts w:ascii="Liberation Sans" w:hAnsi="Liberation Sans" w:eastAsia="Calibri" w:cs="Liberation Sans"/>
                      <w:sz w:val="28"/>
                      <w:szCs w:val="28"/>
                    </w:rPr>
                    <w:t xml:space="preserve"> тыс. рублей;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ind w:left="-107" w:firstLine="150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eastAsia="Calibri" w:cs="Liberation Sans"/>
                      <w:sz w:val="28"/>
                      <w:szCs w:val="28"/>
                    </w:rPr>
                    <w:t xml:space="preserve">2028 год – </w:t>
                  </w:r>
                  <w:r>
                    <w:rPr>
                      <w:rFonts w:ascii="Liberation Sans" w:hAnsi="Liberation Sans" w:eastAsia="Calibri" w:cs="Liberation Sans"/>
                      <w:sz w:val="28"/>
                      <w:szCs w:val="28"/>
                      <w:highlight w:val="green"/>
                    </w:rPr>
                    <w:t xml:space="preserve">658 662,00</w:t>
                  </w:r>
                  <w:r>
                    <w:rPr>
                      <w:rFonts w:ascii="Liberation Sans" w:hAnsi="Liberation Sans" w:eastAsia="Calibri" w:cs="Liberation Sans"/>
                      <w:sz w:val="28"/>
                      <w:szCs w:val="28"/>
                    </w:rPr>
                    <w:t xml:space="preserve"> тыс. рублей;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ind w:left="-107" w:firstLine="150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eastAsia="Calibri" w:cs="Liberation Sans"/>
                      <w:sz w:val="28"/>
                      <w:szCs w:val="28"/>
                    </w:rPr>
                    <w:t xml:space="preserve">2029 год – 0,00 тыс. рублей;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ind w:left="-107" w:firstLine="150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eastAsia="Calibri" w:cs="Liberation Sans"/>
                      <w:sz w:val="28"/>
                      <w:szCs w:val="28"/>
                    </w:rPr>
                    <w:t xml:space="preserve">2030 год – 0,00 тыс. рублей.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pStyle w:val="1171"/>
                    <w:jc w:val="both"/>
                    <w:tabs>
                      <w:tab w:val="left" w:pos="609" w:leader="none"/>
                      <w:tab w:val="num" w:pos="1122" w:leader="none"/>
                    </w:tabs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pStyle w:val="1171"/>
                    <w:jc w:val="both"/>
                    <w:tabs>
                      <w:tab w:val="left" w:pos="609" w:leader="none"/>
                      <w:tab w:val="num" w:pos="1122" w:leader="none"/>
                    </w:tabs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  <w:t xml:space="preserve">Объем финансирования подпрограммы 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  <w:br/>
                    <w:t xml:space="preserve">из федерального бюджета на 2014-2030 годы, всего - 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  <w:highlight w:val="green"/>
                    </w:rPr>
                    <w:t xml:space="preserve">27 647,31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  <w:t xml:space="preserve"> тыс. рублей, в том числе по годам: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pStyle w:val="1171"/>
                    <w:jc w:val="both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  <w:szCs w:val="28"/>
                      <w:lang w:val="en-US"/>
                    </w:rPr>
                    <w:t xml:space="preserve">I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  <w:t xml:space="preserve"> этап: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pStyle w:val="1171"/>
                    <w:jc w:val="both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  <w:t xml:space="preserve">2014 год – 3 078,31 тыс. рублей;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pStyle w:val="1171"/>
                    <w:jc w:val="both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  <w:t xml:space="preserve">2015 год – 4 634,00 тыс. рублей;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pStyle w:val="1171"/>
                    <w:jc w:val="both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  <w:t xml:space="preserve">2016 год – 3 887,00 тыс. рублей.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jc w:val="both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  <w:szCs w:val="28"/>
                      <w:lang w:val="en-US"/>
                    </w:rPr>
                    <w:t xml:space="preserve">II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  <w:t xml:space="preserve"> этап: 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jc w:val="both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  <w:t xml:space="preserve">2017 год – 2 964,00 тыс. рублей;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jc w:val="both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  <w:t xml:space="preserve">2018 год – 3 954,00 тыс. рублей;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jc w:val="both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  <w:t xml:space="preserve">2019 год – 551,00 тыс. рублей;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pStyle w:val="1171"/>
                    <w:jc w:val="both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  <w:t xml:space="preserve">2020 год – 5 041,00 тыс. рублей.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jc w:val="both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  <w:szCs w:val="28"/>
                      <w:lang w:val="en-US"/>
                    </w:rPr>
                    <w:t xml:space="preserve">III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  <w:t xml:space="preserve"> этап: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jc w:val="both"/>
                    <w:rPr>
                      <w:rFonts w:ascii="Liberation Sans" w:hAnsi="Liberation Sans" w:cs="Liberation Sans"/>
                      <w:sz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</w:rPr>
                    <w:t xml:space="preserve">2021 год – 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  <w:t xml:space="preserve">566,00 тыс. рублей;</w:t>
                  </w:r>
                  <w:r>
                    <w:rPr>
                      <w:rFonts w:ascii="Liberation Sans" w:hAnsi="Liberation Sans" w:cs="Liberation Sans"/>
                      <w:sz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</w:rPr>
                  </w:r>
                </w:p>
                <w:p>
                  <w:pPr>
                    <w:jc w:val="both"/>
                    <w:rPr>
                      <w:rFonts w:ascii="Liberation Sans" w:hAnsi="Liberation Sans" w:cs="Liberation Sans"/>
                      <w:sz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</w:rPr>
                    <w:t xml:space="preserve">2022 год – 387,00 тыс. рублей;</w:t>
                  </w:r>
                  <w:r>
                    <w:rPr>
                      <w:rFonts w:ascii="Liberation Sans" w:hAnsi="Liberation Sans" w:cs="Liberation Sans"/>
                      <w:sz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</w:rPr>
                  </w:r>
                </w:p>
                <w:p>
                  <w:pPr>
                    <w:jc w:val="both"/>
                    <w:rPr>
                      <w:rFonts w:ascii="Liberation Sans" w:hAnsi="Liberation Sans" w:cs="Liberation Sans"/>
                      <w:sz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</w:rPr>
                    <w:t xml:space="preserve">2023 год – 174,00 тыс. рублей;</w:t>
                  </w:r>
                  <w:r>
                    <w:rPr>
                      <w:rFonts w:ascii="Liberation Sans" w:hAnsi="Liberation Sans" w:cs="Liberation Sans"/>
                      <w:sz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</w:rPr>
                  </w:r>
                </w:p>
                <w:p>
                  <w:pPr>
                    <w:jc w:val="both"/>
                    <w:rPr>
                      <w:rFonts w:ascii="Liberation Sans" w:hAnsi="Liberation Sans" w:cs="Liberation Sans"/>
                      <w:sz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</w:rPr>
                    <w:t xml:space="preserve">2024 год – 384,00 тыс. рублей;</w:t>
                  </w:r>
                  <w:r>
                    <w:rPr>
                      <w:rFonts w:ascii="Liberation Sans" w:hAnsi="Liberation Sans" w:cs="Liberation Sans"/>
                      <w:sz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</w:rPr>
                  </w:r>
                </w:p>
                <w:p>
                  <w:pPr>
                    <w:ind w:left="-107" w:firstLine="150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eastAsia="Calibri" w:cs="Liberation Sans"/>
                      <w:sz w:val="28"/>
                      <w:szCs w:val="28"/>
                    </w:rPr>
                    <w:t xml:space="preserve">2025 год – 771,00 тыс. рублей.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ind w:left="-107" w:firstLine="150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eastAsia="Calibri" w:cs="Liberation Sans"/>
                      <w:sz w:val="28"/>
                      <w:szCs w:val="28"/>
                    </w:rPr>
                    <w:t xml:space="preserve">IV этап: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ind w:left="-107" w:firstLine="150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eastAsia="Calibri" w:cs="Liberation Sans"/>
                      <w:sz w:val="28"/>
                      <w:szCs w:val="28"/>
                    </w:rPr>
                    <w:t xml:space="preserve">2026 год – </w:t>
                  </w:r>
                  <w:r>
                    <w:rPr>
                      <w:rFonts w:ascii="Liberation Sans" w:hAnsi="Liberation Sans" w:eastAsia="Calibri" w:cs="Liberation Sans"/>
                      <w:sz w:val="28"/>
                      <w:szCs w:val="28"/>
                      <w:highlight w:val="green"/>
                    </w:rPr>
                    <w:t xml:space="preserve">312,00</w:t>
                  </w:r>
                  <w:r>
                    <w:rPr>
                      <w:rFonts w:ascii="Liberation Sans" w:hAnsi="Liberation Sans" w:eastAsia="Calibri" w:cs="Liberation Sans"/>
                      <w:sz w:val="28"/>
                      <w:szCs w:val="28"/>
                    </w:rPr>
                    <w:t xml:space="preserve"> тыс. рублей;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ind w:left="-107" w:firstLine="150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eastAsia="Calibri" w:cs="Liberation Sans"/>
                      <w:sz w:val="28"/>
                      <w:szCs w:val="28"/>
                    </w:rPr>
                    <w:t xml:space="preserve">2027 год – </w:t>
                  </w:r>
                  <w:r>
                    <w:rPr>
                      <w:rFonts w:ascii="Liberation Sans" w:hAnsi="Liberation Sans" w:eastAsia="Calibri" w:cs="Liberation Sans"/>
                      <w:sz w:val="28"/>
                      <w:szCs w:val="28"/>
                      <w:highlight w:val="green"/>
                    </w:rPr>
                    <w:t xml:space="preserve">587,00</w:t>
                  </w:r>
                  <w:r>
                    <w:rPr>
                      <w:rFonts w:ascii="Liberation Sans" w:hAnsi="Liberation Sans" w:eastAsia="Calibri" w:cs="Liberation Sans"/>
                      <w:sz w:val="28"/>
                      <w:szCs w:val="28"/>
                    </w:rPr>
                    <w:t xml:space="preserve"> тыс. рублей;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ind w:left="-107" w:firstLine="150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eastAsia="Calibri" w:cs="Liberation Sans"/>
                      <w:sz w:val="28"/>
                      <w:szCs w:val="28"/>
                    </w:rPr>
                    <w:t xml:space="preserve">2028 год – </w:t>
                  </w:r>
                  <w:r>
                    <w:rPr>
                      <w:rFonts w:ascii="Liberation Sans" w:hAnsi="Liberation Sans" w:eastAsia="Calibri" w:cs="Liberation Sans"/>
                      <w:sz w:val="28"/>
                      <w:szCs w:val="28"/>
                      <w:highlight w:val="green"/>
                    </w:rPr>
                    <w:t xml:space="preserve">357,00</w:t>
                  </w:r>
                  <w:r>
                    <w:rPr>
                      <w:rFonts w:ascii="Liberation Sans" w:hAnsi="Liberation Sans" w:eastAsia="Calibri" w:cs="Liberation Sans"/>
                      <w:sz w:val="28"/>
                      <w:szCs w:val="28"/>
                    </w:rPr>
                    <w:t xml:space="preserve"> тыс. рублей;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ind w:left="-107" w:firstLine="150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eastAsia="Calibri" w:cs="Liberation Sans"/>
                      <w:sz w:val="28"/>
                      <w:szCs w:val="28"/>
                    </w:rPr>
                    <w:t xml:space="preserve">2029 год – 0,00 тыс. рублей;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ind w:left="-107" w:firstLine="150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eastAsia="Calibri" w:cs="Liberation Sans"/>
                      <w:sz w:val="28"/>
                      <w:szCs w:val="28"/>
                    </w:rPr>
                    <w:t xml:space="preserve">2030 год – 0,00 тыс. рублей.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pStyle w:val="1171"/>
                    <w:jc w:val="both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pStyle w:val="1171"/>
                    <w:jc w:val="both"/>
                    <w:tabs>
                      <w:tab w:val="num" w:pos="1122" w:leader="none"/>
                    </w:tabs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  <w:t xml:space="preserve">Объем финансирования подпрограммы из местного бюджета на 2014-2030 годы, всего –                    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  <w:highlight w:val="green"/>
                    </w:rPr>
                    <w:t xml:space="preserve">614 339,55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  <w:t xml:space="preserve"> тыс. рублей, в том числе по годам: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pStyle w:val="1171"/>
                    <w:jc w:val="both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  <w:szCs w:val="28"/>
                      <w:lang w:val="en-US"/>
                    </w:rPr>
                    <w:t xml:space="preserve">I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  <w:t xml:space="preserve"> этап: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pStyle w:val="1171"/>
                    <w:jc w:val="both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  <w:t xml:space="preserve">2014 год – 82 977,00 тыс. рублей;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pStyle w:val="1171"/>
                    <w:jc w:val="both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  <w:t xml:space="preserve">2015 год – 60 423,00 тыс. рублей;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jc w:val="both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  <w:t xml:space="preserve">2016 год – 34 845,00 тыс. рублей.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</w:tc>
            </w:tr>
            <w:tr>
              <w:tblPrEx/>
              <w:trPr>
                <w:trHeight w:val="891"/>
              </w:trPr>
              <w:tc>
                <w:tcPr>
                  <w:tcW w:w="6911" w:type="dxa"/>
                  <w:textDirection w:val="lrTb"/>
                  <w:noWrap w:val="false"/>
                </w:tcPr>
                <w:p>
                  <w:pPr>
                    <w:jc w:val="both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  <w:szCs w:val="28"/>
                      <w:lang w:val="en-US"/>
                    </w:rPr>
                    <w:t xml:space="preserve">II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  <w:t xml:space="preserve"> этап: 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jc w:val="both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  <w:t xml:space="preserve">2017 год – 33 662,00 тыс. рублей;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jc w:val="both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  <w:t xml:space="preserve">2018 год – 18 438,00 тыс. рублей;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jc w:val="both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  <w:t xml:space="preserve">2019 год – 65 290,00 тыс. рублей;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jc w:val="both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  <w:t xml:space="preserve">2020 год – 39 755,00 тыс. рублей.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jc w:val="both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  <w:szCs w:val="28"/>
                      <w:lang w:val="en-US"/>
                    </w:rPr>
                    <w:t xml:space="preserve">III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  <w:t xml:space="preserve"> этап: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jc w:val="both"/>
                    <w:rPr>
                      <w:rFonts w:ascii="Liberation Sans" w:hAnsi="Liberation Sans" w:cs="Liberation Sans"/>
                      <w:sz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</w:rPr>
                    <w:t xml:space="preserve">2021 год – 79 212,30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  <w:t xml:space="preserve"> тыс. рублей;</w:t>
                  </w:r>
                  <w:r>
                    <w:rPr>
                      <w:rFonts w:ascii="Liberation Sans" w:hAnsi="Liberation Sans" w:cs="Liberation Sans"/>
                      <w:sz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</w:rPr>
                  </w:r>
                </w:p>
                <w:p>
                  <w:pPr>
                    <w:jc w:val="both"/>
                    <w:rPr>
                      <w:rFonts w:ascii="Liberation Sans" w:hAnsi="Liberation Sans" w:cs="Liberation Sans"/>
                      <w:sz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</w:rPr>
                    <w:t xml:space="preserve">2022 год – 43 293,00 тыс. рублей;</w:t>
                  </w:r>
                  <w:r>
                    <w:rPr>
                      <w:rFonts w:ascii="Liberation Sans" w:hAnsi="Liberation Sans" w:cs="Liberation Sans"/>
                      <w:sz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</w:rPr>
                  </w:r>
                </w:p>
                <w:p>
                  <w:pPr>
                    <w:jc w:val="both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</w:rPr>
                    <w:t xml:space="preserve">2023 год – 37 188,25 тыс. рублей;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jc w:val="both"/>
                    <w:rPr>
                      <w:rFonts w:ascii="Liberation Sans" w:hAnsi="Liberation Sans" w:cs="Liberation Sans"/>
                      <w:sz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</w:rPr>
                    <w:t xml:space="preserve">2024 год – 52 972,00 тыс. рублей;</w:t>
                  </w:r>
                  <w:r>
                    <w:rPr>
                      <w:rFonts w:ascii="Liberation Sans" w:hAnsi="Liberation Sans" w:cs="Liberation Sans"/>
                      <w:sz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</w:rPr>
                  </w:r>
                </w:p>
                <w:p>
                  <w:pPr>
                    <w:ind w:left="-107" w:firstLine="150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eastAsia="Calibri" w:cs="Liberation Sans"/>
                      <w:sz w:val="28"/>
                      <w:szCs w:val="28"/>
                    </w:rPr>
                    <w:t xml:space="preserve">2025 год – </w:t>
                  </w:r>
                  <w:r>
                    <w:rPr>
                      <w:rFonts w:ascii="Liberation Sans" w:hAnsi="Liberation Sans" w:eastAsia="Calibri" w:cs="Liberation Sans"/>
                      <w:sz w:val="28"/>
                      <w:szCs w:val="28"/>
                      <w:highlight w:val="green"/>
                    </w:rPr>
                    <w:t xml:space="preserve">50 620,00</w:t>
                  </w:r>
                  <w:r>
                    <w:rPr>
                      <w:rFonts w:ascii="Liberation Sans" w:hAnsi="Liberation Sans" w:eastAsia="Calibri" w:cs="Liberation Sans"/>
                      <w:sz w:val="28"/>
                      <w:szCs w:val="28"/>
                    </w:rPr>
                    <w:t xml:space="preserve"> тыс. рублей.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ind w:left="-107" w:firstLine="150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eastAsia="Calibri" w:cs="Liberation Sans"/>
                      <w:sz w:val="28"/>
                      <w:szCs w:val="28"/>
                    </w:rPr>
                    <w:t xml:space="preserve">IV этап: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ind w:left="-107" w:firstLine="150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eastAsia="Calibri" w:cs="Liberation Sans"/>
                      <w:sz w:val="28"/>
                      <w:szCs w:val="28"/>
                    </w:rPr>
                    <w:t xml:space="preserve">2026 год – </w:t>
                  </w:r>
                  <w:r>
                    <w:rPr>
                      <w:rFonts w:ascii="Liberation Sans" w:hAnsi="Liberation Sans" w:eastAsia="Calibri" w:cs="Liberation Sans"/>
                      <w:sz w:val="28"/>
                      <w:szCs w:val="28"/>
                      <w:highlight w:val="green"/>
                    </w:rPr>
                    <w:t xml:space="preserve">5 673,00</w:t>
                  </w:r>
                  <w:r>
                    <w:rPr>
                      <w:rFonts w:ascii="Liberation Sans" w:hAnsi="Liberation Sans" w:eastAsia="Calibri" w:cs="Liberation Sans"/>
                      <w:sz w:val="28"/>
                      <w:szCs w:val="28"/>
                    </w:rPr>
                    <w:t xml:space="preserve"> тыс. рублей;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ind w:left="-107" w:firstLine="150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eastAsia="Calibri" w:cs="Liberation Sans"/>
                      <w:sz w:val="28"/>
                      <w:szCs w:val="28"/>
                    </w:rPr>
                    <w:t xml:space="preserve">2027 год – </w:t>
                  </w:r>
                  <w:r>
                    <w:rPr>
                      <w:rFonts w:ascii="Liberation Sans" w:hAnsi="Liberation Sans" w:eastAsia="Calibri" w:cs="Liberation Sans"/>
                      <w:sz w:val="28"/>
                      <w:szCs w:val="28"/>
                      <w:highlight w:val="green"/>
                    </w:rPr>
                    <w:t xml:space="preserve">5 011,00</w:t>
                  </w:r>
                  <w:r>
                    <w:rPr>
                      <w:rFonts w:ascii="Liberation Sans" w:hAnsi="Liberation Sans" w:eastAsia="Calibri" w:cs="Liberation Sans"/>
                      <w:sz w:val="28"/>
                      <w:szCs w:val="28"/>
                    </w:rPr>
                    <w:t xml:space="preserve"> тыс. рублей;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ind w:left="-107" w:firstLine="150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eastAsia="Calibri" w:cs="Liberation Sans"/>
                      <w:sz w:val="28"/>
                      <w:szCs w:val="28"/>
                    </w:rPr>
                    <w:t xml:space="preserve">2028 год – </w:t>
                  </w:r>
                  <w:r>
                    <w:rPr>
                      <w:rFonts w:ascii="Liberation Sans" w:hAnsi="Liberation Sans" w:eastAsia="Calibri" w:cs="Liberation Sans"/>
                      <w:sz w:val="28"/>
                      <w:szCs w:val="28"/>
                      <w:highlight w:val="green"/>
                    </w:rPr>
                    <w:t xml:space="preserve">4 980,00</w:t>
                  </w:r>
                  <w:r>
                    <w:rPr>
                      <w:rFonts w:ascii="Liberation Sans" w:hAnsi="Liberation Sans" w:eastAsia="Calibri" w:cs="Liberation Sans"/>
                      <w:sz w:val="28"/>
                      <w:szCs w:val="28"/>
                    </w:rPr>
                    <w:t xml:space="preserve"> тыс. рублей;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ind w:left="-107" w:firstLine="150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eastAsia="Calibri" w:cs="Liberation Sans"/>
                      <w:sz w:val="28"/>
                      <w:szCs w:val="28"/>
                    </w:rPr>
                    <w:t xml:space="preserve">2029 год – 0,00 тыс. рублей;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ind w:left="-107" w:firstLine="150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eastAsia="Calibri" w:cs="Liberation Sans"/>
                      <w:sz w:val="28"/>
                      <w:szCs w:val="28"/>
                    </w:rPr>
                    <w:t xml:space="preserve">2030 год – 0,00 тыс. рублей</w:t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  <w:p>
                  <w:pPr>
                    <w:jc w:val="both"/>
                    <w:rPr>
                      <w:rFonts w:ascii="Liberation Sans" w:hAnsi="Liberation Sans" w:cs="Liberation Sans"/>
                      <w:sz w:val="28"/>
                      <w:szCs w:val="28"/>
                    </w:rPr>
                  </w:pP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  <w:r>
                    <w:rPr>
                      <w:rFonts w:ascii="Liberation Sans" w:hAnsi="Liberation Sans" w:cs="Liberation Sans"/>
                      <w:sz w:val="28"/>
                      <w:szCs w:val="28"/>
                    </w:rPr>
                  </w:r>
                </w:p>
              </w:tc>
            </w:tr>
          </w:tbl>
          <w:p>
            <w:pPr>
              <w:ind w:firstLine="709"/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</w:tc>
      </w:tr>
      <w:tr>
        <w:tblPrEx/>
        <w:trPr>
          <w:trHeight w:val="891"/>
        </w:trPr>
        <w:tc>
          <w:tcPr>
            <w:tcW w:w="251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8"/>
                <w:szCs w:val="28"/>
              </w:rPr>
            </w:pPr>
            <w:r/>
            <w:bookmarkStart w:id="8" w:name="_Hlk159852281"/>
            <w:r/>
            <w:bookmarkStart w:id="9" w:name="_Hlk192168373"/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Ожидаемые результаты реализации подпрограммы 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</w:tc>
        <w:tc>
          <w:tcPr>
            <w:tcW w:w="6946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bCs/>
                <w:sz w:val="28"/>
                <w:szCs w:val="28"/>
              </w:rPr>
              <w:t xml:space="preserve">Реализация мероприятий подпрограммы позволит: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pP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I – III этапы (2014 - 2025 годы):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1. Обеспечить к 01.09.2017 расселение 100% граждан, проживающих в жилищном фонде, признанном до 01.01.2012 в установленном порядке аварийным и подлежащим сносу.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2. Обеспечить к концу 2025 года расселение 1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00% граждан, проживающих в жилищном фонде, признанном после 01.01.2012 в установленном порядке аварийным и подлежащим сносу от общего количества семей, проживающих в аварийном жилищном фонде, признанном после 01.01.2012 в установленном порядке аварийным и 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подлежащим сносу.</w:t>
            </w:r>
            <w:r>
              <w:rPr>
                <w:rFonts w:ascii="Liberation Sans" w:hAnsi="Liberation Sans" w:cs="Liberation Sans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sz w:val="28"/>
                <w:szCs w:val="28"/>
                <w:highlight w:val="none"/>
              </w:rPr>
              <w:t xml:space="preserve">3. 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Обеспечить к концу 2025 года демонтаж 100% ветхого и аварийного жилищного фонда, признанного непригодным для постоянного проживания.</w:t>
            </w:r>
            <w:r>
              <w:rPr>
                <w:rFonts w:ascii="Liberation Sans" w:hAnsi="Liberation Sans" w:cs="Liberation Sans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6. Обеспечить в 2014-2016 годах получение социальных выплат для 100% молодых семей, состоящих в списке претендентов. 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4. Обеспечить долю молодых семей, получивших социальные выплаты, от общего количества молодых семей, состоящих в уточненных списках молодых семей, на уровне не менее 10% ежегодно в 2017-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2025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годах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</w:rPr>
              <w:t xml:space="preserve">.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5. 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Обеспечить освоение ежегодно не менее 97% денежных средств бюджетов бюджетной системы, выделенных на социальные выплаты молодым семьям 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в 2014-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2025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 годах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. </w:t>
            </w:r>
            <w:r>
              <w:rPr>
                <w:rFonts w:ascii="Liberation Sans" w:hAnsi="Liberation Sans" w:cs="Liberation Sans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sz w:val="28"/>
                <w:szCs w:val="28"/>
                <w:highlight w:val="none"/>
              </w:rPr>
            </w:r>
          </w:p>
          <w:p>
            <w:pPr>
              <w:ind w:left="2"/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6. 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Обеспечить малоимущие семьи жилыми помещениями по договорам социального найма:   в 2014 году – 1,00%, в 2015 году – 1,50%, в 2016 году – 2,00%, в 2017 – 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2025 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годах – ежегодно не менее 2,2% от общего количества семей, состоящих в списках малоимущих граждан.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7. Обеспечить семьи работников бюджетной сферы, состоящих в списках нуждающихся в орг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анизациях, учреждениях, предприятиях бюджетной сферы, специализированными жилыми помещениями: 2014 год – 1,0%, 2015 год – 1,5%, 2016 год – 2,0%, 2017 год – 5,8%, 2018 год – 6,7%, 2019 год – 17,5%, 2020 год – 8,3%, 2021 - 2024 годы – ежегодно не менее 9,2%.</w:t>
            </w:r>
            <w:bookmarkEnd w:id="8"/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8. Обеспечить жилыми помещениями специализированного жилищного фонда, жили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щного фонда коммерческого использования не менее 50% семей работников бюджетной сферы, обратившихся с заявлениями о предоставлении жилых помещений специализированного жилищного фонда, жилищного фонда коммерческого использования, ежегодно в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 2025 году.</w:t>
            </w:r>
            <w:bookmarkEnd w:id="9"/>
            <w:r>
              <w:rPr>
                <w:rFonts w:ascii="Liberation Sans" w:hAnsi="Liberation Sans" w:cs="Liberation Sans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pP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IV этап (2026 - 2030 годы):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pP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1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. 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Обеспечить в 2026 году расселение 1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00% семей, проживающих в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 аварийном жилищном фонде.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pP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2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. Обеспечить 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в 2026 году 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демонтаж 100% 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жилищного фонда, признанного аварийным и подлежащим сносу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.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r>
          </w:p>
          <w:p>
            <w:pPr>
              <w:jc w:val="both"/>
              <w:rPr>
                <w:rFonts w:ascii="Liberation Sans" w:hAnsi="Liberation Sans" w:cs="Liberation Sans"/>
                <w:color w:val="0070c0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green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green"/>
              </w:rPr>
              <w:t xml:space="preserve">. Обеспечить у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green"/>
              </w:rPr>
              <w:t xml:space="preserve">лучшение 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жилищных условий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green"/>
              </w:rPr>
              <w:t xml:space="preserve"> 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green"/>
              </w:rPr>
              <w:t xml:space="preserve">не менее 450 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граждан отдельных категорий ежегодно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green"/>
              </w:rPr>
              <w:t xml:space="preserve">.</w:t>
            </w:r>
            <w:r>
              <w:rPr>
                <w:rFonts w:ascii="Liberation Sans" w:hAnsi="Liberation Sans" w:cs="Liberation Sans"/>
                <w:color w:val="0070c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0070c0"/>
                <w:sz w:val="28"/>
                <w:szCs w:val="28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4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. Обеспечить освоение не менее 97% денежных средств бюджетов бюджетной системы, выделенных 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на социальные выплаты ежегодно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. </w:t>
            </w:r>
            <w:r>
              <w:rPr>
                <w:rFonts w:ascii="Liberation Sans" w:hAnsi="Liberation Sans" w:cs="Liberation Sans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5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. Обеспечить 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жилыми помещениями муниципального жилищного фонда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 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green"/>
              </w:rPr>
              <w:t xml:space="preserve">не менее 600</w:t>
            </w:r>
            <w:r>
              <w:rPr>
                <w:rFonts w:ascii="Liberation Sans" w:hAnsi="Liberation Sans" w:cs="Liberation Sans"/>
                <w:sz w:val="28"/>
                <w:szCs w:val="28"/>
                <w:highlight w:val="red"/>
              </w:rPr>
              <w:t xml:space="preserve"> 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граждан отдельных категорий 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ежегодно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green"/>
              </w:rPr>
              <w:t xml:space="preserve">.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green"/>
              </w:rPr>
              <w:t xml:space="preserve">6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green"/>
              </w:rPr>
              <w:t xml:space="preserve">. 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Обеспечить долю 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заселенных жилых помещений муниципального жилищного фонда, от общего количества жилых помещений муниципального жилищного фонда 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на уровне не менее 90% ежегодно в 2026-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20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3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0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 годах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green"/>
              </w:rPr>
              <w:t xml:space="preserve">.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r>
          </w:p>
        </w:tc>
      </w:tr>
    </w:tbl>
    <w:p>
      <w:pPr>
        <w:jc w:val="center"/>
        <w:keepNext/>
        <w:rPr>
          <w:rFonts w:ascii="Liberation Sans" w:hAnsi="Liberation Sans" w:cs="Liberation Sans"/>
          <w:sz w:val="28"/>
          <w:szCs w:val="28"/>
        </w:rPr>
        <w:outlineLvl w:val="1"/>
      </w:pPr>
      <w:r>
        <w:rPr>
          <w:rFonts w:ascii="Liberation Sans" w:hAnsi="Liberation Sans" w:cs="Liberation Sans"/>
          <w:sz w:val="28"/>
          <w:szCs w:val="28"/>
        </w:rPr>
        <w:t xml:space="preserve">   Раздел </w:t>
      </w:r>
      <w:r>
        <w:rPr>
          <w:rFonts w:ascii="Liberation Sans" w:hAnsi="Liberation Sans" w:cs="Liberation Sans"/>
          <w:sz w:val="28"/>
          <w:szCs w:val="28"/>
          <w:lang w:val="en-US"/>
        </w:rPr>
        <w:t xml:space="preserve">I</w:t>
      </w:r>
      <w:r>
        <w:rPr>
          <w:rFonts w:ascii="Liberation Sans" w:hAnsi="Liberation Sans" w:cs="Liberation Sans"/>
          <w:sz w:val="28"/>
          <w:szCs w:val="28"/>
        </w:rPr>
        <w:t xml:space="preserve">. Характеристика текущего состояния улучшения 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jc w:val="center"/>
        <w:keepNext/>
        <w:rPr>
          <w:rFonts w:ascii="Liberation Sans" w:hAnsi="Liberation Sans" w:cs="Liberation Sans"/>
          <w:sz w:val="28"/>
          <w:szCs w:val="28"/>
        </w:rPr>
        <w:outlineLvl w:val="1"/>
      </w:pPr>
      <w:r>
        <w:rPr>
          <w:rFonts w:ascii="Liberation Sans" w:hAnsi="Liberation Sans" w:cs="Liberation Sans"/>
          <w:sz w:val="28"/>
          <w:szCs w:val="28"/>
        </w:rPr>
        <w:t xml:space="preserve">жилищных условий граждан, проживающих на территории 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jc w:val="center"/>
        <w:keepNext/>
        <w:rPr>
          <w:rFonts w:ascii="Liberation Sans" w:hAnsi="Liberation Sans" w:cs="Liberation Sans"/>
          <w:sz w:val="28"/>
          <w:szCs w:val="28"/>
        </w:rPr>
        <w:outlineLvl w:val="1"/>
      </w:pPr>
      <w:r>
        <w:rPr>
          <w:rFonts w:ascii="Liberation Sans" w:hAnsi="Liberation Sans" w:cs="Liberation Sans"/>
          <w:sz w:val="28"/>
          <w:szCs w:val="28"/>
        </w:rPr>
        <w:t xml:space="preserve">города Новый Уренгой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jc w:val="center"/>
        <w:keepNext/>
        <w:rPr>
          <w:rFonts w:ascii="Liberation Sans" w:hAnsi="Liberation Sans" w:cs="Liberation Sans"/>
          <w:b/>
          <w:sz w:val="28"/>
          <w:szCs w:val="28"/>
        </w:rPr>
        <w:outlineLvl w:val="1"/>
      </w:pPr>
      <w:r>
        <w:rPr>
          <w:rFonts w:ascii="Liberation Sans" w:hAnsi="Liberation Sans" w:cs="Liberation Sans"/>
          <w:b/>
          <w:sz w:val="28"/>
          <w:szCs w:val="28"/>
        </w:rPr>
      </w:r>
      <w:r>
        <w:rPr>
          <w:rFonts w:ascii="Liberation Sans" w:hAnsi="Liberation Sans" w:cs="Liberation Sans"/>
          <w:b/>
          <w:sz w:val="28"/>
          <w:szCs w:val="28"/>
        </w:rPr>
      </w:r>
      <w:r>
        <w:rPr>
          <w:rFonts w:ascii="Liberation Sans" w:hAnsi="Liberation Sans" w:cs="Liberation Sans"/>
          <w:b/>
          <w:sz w:val="28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sz w:val="28"/>
          <w:szCs w:val="28"/>
        </w:rPr>
        <w:outlineLvl w:val="1"/>
      </w:pPr>
      <w:r>
        <w:rPr>
          <w:rFonts w:ascii="Liberation Sans" w:hAnsi="Liberation Sans" w:cs="Liberation Sans"/>
          <w:sz w:val="28"/>
          <w:szCs w:val="28"/>
        </w:rPr>
        <w:t xml:space="preserve">Подпрограмма направлена на формирование рынка доступного жилья и обеспечение комфортных условий проживания отдельных категорий граждан города Новый Уренгой с одновременной ликвидацией непригодного для проживания жилищного фонда. 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sz w:val="28"/>
          <w:szCs w:val="28"/>
        </w:rPr>
        <w:outlineLvl w:val="1"/>
      </w:pPr>
      <w:r>
        <w:rPr>
          <w:rFonts w:ascii="Liberation Sans" w:hAnsi="Liberation Sans" w:cs="Liberation Sans"/>
          <w:sz w:val="28"/>
          <w:szCs w:val="28"/>
        </w:rPr>
        <w:t xml:space="preserve">Участниками подпрограммы яв</w:t>
      </w:r>
      <w:r>
        <w:rPr>
          <w:rFonts w:ascii="Liberation Sans" w:hAnsi="Liberation Sans" w:cs="Liberation Sans"/>
          <w:sz w:val="28"/>
          <w:szCs w:val="28"/>
        </w:rPr>
        <w:t xml:space="preserve">ляются жители муниципального образования, признанные нуждающимися в улучшении жилищных условий: проживающие в ветхом, аварийном и непригодном для проживания жилищном фонде, молодые семьи, а также малоимущие граждане и работники организаций бюджетной сферы.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sz w:val="28"/>
          <w:szCs w:val="28"/>
        </w:rPr>
        <w:outlineLvl w:val="1"/>
      </w:pPr>
      <w:r>
        <w:rPr>
          <w:rFonts w:ascii="Liberation Sans" w:hAnsi="Liberation Sans" w:cs="Liberation Sans"/>
          <w:sz w:val="28"/>
          <w:szCs w:val="28"/>
        </w:rPr>
        <w:t xml:space="preserve">Общий объем финансовых средств, направленных из бюджетов различных уровней на реализацию мероприятий по улучшению жилищных условий указанных категорий населения, </w:t>
      </w:r>
      <w:r>
        <w:rPr>
          <w:rFonts w:ascii="Liberation Sans" w:hAnsi="Liberation Sans" w:cs="Liberation Sans"/>
          <w:sz w:val="28"/>
          <w:szCs w:val="28"/>
        </w:rPr>
        <w:t xml:space="preserve">в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 I – III этапах реализации подпрограммы</w:t>
      </w:r>
      <w:r>
        <w:rPr>
          <w:rFonts w:ascii="Liberation Sans" w:hAnsi="Liberation Sans" w:cs="Liberation Sans"/>
          <w:sz w:val="28"/>
          <w:szCs w:val="28"/>
        </w:rPr>
        <w:t xml:space="preserve"> </w:t>
      </w:r>
      <w:r>
        <w:rPr>
          <w:rFonts w:ascii="Liberation Sans" w:hAnsi="Liberation Sans" w:cs="Liberation Sans"/>
          <w:sz w:val="28"/>
          <w:szCs w:val="28"/>
        </w:rPr>
        <w:t xml:space="preserve"> составил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 10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 452 580,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4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6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 </w:t>
      </w:r>
      <w:r>
        <w:rPr>
          <w:rFonts w:ascii="Liberation Sans" w:hAnsi="Liberation Sans" w:cs="Liberation Sans"/>
          <w:sz w:val="28"/>
          <w:szCs w:val="28"/>
        </w:rPr>
        <w:t xml:space="preserve">тыс. рублей.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sz w:val="28"/>
          <w:szCs w:val="28"/>
        </w:rPr>
        <w:outlineLvl w:val="1"/>
      </w:pPr>
      <w:r>
        <w:rPr>
          <w:rFonts w:ascii="Liberation Sans" w:hAnsi="Liberation Sans" w:cs="Liberation Sans"/>
          <w:sz w:val="28"/>
          <w:szCs w:val="28"/>
        </w:rPr>
        <w:t xml:space="preserve">За период реализации </w:t>
      </w:r>
      <w:r>
        <w:rPr>
          <w:rFonts w:ascii="Liberation Sans" w:hAnsi="Liberation Sans" w:cs="Liberation Sans"/>
          <w:sz w:val="28"/>
          <w:szCs w:val="28"/>
          <w:highlight w:val="green"/>
          <w:lang w:val="en-US"/>
        </w:rPr>
        <w:t xml:space="preserve">I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 - I</w:t>
      </w:r>
      <w:r>
        <w:rPr>
          <w:rFonts w:ascii="Liberation Sans" w:hAnsi="Liberation Sans" w:cs="Liberation Sans"/>
          <w:sz w:val="28"/>
          <w:szCs w:val="28"/>
          <w:highlight w:val="green"/>
          <w:lang w:val="en-US"/>
        </w:rPr>
        <w:t xml:space="preserve">II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 </w:t>
      </w:r>
      <w:r>
        <w:rPr>
          <w:rFonts w:ascii="Liberation Sans" w:hAnsi="Liberation Sans" w:cs="Liberation Sans"/>
          <w:sz w:val="28"/>
          <w:szCs w:val="28"/>
        </w:rPr>
        <w:t xml:space="preserve">этапов муниципальной программы </w:t>
      </w:r>
      <w:r>
        <w:rPr>
          <w:rFonts w:ascii="Liberation Sans" w:hAnsi="Liberation Sans" w:cs="Liberation Sans"/>
          <w:sz w:val="28"/>
          <w:szCs w:val="28"/>
        </w:rPr>
        <w:br/>
      </w:r>
      <w:r>
        <w:rPr>
          <w:rFonts w:ascii="Liberation Sans" w:hAnsi="Liberation Sans" w:cs="Liberation Sans"/>
          <w:sz w:val="28"/>
          <w:szCs w:val="28"/>
        </w:rPr>
        <w:t xml:space="preserve">жилищные условия улучшили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9 402</w:t>
      </w:r>
      <w:r>
        <w:rPr>
          <w:rFonts w:ascii="Liberation Sans" w:hAnsi="Liberation Sans" w:cs="Liberation Sans"/>
          <w:sz w:val="28"/>
          <w:szCs w:val="28"/>
        </w:rPr>
        <w:t xml:space="preserve"> семьи, в том числе:                     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pStyle w:val="1197"/>
        <w:numPr>
          <w:ilvl w:val="0"/>
          <w:numId w:val="43"/>
        </w:numPr>
        <w:ind w:left="0" w:right="0"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</w:rPr>
        <w:outlineLvl w:val="1"/>
      </w:pPr>
      <w:r>
        <w:rPr>
          <w:rFonts w:ascii="Liberation Sans" w:hAnsi="Liberation Sans" w:cs="Liberation Sans"/>
          <w:sz w:val="28"/>
          <w:szCs w:val="28"/>
          <w:highlight w:val="green"/>
        </w:rPr>
        <w:t xml:space="preserve">2 253</w:t>
      </w:r>
      <w:r>
        <w:rPr>
          <w:rFonts w:ascii="Liberation Sans" w:hAnsi="Liberation Sans" w:cs="Liberation Sans"/>
          <w:sz w:val="28"/>
          <w:szCs w:val="28"/>
        </w:rPr>
        <w:t xml:space="preserve"> молодым семьям предоставлены социальные выплаты;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pStyle w:val="1197"/>
        <w:numPr>
          <w:ilvl w:val="0"/>
          <w:numId w:val="43"/>
        </w:numPr>
        <w:ind w:left="0" w:right="0"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</w:rPr>
        <w:outlineLvl w:val="1"/>
      </w:pPr>
      <w:r>
        <w:rPr>
          <w:rFonts w:ascii="Liberation Sans" w:hAnsi="Liberation Sans" w:cs="Liberation Sans"/>
          <w:sz w:val="28"/>
          <w:szCs w:val="28"/>
          <w:highlight w:val="green"/>
        </w:rPr>
        <w:t xml:space="preserve">358</w:t>
      </w:r>
      <w:r>
        <w:rPr>
          <w:rFonts w:ascii="Liberation Sans" w:hAnsi="Liberation Sans" w:cs="Liberation Sans"/>
          <w:sz w:val="28"/>
          <w:szCs w:val="28"/>
        </w:rPr>
        <w:t xml:space="preserve"> семьям из числа состоящих в списках малоимущих граждан, нуждающихся в улучшении жилищных условий, предоставлены жилые помещения по договорам социального найма.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pStyle w:val="1197"/>
        <w:numPr>
          <w:ilvl w:val="0"/>
          <w:numId w:val="42"/>
        </w:numPr>
        <w:ind w:left="0" w:right="0"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</w:rPr>
        <w:outlineLvl w:val="1"/>
      </w:pPr>
      <w:r>
        <w:rPr>
          <w:rFonts w:ascii="Liberation Sans" w:hAnsi="Liberation Sans" w:cs="Liberation Sans"/>
          <w:sz w:val="28"/>
          <w:szCs w:val="28"/>
          <w:highlight w:val="green"/>
        </w:rPr>
        <w:t xml:space="preserve">2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 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9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3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1</w:t>
      </w:r>
      <w:r>
        <w:rPr>
          <w:rFonts w:ascii="Liberation Sans" w:hAnsi="Liberation Sans" w:cs="Liberation Sans"/>
          <w:sz w:val="28"/>
          <w:szCs w:val="28"/>
        </w:rPr>
        <w:t xml:space="preserve"> жилых помещений предоставлены работникам бюджетной сферы;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pStyle w:val="1197"/>
        <w:numPr>
          <w:ilvl w:val="0"/>
          <w:numId w:val="42"/>
        </w:numPr>
        <w:ind w:left="0" w:right="0"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</w:rPr>
        <w:outlineLvl w:val="1"/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3 860</w:t>
      </w:r>
      <w:r>
        <w:rPr>
          <w:rFonts w:ascii="Liberation Sans" w:hAnsi="Liberation Sans" w:cs="Liberation Sans"/>
          <w:sz w:val="28"/>
          <w:szCs w:val="28"/>
        </w:rPr>
        <w:t xml:space="preserve"> семей расселены </w:t>
      </w:r>
      <w:r>
        <w:rPr>
          <w:rFonts w:ascii="Liberation Sans" w:hAnsi="Liberation Sans" w:cs="Liberation Sans"/>
          <w:sz w:val="28"/>
          <w:szCs w:val="28"/>
        </w:rPr>
        <w:t xml:space="preserve">из аварийного жилищного фонда</w:t>
      </w:r>
      <w:r>
        <w:rPr>
          <w:rFonts w:ascii="Liberation Sans" w:hAnsi="Liberation Sans" w:cs="Liberation Sans"/>
          <w:sz w:val="28"/>
          <w:szCs w:val="28"/>
        </w:rPr>
        <w:t xml:space="preserve">.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firstLine="709"/>
        <w:jc w:val="both"/>
        <w:tabs>
          <w:tab w:val="left" w:pos="851" w:leader="none"/>
          <w:tab w:val="left" w:pos="993" w:leader="none"/>
        </w:tabs>
        <w:rPr>
          <w:rFonts w:ascii="Liberation Sans" w:hAnsi="Liberation Sans" w:cs="Liberation Sans"/>
          <w:color w:val="auto"/>
          <w:sz w:val="28"/>
          <w:szCs w:val="28"/>
          <w:highlight w:val="green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  <w:t xml:space="preserve">Общая площадь </w:t>
      </w:r>
      <w:r>
        <w:rPr>
          <w:rFonts w:ascii="Liberation Sans" w:hAnsi="Liberation Sans" w:cs="Liberation Sans"/>
          <w:sz w:val="28"/>
          <w:szCs w:val="28"/>
        </w:rPr>
        <w:t xml:space="preserve">ветхого и аварийного жилищного фонда в 2013 году составляла 125,1 тыс. кв. м</w:t>
      </w:r>
      <w:r>
        <w:rPr>
          <w:rFonts w:ascii="Liberation Sans" w:hAnsi="Liberation Sans" w:cs="Liberation Sans"/>
          <w:sz w:val="28"/>
          <w:szCs w:val="28"/>
          <w:vertAlign w:val="superscript"/>
        </w:rPr>
        <w:t xml:space="preserve"> </w:t>
      </w:r>
      <w:r>
        <w:rPr>
          <w:rFonts w:ascii="Liberation Sans" w:hAnsi="Liberation Sans" w:cs="Liberation Sans"/>
          <w:sz w:val="28"/>
          <w:szCs w:val="28"/>
        </w:rPr>
        <w:t xml:space="preserve">общей площади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или </w:t>
      </w:r>
      <w:r>
        <w:rPr>
          <w:rFonts w:ascii="Liberation Sans" w:hAnsi="Liberation Sans" w:cs="Liberation Sans"/>
          <w:sz w:val="28"/>
          <w:szCs w:val="28"/>
        </w:rPr>
        <w:t xml:space="preserve">6,3% от всего жилищного фонда.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За I - III этапы реализации  муниципальной программы общая площадь ветхого и аварийного жилищного фонда снизилась до</w:t>
      </w:r>
      <w:r>
        <w:rPr>
          <w:rFonts w:ascii="Liberation Sans" w:hAnsi="Liberation Sans" w:cs="Liberation Sans"/>
          <w:sz w:val="28"/>
          <w:szCs w:val="28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3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green"/>
        </w:rPr>
        <w:t xml:space="preserve">1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green"/>
        </w:rPr>
        <w:t xml:space="preserve">,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green"/>
        </w:rPr>
        <w:t xml:space="preserve">3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green"/>
        </w:rPr>
        <w:t xml:space="preserve">7</w:t>
      </w:r>
      <w:r>
        <w:rPr>
          <w:rFonts w:ascii="Liberation Sans" w:hAnsi="Liberation Sans" w:cs="Liberation Sans"/>
          <w:sz w:val="28"/>
          <w:szCs w:val="28"/>
        </w:rPr>
        <w:t xml:space="preserve"> тыс. кв. м</w:t>
      </w:r>
      <w:r>
        <w:rPr>
          <w:rFonts w:ascii="Liberation Sans" w:hAnsi="Liberation Sans" w:cs="Liberation Sans"/>
          <w:sz w:val="28"/>
          <w:szCs w:val="28"/>
          <w:vertAlign w:val="superscript"/>
        </w:rPr>
        <w:t xml:space="preserve"> </w:t>
      </w:r>
      <w:r>
        <w:rPr>
          <w:rFonts w:ascii="Liberation Sans" w:hAnsi="Liberation Sans" w:cs="Liberation Sans"/>
          <w:sz w:val="28"/>
          <w:szCs w:val="28"/>
        </w:rPr>
        <w:t xml:space="preserve">общей площади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(2025 год)</w:t>
      </w:r>
      <w:r>
        <w:rPr>
          <w:rFonts w:ascii="Liberation Sans" w:hAnsi="Liberation Sans" w:cs="Liberation Sans"/>
          <w:sz w:val="28"/>
          <w:szCs w:val="28"/>
        </w:rPr>
        <w:t xml:space="preserve">, что составляет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 1,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1</w:t>
      </w:r>
      <w:r>
        <w:rPr>
          <w:rFonts w:ascii="Liberation Sans" w:hAnsi="Liberation Sans" w:cs="Liberation Sans"/>
          <w:sz w:val="28"/>
          <w:szCs w:val="28"/>
        </w:rPr>
        <w:t xml:space="preserve">% от всего жилищного фонда. </w:t>
      </w:r>
      <w:r>
        <w:rPr>
          <w:rFonts w:ascii="Liberation Sans" w:hAnsi="Liberation Sans" w:cs="Liberation Sans"/>
          <w:color w:val="auto"/>
          <w:sz w:val="28"/>
          <w:szCs w:val="28"/>
          <w:highlight w:val="green"/>
        </w:rPr>
        <w:t xml:space="preserve">В домах указанной категории</w:t>
      </w:r>
      <w:r>
        <w:rPr>
          <w:rFonts w:ascii="Liberation Sans" w:hAnsi="Liberation Sans" w:cs="Liberation Sans"/>
          <w:color w:val="auto"/>
          <w:sz w:val="28"/>
          <w:szCs w:val="28"/>
          <w:highlight w:val="green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  <w:highlight w:val="green"/>
        </w:rPr>
        <w:t xml:space="preserve">граждане </w:t>
      </w:r>
      <w:r>
        <w:rPr>
          <w:rFonts w:ascii="Liberation Sans" w:hAnsi="Liberation Sans" w:cs="Liberation Sans"/>
          <w:color w:val="auto"/>
          <w:sz w:val="28"/>
          <w:szCs w:val="28"/>
          <w:highlight w:val="green"/>
        </w:rPr>
        <w:t xml:space="preserve">фактически</w:t>
      </w:r>
      <w:r>
        <w:rPr>
          <w:rFonts w:ascii="Liberation Sans" w:hAnsi="Liberation Sans" w:cs="Liberation Sans"/>
          <w:color w:val="auto"/>
          <w:sz w:val="28"/>
          <w:szCs w:val="28"/>
          <w:highlight w:val="green"/>
        </w:rPr>
        <w:t xml:space="preserve"> не проживают</w:t>
      </w:r>
      <w:r>
        <w:rPr>
          <w:rFonts w:ascii="Liberation Sans" w:hAnsi="Liberation Sans" w:cs="Liberation Sans"/>
          <w:strike w:val="0"/>
          <w:color w:val="auto"/>
          <w:sz w:val="28"/>
          <w:szCs w:val="28"/>
          <w:highlight w:val="green"/>
        </w:rPr>
        <w:t xml:space="preserve">, дома выведены из эксплуатации </w:t>
      </w:r>
      <w:r>
        <w:rPr>
          <w:rFonts w:ascii="Liberation Sans" w:hAnsi="Liberation Sans" w:cs="Liberation Sans"/>
          <w:strike w:val="0"/>
          <w:color w:val="auto"/>
          <w:sz w:val="28"/>
          <w:szCs w:val="28"/>
          <w:highlight w:val="green"/>
        </w:rPr>
        <w:t xml:space="preserve">для дальнейшего проведения мероприятий по сносу </w:t>
      </w:r>
      <w:r>
        <w:rPr>
          <w:rFonts w:ascii="Liberation Sans" w:hAnsi="Liberation Sans" w:cs="Liberation Sans"/>
          <w:color w:val="auto"/>
          <w:sz w:val="28"/>
          <w:szCs w:val="28"/>
          <w:highlight w:val="green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  <w:highlight w:val="green"/>
        </w:rPr>
      </w:r>
      <w:r>
        <w:rPr>
          <w:rFonts w:ascii="Liberation Sans" w:hAnsi="Liberation Sans" w:cs="Liberation Sans"/>
          <w:color w:val="auto"/>
          <w:sz w:val="28"/>
          <w:szCs w:val="28"/>
          <w:highlight w:val="green"/>
        </w:rPr>
      </w:r>
    </w:p>
    <w:p>
      <w:pPr>
        <w:ind w:firstLine="709"/>
        <w:jc w:val="both"/>
        <w:rPr>
          <w:rFonts w:ascii="Liberation Sans" w:hAnsi="Liberation Sans" w:cs="Liberation Sans"/>
          <w:sz w:val="28"/>
          <w:szCs w:val="28"/>
        </w:rPr>
        <w:outlineLvl w:val="1"/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В I – III этапах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 </w:t>
      </w:r>
      <w:r>
        <w:rPr>
          <w:rFonts w:ascii="Liberation Sans" w:hAnsi="Liberation Sans" w:cs="Liberation Sans"/>
          <w:sz w:val="28"/>
          <w:szCs w:val="28"/>
        </w:rPr>
        <w:t xml:space="preserve">реализации программы демонтировано </w:t>
      </w:r>
      <w:r>
        <w:rPr>
          <w:rFonts w:ascii="Liberation Sans" w:hAnsi="Liberation Sans" w:cs="Liberation Sans"/>
          <w:sz w:val="28"/>
          <w:szCs w:val="28"/>
        </w:rPr>
        <w:br/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419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 </w:t>
      </w:r>
      <w:r>
        <w:rPr>
          <w:rFonts w:ascii="Liberation Sans" w:hAnsi="Liberation Sans" w:cs="Liberation Sans"/>
          <w:sz w:val="28"/>
          <w:szCs w:val="28"/>
        </w:rPr>
        <w:t xml:space="preserve">аварийных домов общей площадью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324,36</w:t>
      </w:r>
      <w:r>
        <w:rPr>
          <w:rFonts w:ascii="Liberation Sans" w:hAnsi="Liberation Sans" w:cs="Liberation Sans"/>
          <w:sz w:val="28"/>
          <w:szCs w:val="28"/>
        </w:rPr>
        <w:t xml:space="preserve"> тыс. кв. м.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firstLine="540"/>
        <w:jc w:val="both"/>
        <w:rPr>
          <w:rFonts w:ascii="Liberation Sans" w:hAnsi="Liberation Sans" w:cs="Liberation Sans"/>
          <w:sz w:val="28"/>
          <w:szCs w:val="28"/>
        </w:rPr>
        <w:outlineLvl w:val="2"/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jc w:val="center"/>
        <w:keepNext/>
        <w:rPr>
          <w:rFonts w:ascii="Liberation Sans" w:hAnsi="Liberation Sans" w:cs="Liberation Sans"/>
          <w:sz w:val="28"/>
          <w:szCs w:val="28"/>
        </w:rPr>
        <w:outlineLvl w:val="2"/>
      </w:pPr>
      <w:r>
        <w:rPr>
          <w:rFonts w:ascii="Liberation Sans" w:hAnsi="Liberation Sans" w:cs="Liberation Sans"/>
          <w:sz w:val="28"/>
          <w:szCs w:val="28"/>
        </w:rPr>
        <w:t xml:space="preserve">Раздел </w:t>
      </w:r>
      <w:r>
        <w:rPr>
          <w:rFonts w:ascii="Liberation Sans" w:hAnsi="Liberation Sans" w:cs="Liberation Sans"/>
          <w:sz w:val="28"/>
          <w:szCs w:val="28"/>
          <w:lang w:val="en-US"/>
        </w:rPr>
        <w:t xml:space="preserve">II</w:t>
      </w:r>
      <w:r>
        <w:rPr>
          <w:rFonts w:ascii="Liberation Sans" w:hAnsi="Liberation Sans" w:cs="Liberation Sans"/>
          <w:sz w:val="28"/>
          <w:szCs w:val="28"/>
        </w:rPr>
        <w:t xml:space="preserve">. Перечень мероприятий </w:t>
      </w:r>
      <w:r>
        <w:rPr>
          <w:rFonts w:ascii="Liberation Sans" w:hAnsi="Liberation Sans" w:cs="Liberation Sans"/>
          <w:sz w:val="28"/>
          <w:szCs w:val="28"/>
        </w:rPr>
        <w:br/>
        <w:t xml:space="preserve">и целевых индикаторов подпрограммы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firstLine="539"/>
        <w:jc w:val="center"/>
        <w:keepNext/>
        <w:rPr>
          <w:rFonts w:ascii="Liberation Sans" w:hAnsi="Liberation Sans" w:cs="Liberation Sans"/>
          <w:sz w:val="28"/>
          <w:szCs w:val="28"/>
        </w:rPr>
        <w:outlineLvl w:val="2"/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left="0" w:right="0" w:firstLine="709"/>
        <w:jc w:val="both"/>
        <w:rPr>
          <w:rFonts w:ascii="Liberation Sans" w:hAnsi="Liberation Sans" w:cs="Liberation Sans"/>
          <w:sz w:val="28"/>
          <w:szCs w:val="28"/>
          <w:highlight w:val="green"/>
        </w:rPr>
      </w:pPr>
      <w:r>
        <w:rPr>
          <w:rFonts w:ascii="Liberation Sans" w:hAnsi="Liberation Sans" w:cs="Liberation Sans"/>
          <w:sz w:val="28"/>
          <w:szCs w:val="28"/>
          <w:highlight w:val="green"/>
        </w:rPr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С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 целью улучшения жилищных условий отдельных категорий граждан в 2014 - 2025 годах запланированы к реализации задачи по переселению граждан из жилищного фонда, признанного непригодным для проживания, содействию в обеспечении жильем молодых семей, обеспечени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ю жилыми помещениями малоимущих граждан, состоящих в списках нуждающихся, и работников организаций бюджетной сферы.</w:t>
      </w:r>
      <w:r>
        <w:rPr>
          <w:rFonts w:ascii="Liberation Sans" w:hAnsi="Liberation Sans" w:cs="Liberation Sans"/>
          <w:sz w:val="28"/>
          <w:szCs w:val="28"/>
          <w:highlight w:val="green"/>
        </w:rPr>
      </w:r>
      <w:r>
        <w:rPr>
          <w:rFonts w:ascii="Liberation Sans" w:hAnsi="Liberation Sans" w:cs="Liberation Sans"/>
          <w:sz w:val="28"/>
          <w:szCs w:val="28"/>
          <w:highlight w:val="green"/>
        </w:rPr>
      </w:r>
    </w:p>
    <w:p>
      <w:pPr>
        <w:pStyle w:val="1178"/>
        <w:ind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</w:rPr>
        <w:t xml:space="preserve">С целью решения з</w:t>
      </w:r>
      <w:r>
        <w:rPr>
          <w:rFonts w:ascii="Liberation Sans" w:hAnsi="Liberation Sans" w:cs="Liberation Sans"/>
          <w:sz w:val="28"/>
          <w:szCs w:val="28"/>
        </w:rPr>
        <w:t xml:space="preserve">адачи 1 «Переселение граждан из жилищного фонда, признанного непригодным для проживания» осуществляется переселение граждан из ветхого и аварийного жилищного фонда, признанного непригодным для проживания и подлежащего сносу, в том числе ликвидация до 01.09</w:t>
      </w:r>
      <w:r>
        <w:rPr>
          <w:rFonts w:ascii="Liberation Sans" w:hAnsi="Liberation Sans" w:cs="Liberation Sans"/>
          <w:sz w:val="28"/>
          <w:szCs w:val="28"/>
        </w:rPr>
        <w:t xml:space="preserve">.2017 жилых помещений, признанных до 01.01.2012 аварийными и подлежащими сносу, а также расселение граждан из аварийного жилищного фонда, признанного аварийным и подлежащим сносу после 01.01.2012, до конца 2025 года, путем проведения следующих мероприятий: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</w:p>
    <w:p>
      <w:pPr>
        <w:pStyle w:val="1178"/>
        <w:ind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</w:rPr>
        <w:t xml:space="preserve">1. Формирование и ведение перечня жилых домов, признанных непригодными для проживания, планируемых к расселению граждан.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</w:p>
    <w:p>
      <w:pPr>
        <w:pStyle w:val="1178"/>
        <w:ind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  <w:highlight w:val="green"/>
        </w:rPr>
      </w:pPr>
      <w:r>
        <w:rPr>
          <w:rFonts w:ascii="Liberation Sans" w:hAnsi="Liberation Sans" w:cs="Liberation Sans"/>
          <w:sz w:val="28"/>
          <w:szCs w:val="28"/>
          <w:highlight w:val="green"/>
        </w:rPr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Реализация мероприятия будет продолжена в 2026 году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.</w:t>
      </w:r>
      <w:r>
        <w:rPr>
          <w:rFonts w:ascii="Liberation Sans" w:hAnsi="Liberation Sans" w:cs="Liberation Sans"/>
          <w:sz w:val="28"/>
          <w:szCs w:val="28"/>
          <w:highlight w:val="green"/>
        </w:rPr>
      </w:r>
      <w:r>
        <w:rPr>
          <w:rFonts w:ascii="Liberation Sans" w:hAnsi="Liberation Sans" w:cs="Liberation Sans"/>
          <w:sz w:val="28"/>
          <w:szCs w:val="28"/>
          <w:highlight w:val="green"/>
        </w:rPr>
      </w:r>
    </w:p>
    <w:p>
      <w:pPr>
        <w:pStyle w:val="1178"/>
        <w:ind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  <w:highlight w:val="green"/>
        </w:rPr>
      </w:pPr>
      <w:r>
        <w:rPr>
          <w:rFonts w:ascii="Liberation Sans" w:hAnsi="Liberation Sans" w:cs="Liberation Sans"/>
          <w:sz w:val="28"/>
          <w:szCs w:val="28"/>
        </w:rPr>
        <w:t xml:space="preserve">2. Переселение граждан из жилищного фонда, признанного непригодным для постоянного проживания, осуществляется органами местного самоуправления в соотве</w:t>
      </w:r>
      <w:r>
        <w:rPr>
          <w:rFonts w:ascii="Liberation Sans" w:hAnsi="Liberation Sans" w:cs="Liberation Sans"/>
          <w:sz w:val="28"/>
          <w:szCs w:val="28"/>
        </w:rPr>
        <w:t xml:space="preserve">тствии с жилищным законодательством Российской Федерации, Законом Ямало-Ненецкого автономного округа от 30.05.2005 № 36-ЗАО «О порядке обеспечения жилыми помещениями граждан, проживающих в Ямало-Ненецком автономном округе», региональной адресной программой</w:t>
      </w:r>
      <w:r>
        <w:rPr>
          <w:rFonts w:ascii="Liberation Sans" w:hAnsi="Liberation Sans" w:cs="Liberation Sans"/>
          <w:sz w:val="28"/>
          <w:szCs w:val="28"/>
        </w:rPr>
        <w:t xml:space="preserve"> по переселению граждан из аварийного жилищного фонда на территории Ямало-Ненецкого автономного округа в 2019 - 2023 годах, утвержденной постановлением Правительства Ямало-Ненецкого автономного округа от 05.04.2019 № 346-П, Программой по переселению гражда</w:t>
      </w:r>
      <w:r>
        <w:rPr>
          <w:rFonts w:ascii="Liberation Sans" w:hAnsi="Liberation Sans" w:cs="Liberation Sans"/>
          <w:sz w:val="28"/>
          <w:szCs w:val="28"/>
        </w:rPr>
        <w:t xml:space="preserve">н из аварийного жилищного фонда и жилищного фонда, планируемого к признанию аварийным</w:t>
      </w:r>
      <w:r>
        <w:rPr>
          <w:rFonts w:ascii="Liberation Sans" w:hAnsi="Liberation Sans" w:cs="Liberation Sans"/>
          <w:sz w:val="28"/>
          <w:szCs w:val="28"/>
        </w:rPr>
        <w:t xml:space="preserve">,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утверждаемой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правовым актом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Ямало-Ненецкого автономного округа.</w:t>
      </w:r>
      <w:r>
        <w:rPr>
          <w:rFonts w:ascii="Liberation Sans" w:hAnsi="Liberation Sans" w:cs="Liberation Sans"/>
          <w:sz w:val="28"/>
          <w:szCs w:val="28"/>
          <w:highlight w:val="green"/>
        </w:rPr>
      </w:r>
      <w:r>
        <w:rPr>
          <w:rFonts w:ascii="Liberation Sans" w:hAnsi="Liberation Sans" w:cs="Liberation Sans"/>
          <w:sz w:val="28"/>
          <w:szCs w:val="28"/>
          <w:highlight w:val="green"/>
        </w:rPr>
      </w:r>
    </w:p>
    <w:p>
      <w:pPr>
        <w:pStyle w:val="1178"/>
        <w:ind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  <w:highlight w:val="green"/>
        </w:rPr>
      </w:pPr>
      <w:r>
        <w:rPr>
          <w:rFonts w:ascii="Liberation Sans" w:hAnsi="Liberation Sans" w:cs="Liberation Sans"/>
          <w:sz w:val="28"/>
          <w:szCs w:val="28"/>
          <w:highlight w:val="green"/>
        </w:rPr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Реализация мероприятия будет продолжена в 2026 году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.</w:t>
      </w:r>
      <w:r>
        <w:rPr>
          <w:rFonts w:ascii="Liberation Sans" w:hAnsi="Liberation Sans" w:cs="Liberation Sans"/>
          <w:sz w:val="28"/>
          <w:szCs w:val="28"/>
          <w:highlight w:val="green"/>
        </w:rPr>
      </w:r>
      <w:r>
        <w:rPr>
          <w:rFonts w:ascii="Liberation Sans" w:hAnsi="Liberation Sans" w:cs="Liberation Sans"/>
          <w:sz w:val="28"/>
          <w:szCs w:val="28"/>
          <w:highlight w:val="green"/>
        </w:rPr>
      </w:r>
    </w:p>
    <w:p>
      <w:pPr>
        <w:pStyle w:val="1178"/>
        <w:ind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</w:rPr>
        <w:t xml:space="preserve">3. Предоставление жилых помещений гражданам, переселяемым из жилищного фонда, признанного непригодным для проживания, приобретенных в собственность Ямало-Ненецкого автономного округа и переданных в собственность муниципального образования.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</w:p>
    <w:p>
      <w:pPr>
        <w:pStyle w:val="1178"/>
        <w:ind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  <w:highlight w:val="green"/>
        </w:rPr>
      </w:pPr>
      <w:r>
        <w:rPr>
          <w:rFonts w:ascii="Liberation Sans" w:hAnsi="Liberation Sans" w:cs="Liberation Sans"/>
          <w:sz w:val="28"/>
          <w:szCs w:val="28"/>
          <w:highlight w:val="green"/>
        </w:rPr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Реализация мероприятия будет продолжена в 2026 году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.</w:t>
      </w:r>
      <w:r>
        <w:rPr>
          <w:rFonts w:ascii="Liberation Sans" w:hAnsi="Liberation Sans" w:cs="Liberation Sans"/>
          <w:sz w:val="28"/>
          <w:szCs w:val="28"/>
          <w:highlight w:val="green"/>
        </w:rPr>
      </w:r>
      <w:r>
        <w:rPr>
          <w:rFonts w:ascii="Liberation Sans" w:hAnsi="Liberation Sans" w:cs="Liberation Sans"/>
          <w:sz w:val="28"/>
          <w:szCs w:val="28"/>
          <w:highlight w:val="green"/>
        </w:rPr>
      </w:r>
    </w:p>
    <w:p>
      <w:pPr>
        <w:pStyle w:val="1178"/>
        <w:ind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</w:rPr>
        <w:t xml:space="preserve">4. Возмещение за жилое помещение, подлежащее сносу (сроки и другие условия изъятия определяются соглашением с собственником жилого помещения, подлежащего сносу, соглашение включает в себя об</w:t>
      </w:r>
      <w:r>
        <w:rPr>
          <w:rFonts w:ascii="Liberation Sans" w:hAnsi="Liberation Sans" w:cs="Liberation Sans"/>
          <w:sz w:val="28"/>
          <w:szCs w:val="28"/>
        </w:rPr>
        <w:t xml:space="preserve">язательство уполномоченного органа исполнительной власти                       Ямало-Ненецкого автономного округа или органа местного самоуправления, принявших решение о сносе жилого помещения, предоставить возмещение за жилое помещение, подлежащее сносу).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</w:p>
    <w:p>
      <w:pPr>
        <w:pStyle w:val="1178"/>
        <w:ind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  <w:highlight w:val="green"/>
        </w:rPr>
      </w:pPr>
      <w:r>
        <w:rPr>
          <w:rFonts w:ascii="Liberation Sans" w:hAnsi="Liberation Sans" w:cs="Liberation Sans"/>
          <w:sz w:val="28"/>
          <w:szCs w:val="28"/>
          <w:highlight w:val="green"/>
        </w:rPr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Реализация мероприятия будет продолжена в 2026 году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.</w:t>
      </w:r>
      <w:r>
        <w:rPr>
          <w:rFonts w:ascii="Liberation Sans" w:hAnsi="Liberation Sans" w:cs="Liberation Sans"/>
          <w:sz w:val="28"/>
          <w:szCs w:val="28"/>
          <w:highlight w:val="green"/>
        </w:rPr>
      </w:r>
      <w:r>
        <w:rPr>
          <w:rFonts w:ascii="Liberation Sans" w:hAnsi="Liberation Sans" w:cs="Liberation Sans"/>
          <w:sz w:val="28"/>
          <w:szCs w:val="28"/>
          <w:highlight w:val="green"/>
        </w:rPr>
      </w:r>
    </w:p>
    <w:p>
      <w:pPr>
        <w:pStyle w:val="1178"/>
        <w:ind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</w:rPr>
        <w:t xml:space="preserve">5. Демонтаж (снос) непригодных, аварийных домов и приведение земельных участков в пригодное для использования состояние, рекультивация земельных участков.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</w:p>
    <w:p>
      <w:pPr>
        <w:pStyle w:val="1178"/>
        <w:ind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  <w:highlight w:val="green"/>
        </w:rPr>
      </w:pPr>
      <w:r>
        <w:rPr>
          <w:rFonts w:ascii="Liberation Sans" w:hAnsi="Liberation Sans" w:cs="Liberation Sans"/>
          <w:sz w:val="28"/>
          <w:szCs w:val="28"/>
          <w:highlight w:val="green"/>
        </w:rPr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Реализация мероприятия будет продолжена в 2026 году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.</w:t>
      </w:r>
      <w:r>
        <w:rPr>
          <w:rFonts w:ascii="Liberation Sans" w:hAnsi="Liberation Sans" w:cs="Liberation Sans"/>
          <w:sz w:val="28"/>
          <w:szCs w:val="28"/>
          <w:highlight w:val="green"/>
        </w:rPr>
      </w:r>
      <w:r>
        <w:rPr>
          <w:rFonts w:ascii="Liberation Sans" w:hAnsi="Liberation Sans" w:cs="Liberation Sans"/>
          <w:sz w:val="28"/>
          <w:szCs w:val="28"/>
          <w:highlight w:val="green"/>
        </w:rPr>
      </w:r>
    </w:p>
    <w:p>
      <w:pPr>
        <w:pStyle w:val="1178"/>
        <w:ind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</w:rPr>
        <w:t xml:space="preserve">6. Исключение снесенных аварийных домов из реестра муниципального имущества.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</w:p>
    <w:p>
      <w:pPr>
        <w:pStyle w:val="1178"/>
        <w:ind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  <w:highlight w:val="green"/>
        </w:rPr>
      </w:pPr>
      <w:r>
        <w:rPr>
          <w:rFonts w:ascii="Liberation Sans" w:hAnsi="Liberation Sans" w:cs="Liberation Sans"/>
          <w:sz w:val="28"/>
          <w:szCs w:val="28"/>
          <w:highlight w:val="green"/>
        </w:rPr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Реализация мероприятия будет продолжена в 2026 году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.</w:t>
      </w:r>
      <w:r>
        <w:rPr>
          <w:rFonts w:ascii="Liberation Sans" w:hAnsi="Liberation Sans" w:cs="Liberation Sans"/>
          <w:sz w:val="28"/>
          <w:szCs w:val="28"/>
          <w:highlight w:val="green"/>
        </w:rPr>
      </w:r>
      <w:r>
        <w:rPr>
          <w:rFonts w:ascii="Liberation Sans" w:hAnsi="Liberation Sans" w:cs="Liberation Sans"/>
          <w:sz w:val="28"/>
          <w:szCs w:val="28"/>
          <w:highlight w:val="green"/>
        </w:rPr>
      </w:r>
    </w:p>
    <w:p>
      <w:pPr>
        <w:pStyle w:val="1178"/>
        <w:ind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7. Выплата разницы между стоимостью жилого помещения, признанного непригодным для проживания, и нового жилого помещения.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pStyle w:val="1178"/>
        <w:ind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При определении размера возмещения за жилое помещение в него включаются рыночная стоимость жилого помещения, рыночная стоимость общего имущества в многоквартирном доме с учетом доли в праве общей собственности на такое имущество (далее - рыно</w:t>
      </w:r>
      <w:r>
        <w:rPr>
          <w:rFonts w:ascii="Liberation Sans" w:hAnsi="Liberation Sans" w:cs="Liberation Sans"/>
          <w:sz w:val="28"/>
          <w:szCs w:val="28"/>
        </w:rPr>
        <w:t xml:space="preserve">чная стоимость жилого помещения, признанного непригодным для проживания), а также все убытки, причиненные собственнику жилого помещения, признанного непригодным для проживания, его изъятием, включая убытки, которые он несет в связи с изменением места прожи</w:t>
      </w:r>
      <w:r>
        <w:rPr>
          <w:rFonts w:ascii="Liberation Sans" w:hAnsi="Liberation Sans" w:cs="Liberation Sans"/>
          <w:sz w:val="28"/>
          <w:szCs w:val="28"/>
        </w:rPr>
        <w:t xml:space="preserve">вания, временным пользованием иным жилым помещением до приобретения в собственность другого жилого помещения (в случае, если соглашением не предусмотрено сохранение права пользования изымаемым жилым помещением до приобретения в собственность другого жилого</w:t>
      </w:r>
      <w:r>
        <w:rPr>
          <w:rFonts w:ascii="Liberation Sans" w:hAnsi="Liberation Sans" w:cs="Liberation Sans"/>
          <w:sz w:val="28"/>
          <w:szCs w:val="28"/>
        </w:rPr>
        <w:t xml:space="preserve"> помещения), переездом, поиском другого жилого помещения для приобретения права собственности на него, оформлением права собственности на другое жилое помещение, досрочным прекращением своих обязательств перед третьими лицами, в том числе упущенную выгоду.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pStyle w:val="1178"/>
        <w:ind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Рыночная стоимость жилого помещения, признанного непригодным для проживания, определяется в соответствии с отчетом независимого оценщика об оценке изымаемого жилого помещения.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pStyle w:val="1178"/>
        <w:ind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В случае если не достигнуто соглашение о возмещении за жилое помещение, подлежащее сносу, или других условиях его изъятия, спор подлежит разрешению в судебном порядке.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pStyle w:val="1178"/>
        <w:ind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По соглашению с собственником жилого помещения, признанного непригодным для проживания, в случае предоставления ему взамен однокомнатной квартиры или одной комнаты, когда размер возмещения за жилое</w:t>
      </w:r>
      <w:r>
        <w:rPr>
          <w:rFonts w:ascii="Liberation Sans" w:hAnsi="Liberation Sans" w:cs="Liberation Sans"/>
          <w:sz w:val="28"/>
          <w:szCs w:val="28"/>
        </w:rPr>
        <w:t xml:space="preserve"> помещение, признанное непригодным для проживания, меньше стоимости предоставляемого жилого помещения, размер возмещения за жилое помещение, признанное непригодным для проживания, приравнивается к стоимости предоставляемой однокомнатной квартиры или одной </w:t>
      </w:r>
      <w:r>
        <w:rPr>
          <w:rFonts w:ascii="Liberation Sans" w:hAnsi="Liberation Sans" w:cs="Liberation Sans"/>
          <w:sz w:val="28"/>
          <w:szCs w:val="28"/>
        </w:rPr>
        <w:t xml:space="preserve">комнаты. Собственнику, принятому по месту жительства на учет нуждающихся в жилых помещениях, предоставляемых по договору социального найма из муниципального жилищного фонда, и передавшему безвозмездно в государственную собственность Ямало-Ненецкого автоном</w:t>
      </w:r>
      <w:r>
        <w:rPr>
          <w:rFonts w:ascii="Liberation Sans" w:hAnsi="Liberation Sans" w:cs="Liberation Sans"/>
          <w:sz w:val="28"/>
          <w:szCs w:val="28"/>
        </w:rPr>
        <w:t xml:space="preserve">ного округа или муниципальную собственность муниципальных образований в Ямало-Ненецком автономном округе жилое помещение (долю в праве собственности), признанное непригодным для проживания, с его согласия предоставляется другое жилое помещение по договору </w:t>
      </w:r>
      <w:r>
        <w:rPr>
          <w:rFonts w:ascii="Liberation Sans" w:hAnsi="Liberation Sans" w:cs="Liberation Sans"/>
          <w:sz w:val="28"/>
          <w:szCs w:val="28"/>
        </w:rPr>
        <w:t xml:space="preserve">социального найма общей площадью на одного члена семьи не менее нормы предоставления, установленной органами местного самоуправления на территории данного муниципального образования в Ямало-Ненецком автономном округе.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pStyle w:val="1178"/>
        <w:ind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В 2019-2024 годах реализация мероприятий осуществлялась в рамках регионального проекта «Обеспечение устойчивого сокращения непригодного для проживания жилищного фонда» (национальный проект «Жилье и городская среда»).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pStyle w:val="1178"/>
        <w:ind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</w:rPr>
        <w:t xml:space="preserve">Информация о планируемом расселении жилищного фонда, признанного аварийным до 01.01.2012, на территории города Новый Уренгой утверждается отдельным муниципальным правовым ак</w:t>
      </w:r>
      <w:r>
        <w:rPr>
          <w:rFonts w:ascii="Liberation Sans" w:hAnsi="Liberation Sans" w:cs="Liberation Sans"/>
          <w:sz w:val="28"/>
          <w:szCs w:val="28"/>
        </w:rPr>
        <w:t xml:space="preserve">том и включает в себя сроки планируемого расселения, информацию о необходимых ресурсах (указанный перечень подлежит корректировке с учетом изменений при сдаче объектов жилых помещений, предназначенных для переселения граждан НО «ФЖС ЯНАО», в эксплуатацию).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</w:p>
    <w:p>
      <w:pPr>
        <w:pStyle w:val="1178"/>
        <w:ind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  <w:highlight w:val="green"/>
        </w:rPr>
      </w:pPr>
      <w:r>
        <w:rPr>
          <w:rFonts w:ascii="Liberation Sans" w:hAnsi="Liberation Sans" w:cs="Liberation Sans"/>
          <w:sz w:val="28"/>
          <w:szCs w:val="28"/>
          <w:highlight w:val="green"/>
        </w:rPr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Реализация мероприятия будет продолжена в 2026 году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.</w:t>
      </w:r>
      <w:r>
        <w:rPr>
          <w:rFonts w:ascii="Liberation Sans" w:hAnsi="Liberation Sans" w:cs="Liberation Sans"/>
          <w:sz w:val="28"/>
          <w:szCs w:val="28"/>
          <w:highlight w:val="green"/>
        </w:rPr>
      </w:r>
      <w:r>
        <w:rPr>
          <w:rFonts w:ascii="Liberation Sans" w:hAnsi="Liberation Sans" w:cs="Liberation Sans"/>
          <w:sz w:val="28"/>
          <w:szCs w:val="28"/>
          <w:highlight w:val="green"/>
        </w:rPr>
      </w:r>
    </w:p>
    <w:p>
      <w:pPr>
        <w:pStyle w:val="1178"/>
        <w:ind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</w:rPr>
        <w:t xml:space="preserve">7. Исполнение судебных решений о предоставлении жилых помещений.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</w:p>
    <w:p>
      <w:pPr>
        <w:pStyle w:val="1178"/>
        <w:ind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  <w:highlight w:val="green"/>
        </w:rPr>
      </w:pPr>
      <w:r>
        <w:rPr>
          <w:rFonts w:ascii="Liberation Sans" w:hAnsi="Liberation Sans" w:cs="Liberation Sans"/>
          <w:sz w:val="28"/>
          <w:szCs w:val="28"/>
          <w:highlight w:val="green"/>
        </w:rPr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Реализация мероприятия будет продолжена в 2026 году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.</w:t>
      </w:r>
      <w:r>
        <w:rPr>
          <w:rFonts w:ascii="Liberation Sans" w:hAnsi="Liberation Sans" w:cs="Liberation Sans"/>
          <w:sz w:val="28"/>
          <w:szCs w:val="28"/>
          <w:highlight w:val="green"/>
        </w:rPr>
      </w:r>
      <w:r>
        <w:rPr>
          <w:rFonts w:ascii="Liberation Sans" w:hAnsi="Liberation Sans" w:cs="Liberation Sans"/>
          <w:sz w:val="28"/>
          <w:szCs w:val="28"/>
          <w:highlight w:val="green"/>
        </w:rPr>
      </w:r>
    </w:p>
    <w:p>
      <w:pPr>
        <w:pStyle w:val="1178"/>
        <w:ind w:firstLine="709"/>
        <w:jc w:val="both"/>
        <w:tabs>
          <w:tab w:val="left" w:pos="992" w:leader="none"/>
        </w:tabs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</w:rPr>
        <w:t xml:space="preserve">8.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Приобретение в муниципальную собственность жилых помещений для последующего их предоставле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ния гражданам на условиях договоров социального найма, в том числе в целях исполнения судебных решений, договоров мены жилых помещений, находящихся в собственности граждан, предоставление социальных выплат гражданам, проживающим в аварийном жилищном фонде.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</w:p>
    <w:p>
      <w:pPr>
        <w:pStyle w:val="1178"/>
        <w:ind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  <w:highlight w:val="green"/>
        </w:rPr>
      </w:pPr>
      <w:r>
        <w:rPr>
          <w:rFonts w:ascii="Liberation Sans" w:hAnsi="Liberation Sans" w:cs="Liberation Sans"/>
          <w:sz w:val="28"/>
          <w:szCs w:val="28"/>
          <w:highlight w:val="green"/>
        </w:rPr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Реализация мероприятия будет продолжена в 2026 году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.</w:t>
      </w:r>
      <w:r>
        <w:rPr>
          <w:rFonts w:ascii="Liberation Sans" w:hAnsi="Liberation Sans" w:cs="Liberation Sans"/>
          <w:sz w:val="28"/>
          <w:szCs w:val="28"/>
          <w:highlight w:val="green"/>
        </w:rPr>
      </w:r>
      <w:r>
        <w:rPr>
          <w:rFonts w:ascii="Liberation Sans" w:hAnsi="Liberation Sans" w:cs="Liberation Sans"/>
          <w:sz w:val="28"/>
          <w:szCs w:val="28"/>
          <w:highlight w:val="green"/>
        </w:rPr>
      </w:r>
    </w:p>
    <w:p>
      <w:pPr>
        <w:pStyle w:val="1178"/>
        <w:ind w:firstLine="709"/>
        <w:jc w:val="both"/>
        <w:tabs>
          <w:tab w:val="left" w:pos="992" w:leader="none"/>
        </w:tabs>
        <w:rPr>
          <w:rFonts w:ascii="Liberation Sans" w:hAnsi="Liberation Sans" w:cs="Liberation Sans"/>
          <w:color w:val="0070c0"/>
          <w:sz w:val="22"/>
          <w:szCs w:val="22"/>
        </w:rPr>
      </w:pPr>
      <w:r>
        <w:rPr>
          <w:rFonts w:ascii="Liberation Sans" w:hAnsi="Liberation Sans" w:cs="Liberation Sans"/>
          <w:sz w:val="28"/>
          <w:szCs w:val="28"/>
        </w:rPr>
        <w:t xml:space="preserve">9. Расселение семей из многоквартирного дома № 5 по                 ул. Крайняя, признанного распоряжением Правительства ЯНАО </w:t>
      </w:r>
      <w:r>
        <w:rPr>
          <w:rFonts w:ascii="Liberation Sans" w:hAnsi="Liberation Sans" w:cs="Liberation Sans"/>
          <w:sz w:val="28"/>
          <w:szCs w:val="28"/>
        </w:rPr>
        <w:br/>
        <w:t xml:space="preserve">от 10.11.2017 № 779-РП аварийным и подлежащим сносу, путем  изъятия для</w:t>
      </w:r>
      <w:r>
        <w:rPr>
          <w:rFonts w:ascii="Liberation Sans" w:hAnsi="Liberation Sans" w:cs="Liberation Sans"/>
          <w:sz w:val="28"/>
          <w:szCs w:val="28"/>
        </w:rPr>
        <w:t xml:space="preserve"> муниципальных нужд земельного участка с кадастровым номером 89:11:020209:124 и расположенных на нем объектов недвижимого имущества (жилых и нежилых помещений) и выплаты возмещения за изымаемое имущество и предоставления жилого помещения по договору мены. </w:t>
      </w:r>
      <w:r>
        <w:rPr>
          <w:rFonts w:ascii="Liberation Sans" w:hAnsi="Liberation Sans" w:cs="Liberation Sans"/>
          <w:color w:val="0070c0"/>
          <w:sz w:val="22"/>
          <w:szCs w:val="22"/>
        </w:rPr>
      </w:r>
      <w:r>
        <w:rPr>
          <w:rFonts w:ascii="Liberation Sans" w:hAnsi="Liberation Sans" w:cs="Liberation Sans"/>
          <w:color w:val="0070c0"/>
          <w:sz w:val="22"/>
          <w:szCs w:val="22"/>
        </w:rPr>
      </w:r>
    </w:p>
    <w:p>
      <w:pPr>
        <w:pStyle w:val="1178"/>
        <w:ind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9. Замена непригодного для проживания жилого помещения по адресу: г. Новый Уренгой, мкр. Строителей, д. 5, корп. 6, кв. 25, на жилое помещение, соответствующее техническим и санитарным нормам. 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pStyle w:val="1178"/>
        <w:ind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Выполнение мероприятий задачи  2 «Содействие в обеспечении жильем молодых семей» предусматривает предоставление социальных выплат на приобретение (строит</w:t>
      </w:r>
      <w:r>
        <w:rPr>
          <w:rFonts w:ascii="Liberation Sans" w:hAnsi="Liberation Sans" w:cs="Liberation Sans"/>
          <w:sz w:val="28"/>
          <w:szCs w:val="28"/>
        </w:rPr>
        <w:t xml:space="preserve">ельство) жилья молодым семьям за счет средств окружного бюджета на приобретение (строительство) жилья в Ямало-Ненецком автономном округе с предоставлением обязательства города Новый Уренгой по финансированию муниципальной программы (мероприятий) в размере </w:t>
      </w:r>
      <w:r>
        <w:rPr>
          <w:rFonts w:ascii="Liberation Sans" w:hAnsi="Liberation Sans" w:cs="Liberation Sans"/>
          <w:sz w:val="28"/>
          <w:szCs w:val="28"/>
        </w:rPr>
        <w:t xml:space="preserve">не менее 1% от объема межбюджетных субсидий, предусмотренных для муниципального образования.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pStyle w:val="1178"/>
        <w:ind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С 2019 года реализация мероприятий осуществляется в рамках регионального проекта «Жильё» (2019 - 2024 годы – национальный проект «Жильё и городская среда», с 2025 года – национальный проект «Инфраструктура для жизни»).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pStyle w:val="1178"/>
        <w:ind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Право на получение социальных выплат в рамках подпрограммы имеют молодые семьи, в которых возраст каждого из супругов либо одного родителя в неполной семье на день принятия департаментом строительства и жилищной п</w:t>
      </w:r>
      <w:r>
        <w:rPr>
          <w:rFonts w:ascii="Liberation Sans" w:hAnsi="Liberation Sans" w:cs="Liberation Sans"/>
          <w:sz w:val="28"/>
          <w:szCs w:val="28"/>
        </w:rPr>
        <w:t xml:space="preserve">олитики Ямало-Ненецкого автономного округа (далее - департамент) решения о включении молодой семьи - участницы подпрограммы в список претендентов на получение социальной выплаты в планируемом году не превышает 35 лет (не достигших 36 лет), а также в случае</w:t>
      </w:r>
      <w:r>
        <w:rPr>
          <w:rFonts w:ascii="Liberation Sans" w:hAnsi="Liberation Sans" w:cs="Liberation Sans"/>
          <w:sz w:val="28"/>
          <w:szCs w:val="28"/>
        </w:rPr>
        <w:t xml:space="preserve"> признания семьи нуждающейся в жилом помещении и при наличии у семьи достаточных доходов, позволяющих получить кредит, либо иных денежных средств для оплаты расчетной (средней) стоимости жилья в части, превышающей размер предоставляемой социальной выплаты.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pStyle w:val="1178"/>
        <w:ind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Под нуждающимися в жилых помещениях понимаются: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pStyle w:val="1178"/>
        <w:ind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- молодые семьи, поставленные на учет в качестве нуждающихся в жилых помещениях, до 01.03.2005;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pStyle w:val="1178"/>
        <w:ind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- молодые семьи, признанные органами местного самоуправления по месту их постоянного жительства нуждающимися в жилых помещениях, после 01.03.2005 по тем же основаниям, котор</w:t>
      </w:r>
      <w:r>
        <w:rPr>
          <w:rFonts w:ascii="Liberation Sans" w:hAnsi="Liberation Sans" w:cs="Liberation Sans"/>
          <w:sz w:val="28"/>
          <w:szCs w:val="28"/>
        </w:rPr>
        <w:t xml:space="preserve">ые установлены статьей 51 Жилищного кодекса Российской Федерации для признания граждан нуждающимися в жилых помещениях, предоставляемых по договорам социального найма, независимо от того, поставлены ли они на учет в качестве нуждающихся в жилых помещениях.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pStyle w:val="1178"/>
        <w:ind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Уполномоченные органы местного самоуправления формируют список участников на планируемый финансовый год: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pStyle w:val="1178"/>
        <w:ind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- 1 сентября года, предшествующего планируемому, в рамках мероприятия по предоставлению социальных выплат на приобретение (строительство)</w:t>
      </w:r>
      <w:r>
        <w:rPr>
          <w:rFonts w:ascii="Liberation Sans" w:hAnsi="Liberation Sans" w:cs="Liberation Sans"/>
          <w:sz w:val="28"/>
          <w:szCs w:val="28"/>
        </w:rPr>
        <w:t xml:space="preserve"> жилья молодым семьям в рамках реализации комплекса мер по улучшению жилищных условий граждан, проживающих в Ямало-Ненецком автономном округе, государственной программы Ямало-Ненецкого автономного округа «Развитие строительного комплекса и жилищной сферы»;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pStyle w:val="1178"/>
        <w:ind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- 1 ноября года, предшествующего планируемому, в рамках мероприятия по предоставлению социал</w:t>
      </w:r>
      <w:r>
        <w:rPr>
          <w:rFonts w:ascii="Liberation Sans" w:hAnsi="Liberation Sans" w:cs="Liberation Sans"/>
          <w:sz w:val="28"/>
          <w:szCs w:val="28"/>
        </w:rPr>
        <w:t xml:space="preserve">ьных выплат на приобретение (строительство) жилья семьям, исключенным по достижении предельного возраста из списка молодых семей - участников федерального или окружного мероприятия, реализуемых на территории Ямало-Ненецкого автономного округа с 01.01.2014;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pStyle w:val="1178"/>
        <w:ind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- до 1 июня года, предшествующего планируемому, в рамках мероприятий по предоставлению молодым семьям социальных выплат на приобретение (строительство) жилья и их использования в рамках ведомственной целевой про</w:t>
      </w:r>
      <w:r>
        <w:rPr>
          <w:rFonts w:ascii="Liberation Sans" w:hAnsi="Liberation Sans" w:cs="Liberation Sans"/>
          <w:sz w:val="28"/>
          <w:szCs w:val="28"/>
        </w:rPr>
        <w:t xml:space="preserve">граммы «Оказание государственной поддержки гражданам в обеспечении жильем и оплате жилищно-коммунальных услуг» государственной программы Российской Федерации «Обеспечение доступным и комфортным жильем и коммунальными услугами граждан Российской Федерации».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pStyle w:val="1178"/>
        <w:ind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</w:rPr>
        <w:t xml:space="preserve">Социальная выплата предоставляется на приобретение (строительство) жилья или строительство индивидуального жилого дома, отвечающего установленным санитарным и техническим требованиям, благоустроенного применительно</w:t>
      </w:r>
      <w:r>
        <w:rPr>
          <w:rFonts w:ascii="Liberation Sans" w:hAnsi="Liberation Sans" w:cs="Liberation Sans"/>
          <w:sz w:val="28"/>
          <w:szCs w:val="28"/>
        </w:rPr>
        <w:t xml:space="preserve"> к условиям населенного пункта, выбранного для постоянного проживания, и может быть использована в том числе на уплату первоначального взноса при получении ипотечного жилищного кредита или займа на приобретение (строительство) жилья или строительство индив</w:t>
      </w:r>
      <w:r>
        <w:rPr>
          <w:rFonts w:ascii="Liberation Sans" w:hAnsi="Liberation Sans" w:cs="Liberation Sans"/>
          <w:sz w:val="28"/>
          <w:szCs w:val="28"/>
        </w:rPr>
        <w:t xml:space="preserve">идуального жилого дома, а также на погашение основной суммы долга на уплату процентов по этим ипотечным жилищным кредитам или займам, за исключением иных процентов, штрафов, комиссий и пеней за просрочку исполнения обязательств по этим кредитам или займам.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</w:p>
    <w:p>
      <w:pPr>
        <w:pStyle w:val="1178"/>
        <w:ind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  <w:highlight w:val="green"/>
        </w:rPr>
      </w:pPr>
      <w:r>
        <w:rPr>
          <w:rFonts w:ascii="Liberation Sans" w:hAnsi="Liberation Sans" w:cs="Liberation Sans"/>
          <w:sz w:val="28"/>
          <w:szCs w:val="28"/>
          <w:highlight w:val="green"/>
        </w:rPr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Реализация мероприятий будет продолжена в 2026-2030 годах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.</w:t>
      </w:r>
      <w:r>
        <w:rPr>
          <w:rFonts w:ascii="Liberation Sans" w:hAnsi="Liberation Sans" w:cs="Liberation Sans"/>
          <w:sz w:val="28"/>
          <w:szCs w:val="28"/>
          <w:highlight w:val="green"/>
        </w:rPr>
      </w:r>
      <w:r>
        <w:rPr>
          <w:rFonts w:ascii="Liberation Sans" w:hAnsi="Liberation Sans" w:cs="Liberation Sans"/>
          <w:sz w:val="28"/>
          <w:szCs w:val="28"/>
          <w:highlight w:val="green"/>
        </w:rPr>
      </w:r>
    </w:p>
    <w:p>
      <w:pPr>
        <w:pStyle w:val="1178"/>
        <w:ind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Задача 3 «Обеспечение жилыми помещениями малоимущих граждан, состоящих в списках нуждающихся, и работников организаций бюджетной сферы» реализуется в соответствии с жилищным законодательством Российской Федерации, Законом Ямало-Ненецкого а</w:t>
      </w:r>
      <w:r>
        <w:rPr>
          <w:rFonts w:ascii="Liberation Sans" w:hAnsi="Liberation Sans" w:cs="Liberation Sans"/>
          <w:sz w:val="28"/>
          <w:szCs w:val="28"/>
        </w:rPr>
        <w:t xml:space="preserve">втономного округа от 30.05.2005 № 36-ЗАО                    «О порядке обеспечения жилыми помещениями граждан, проживающих в Ямало-Ненецком автономном округе», решениями Думы города Новый Уренгой от 27.02.2025 № 383 «Об утверждении Положения о порядке упра</w:t>
      </w:r>
      <w:r>
        <w:rPr>
          <w:rFonts w:ascii="Liberation Sans" w:hAnsi="Liberation Sans" w:cs="Liberation Sans"/>
          <w:sz w:val="28"/>
          <w:szCs w:val="28"/>
        </w:rPr>
        <w:t xml:space="preserve">вления и распоряжения специализированным жилищным фондом города Новый Уренгой»,               от 24.10.2024 № 344 «Об утверждении Положения о порядке управления и распоряжения муниципальным жилищным фондом коммерческого использования города Новый Уренгой».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pStyle w:val="1178"/>
        <w:ind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</w:rPr>
        <w:t xml:space="preserve">Уполномоченный орган местного самоуправления информирует население о реализующихся на территории города Новый Уренгой мероп</w:t>
      </w:r>
      <w:r>
        <w:rPr>
          <w:rFonts w:ascii="Liberation Sans" w:hAnsi="Liberation Sans" w:cs="Liberation Sans"/>
          <w:sz w:val="28"/>
          <w:szCs w:val="28"/>
        </w:rPr>
        <w:t xml:space="preserve">риятиях, направленных на улучшение жилищных условий граждан, в том числе об условиях и порядке оказания данной поддержки, путем консультирования граждан, размещения материалов на официальном сайте Администрации города Новый Уренгой, Уполномоченного органа.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</w:p>
    <w:p>
      <w:pPr>
        <w:pStyle w:val="1178"/>
        <w:ind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  <w:highlight w:val="green"/>
        </w:rPr>
      </w:pPr>
      <w:r>
        <w:rPr>
          <w:rFonts w:ascii="Liberation Sans" w:hAnsi="Liberation Sans" w:cs="Liberation Sans"/>
          <w:sz w:val="28"/>
          <w:szCs w:val="28"/>
          <w:highlight w:val="green"/>
        </w:rPr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Реализация мероприятия будет продолжена в 2026-2030 годах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.</w:t>
      </w:r>
      <w:r>
        <w:rPr>
          <w:rFonts w:ascii="Liberation Sans" w:hAnsi="Liberation Sans" w:cs="Liberation Sans"/>
          <w:sz w:val="28"/>
          <w:szCs w:val="28"/>
          <w:highlight w:val="green"/>
        </w:rPr>
      </w:r>
      <w:r>
        <w:rPr>
          <w:rFonts w:ascii="Liberation Sans" w:hAnsi="Liberation Sans" w:cs="Liberation Sans"/>
          <w:sz w:val="28"/>
          <w:szCs w:val="28"/>
          <w:highlight w:val="green"/>
        </w:rPr>
      </w:r>
    </w:p>
    <w:p>
      <w:pPr>
        <w:pStyle w:val="1178"/>
        <w:ind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</w:rPr>
        <w:t xml:space="preserve">Обеспечение малоимущих граждан, состоящих в списке нуждающихся в жилых помещениях, предоставляемых по договорам социального найма по месту жительства город Новый Уренгой, </w:t>
      </w:r>
      <w:r>
        <w:rPr>
          <w:rFonts w:ascii="Liberation Sans" w:hAnsi="Liberation Sans" w:cs="Liberation Sans"/>
          <w:sz w:val="28"/>
          <w:szCs w:val="28"/>
        </w:rPr>
        <w:t xml:space="preserve">осуществляется путем предоставления жилых помещений муниципального жилищного фонда социального использования.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</w:p>
    <w:p>
      <w:pPr>
        <w:pStyle w:val="1178"/>
        <w:ind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  <w:highlight w:val="green"/>
        </w:rPr>
      </w:pPr>
      <w:r>
        <w:rPr>
          <w:rFonts w:ascii="Liberation Sans" w:hAnsi="Liberation Sans" w:cs="Liberation Sans"/>
          <w:sz w:val="28"/>
          <w:szCs w:val="28"/>
          <w:highlight w:val="green"/>
        </w:rPr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Реализация мероприятия будет продолжена в 2026-2030 годах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.</w:t>
      </w:r>
      <w:r>
        <w:rPr>
          <w:rFonts w:ascii="Liberation Sans" w:hAnsi="Liberation Sans" w:cs="Liberation Sans"/>
          <w:sz w:val="28"/>
          <w:szCs w:val="28"/>
          <w:highlight w:val="green"/>
        </w:rPr>
      </w:r>
      <w:r>
        <w:rPr>
          <w:rFonts w:ascii="Liberation Sans" w:hAnsi="Liberation Sans" w:cs="Liberation Sans"/>
          <w:sz w:val="28"/>
          <w:szCs w:val="28"/>
          <w:highlight w:val="green"/>
        </w:rPr>
      </w:r>
    </w:p>
    <w:p>
      <w:pPr>
        <w:pStyle w:val="1178"/>
        <w:ind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С 2023 года реализуются мероприятия по приобретению жилых помещений с целью пополнения муниципального жилищного фонда: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pStyle w:val="1178"/>
        <w:ind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-  социального использования (с 2023 года); 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pStyle w:val="1178"/>
        <w:ind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2"/>
          <w:szCs w:val="22"/>
        </w:rPr>
      </w:pPr>
      <w:r>
        <w:rPr>
          <w:rFonts w:ascii="Liberation Sans" w:hAnsi="Liberation Sans" w:cs="Liberation Sans"/>
          <w:sz w:val="28"/>
          <w:szCs w:val="28"/>
        </w:rPr>
        <w:t xml:space="preserve">-  специализированного жилищного фонда для временного проживания граждан в период их работы в организациях бюджетной сферы по договорам служебного найма, договорам найма жилого помещения в общежитии (с 2025 года); </w:t>
      </w:r>
      <w:r>
        <w:rPr>
          <w:rFonts w:ascii="Liberation Sans" w:hAnsi="Liberation Sans" w:cs="Liberation Sans"/>
          <w:sz w:val="22"/>
          <w:szCs w:val="22"/>
        </w:rPr>
      </w:r>
      <w:r>
        <w:rPr>
          <w:rFonts w:ascii="Liberation Sans" w:hAnsi="Liberation Sans" w:cs="Liberation Sans"/>
          <w:sz w:val="22"/>
          <w:szCs w:val="22"/>
        </w:rPr>
      </w:r>
    </w:p>
    <w:p>
      <w:pPr>
        <w:pStyle w:val="1178"/>
        <w:ind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</w:rPr>
        <w:t xml:space="preserve">-  жилищного фонда коммерческого использования для временного проживания работников организаций бюджетной сферы по договорам коммерческого найма (с 2025 года). 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</w:p>
    <w:p>
      <w:pPr>
        <w:pStyle w:val="1178"/>
        <w:ind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  <w:highlight w:val="green"/>
        </w:rPr>
      </w:pPr>
      <w:r>
        <w:rPr>
          <w:rFonts w:ascii="Liberation Sans" w:hAnsi="Liberation Sans" w:cs="Liberation Sans"/>
          <w:sz w:val="28"/>
          <w:szCs w:val="28"/>
          <w:highlight w:val="green"/>
        </w:rPr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Реализация мероприятия будет продолжена в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2026-2030 годах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.</w:t>
      </w:r>
      <w:r>
        <w:rPr>
          <w:rFonts w:ascii="Liberation Sans" w:hAnsi="Liberation Sans" w:cs="Liberation Sans"/>
          <w:sz w:val="28"/>
          <w:szCs w:val="28"/>
          <w:highlight w:val="green"/>
        </w:rPr>
      </w:r>
      <w:r>
        <w:rPr>
          <w:rFonts w:ascii="Liberation Sans" w:hAnsi="Liberation Sans" w:cs="Liberation Sans"/>
          <w:sz w:val="28"/>
          <w:szCs w:val="28"/>
          <w:highlight w:val="green"/>
        </w:rPr>
      </w:r>
    </w:p>
    <w:p>
      <w:pPr>
        <w:pStyle w:val="1178"/>
        <w:ind w:firstLine="709"/>
        <w:jc w:val="both"/>
        <w:tabs>
          <w:tab w:val="left" w:pos="992" w:leader="none"/>
        </w:tabs>
        <w:rPr>
          <w:rFonts w:ascii="Liberation Sans" w:hAnsi="Liberation Sans" w:cs="Liberation Sans"/>
          <w:color w:val="0070c0"/>
          <w:sz w:val="22"/>
          <w:szCs w:val="22"/>
          <w:highlight w:val="none"/>
        </w:rPr>
      </w:pPr>
      <w:r>
        <w:rPr>
          <w:rFonts w:ascii="Liberation Sans" w:hAnsi="Liberation Sans" w:cs="Liberation Sans"/>
          <w:sz w:val="28"/>
          <w:szCs w:val="28"/>
        </w:rPr>
        <w:t xml:space="preserve">Также с указанной целью в 2023 году реализовывалось мероприятие по приобретению имущественных прав на жилые помещения путем заключения договора долевого участия в долевом строительстве (дальнейшая реализация признана нецелесообразной в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 с</w:t>
      </w:r>
      <w:r>
        <w:rPr>
          <w:rFonts w:ascii="Liberation Sans" w:hAnsi="Liberation Sans" w:cs="Liberation Sans"/>
          <w:sz w:val="28"/>
          <w:szCs w:val="28"/>
        </w:rPr>
        <w:t xml:space="preserve">вязи с тем, что на этапе запроса коммерческих предложений с целью участия в долевом строит</w:t>
      </w:r>
      <w:r>
        <w:rPr>
          <w:rFonts w:ascii="Liberation Sans" w:hAnsi="Liberation Sans" w:cs="Liberation Sans"/>
          <w:sz w:val="28"/>
          <w:szCs w:val="28"/>
        </w:rPr>
        <w:t xml:space="preserve">ельстве застройщиками предлагались жилые помещения исключительно в черновой отделке, а стоимость одного квадратного метра предложенных жилых помещений превышала стоимость одного квадратного метра благоустроенного жилого помещения на вторичном рынке жилья).</w:t>
      </w:r>
      <w:r>
        <w:rPr>
          <w:rFonts w:ascii="Liberation Sans" w:hAnsi="Liberation Sans" w:cs="Liberation Sans"/>
          <w:color w:val="0070c0"/>
          <w:sz w:val="22"/>
          <w:szCs w:val="22"/>
          <w:highlight w:val="none"/>
        </w:rPr>
      </w:r>
      <w:r>
        <w:rPr>
          <w:rFonts w:ascii="Liberation Sans" w:hAnsi="Liberation Sans" w:cs="Liberation Sans"/>
          <w:color w:val="0070c0"/>
          <w:sz w:val="22"/>
          <w:szCs w:val="22"/>
          <w:highlight w:val="none"/>
        </w:rPr>
      </w:r>
    </w:p>
    <w:p>
      <w:pPr>
        <w:ind w:left="0" w:right="0" w:firstLine="709"/>
        <w:jc w:val="both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green"/>
        </w:rPr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С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 целью улучшения жилищных условий отдельных категорий граждан в 2026 - 2030 годах запланированы к реализации задачи по переселению граждан из аварийного жилищного фонда, предоставлению социальных выплат на приобретение (строительство) жилья отдельным катег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ориям граждан, обеспечению отдельных категорий граждан жилыми помещениями муниципального жилищного фонда.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</w:p>
    <w:p>
      <w:pPr>
        <w:ind w:left="0" w:right="0" w:firstLine="709"/>
        <w:jc w:val="both"/>
        <w:rPr>
          <w:rFonts w:ascii="Liberation Sans" w:hAnsi="Liberation Sans" w:cs="Liberation Sans"/>
          <w:sz w:val="28"/>
          <w:szCs w:val="28"/>
          <w:highlight w:val="green"/>
        </w:rPr>
      </w:pPr>
      <w:r>
        <w:rPr>
          <w:rFonts w:ascii="Liberation Sans" w:hAnsi="Liberation Sans" w:cs="Liberation Sans"/>
          <w:sz w:val="28"/>
          <w:szCs w:val="28"/>
          <w:highlight w:val="green"/>
        </w:rPr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С целью решения з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адачи 1 «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Переселение граждан из аварийного жилищного фонда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» осуществляются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следующие мероприятия:</w:t>
      </w:r>
      <w:r>
        <w:rPr>
          <w:rFonts w:ascii="Liberation Sans" w:hAnsi="Liberation Sans" w:cs="Liberation Sans"/>
          <w:sz w:val="28"/>
          <w:szCs w:val="28"/>
          <w:highlight w:val="green"/>
        </w:rPr>
      </w:r>
      <w:r>
        <w:rPr>
          <w:rFonts w:ascii="Liberation Sans" w:hAnsi="Liberation Sans" w:cs="Liberation Sans"/>
          <w:sz w:val="28"/>
          <w:szCs w:val="28"/>
          <w:highlight w:val="green"/>
        </w:rPr>
      </w:r>
    </w:p>
    <w:p>
      <w:pPr>
        <w:pStyle w:val="1178"/>
        <w:ind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green"/>
        </w:rPr>
        <w:t xml:space="preserve">1.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Формирование и ведение перечня многоквартирных домов, признанных аварийными, жилых домов, признанных непригодными для проживания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(2026 год).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</w:p>
    <w:p>
      <w:pPr>
        <w:pStyle w:val="1178"/>
        <w:ind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green"/>
        </w:rPr>
        <w:t xml:space="preserve">Признание многоквартирных домов аварийными,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жилых домов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–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н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е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п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р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и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г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о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д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н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ы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м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и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д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л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я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п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р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о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ж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и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в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а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н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и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я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 производится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 органами местного самоуправления в соотве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тствии с Жилищным кодексом Российской Федерации,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Положением о признании помещения жилым помещением, жилого помещения непригодным для проживания, многоквартирного дома аварийным и подлежащим сносу или реконструкции, садового дома жилым домом и жилого дома садовым домом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, утвержденным постановлением Правительства Российской Федерации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от 28.01.2006 № 47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.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</w:p>
    <w:p>
      <w:pPr>
        <w:pStyle w:val="1178"/>
        <w:ind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  <w:highlight w:val="green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В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едение перечня многоквартирных домов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о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с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у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щ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е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с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т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в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л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я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е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т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с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я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в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автоматизированной информационной системе ППК «Фонда развития тер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риторий».</w:t>
      </w:r>
      <w:r>
        <w:rPr>
          <w:rFonts w:ascii="Liberation Sans" w:hAnsi="Liberation Sans" w:cs="Liberation Sans"/>
          <w:sz w:val="28"/>
          <w:szCs w:val="28"/>
          <w:highlight w:val="green"/>
        </w:rPr>
      </w:r>
      <w:r>
        <w:rPr>
          <w:rFonts w:ascii="Liberation Sans" w:hAnsi="Liberation Sans" w:cs="Liberation Sans"/>
          <w:sz w:val="28"/>
          <w:szCs w:val="28"/>
          <w:highlight w:val="green"/>
        </w:rPr>
      </w:r>
    </w:p>
    <w:p>
      <w:pPr>
        <w:pStyle w:val="1178"/>
        <w:ind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  <w:highlight w:val="green"/>
        </w:rPr>
      </w:pPr>
      <w:r>
        <w:rPr>
          <w:rFonts w:ascii="Liberation Sans" w:hAnsi="Liberation Sans" w:cs="Liberation Sans"/>
          <w:sz w:val="28"/>
          <w:szCs w:val="28"/>
          <w:highlight w:val="green"/>
        </w:rPr>
        <w:t xml:space="preserve">2.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Расселение аварийного жилищного фонда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в соотве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тствии с жилищным законодательством Российской Федерации, Законом Ямало-Ненецкого автономного округа от 30.05.2005 № 36-ЗАО                         «О порядке обеспечения жилыми помещениями граждан, проживающих в Ямало-Ненецком автономном округе»,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Программой по переселению гражда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н из аварийного жилищного фонда и жилищного фонда, планируемого к признанию аварийным, на территории Ямало-Ненецкого автономного округа,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утверждаемой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правовым актом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Ямало-Ненецкого автономного округ (2026 год)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.</w:t>
      </w:r>
      <w:r>
        <w:rPr>
          <w:rFonts w:ascii="Liberation Sans" w:hAnsi="Liberation Sans" w:cs="Liberation Sans"/>
          <w:sz w:val="28"/>
          <w:szCs w:val="28"/>
          <w:highlight w:val="green"/>
        </w:rPr>
      </w:r>
      <w:r>
        <w:rPr>
          <w:rFonts w:ascii="Liberation Sans" w:hAnsi="Liberation Sans" w:cs="Liberation Sans"/>
          <w:sz w:val="28"/>
          <w:szCs w:val="28"/>
          <w:highlight w:val="green"/>
        </w:rPr>
      </w:r>
    </w:p>
    <w:p>
      <w:pPr>
        <w:pStyle w:val="1178"/>
        <w:ind w:firstLine="709"/>
        <w:jc w:val="both"/>
        <w:tabs>
          <w:tab w:val="left" w:pos="992" w:leader="none"/>
        </w:tabs>
        <w:rPr>
          <w:highlight w:val="green"/>
        </w:rPr>
      </w:pPr>
      <w:r>
        <w:rPr>
          <w:rFonts w:ascii="Liberation Sans" w:hAnsi="Liberation Sans" w:cs="Liberation Sans"/>
          <w:sz w:val="28"/>
          <w:szCs w:val="28"/>
          <w:highlight w:val="green"/>
        </w:rPr>
        <w:t xml:space="preserve">3.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Демонтаж аварийного жилищного фонда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 (2026 год)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.</w:t>
      </w:r>
      <w:r>
        <w:rPr>
          <w:highlight w:val="green"/>
        </w:rPr>
      </w:r>
      <w:r>
        <w:rPr>
          <w:highlight w:val="green"/>
        </w:rPr>
      </w:r>
    </w:p>
    <w:p>
      <w:pPr>
        <w:ind w:firstLine="709"/>
        <w:jc w:val="both"/>
        <w:rPr>
          <w:rFonts w:ascii="Liberation Sans" w:hAnsi="Liberation Sans" w:cs="Liberation Sans"/>
          <w:sz w:val="28"/>
          <w:szCs w:val="28"/>
          <w:highlight w:val="green"/>
        </w:rPr>
        <w:outlineLvl w:val="2"/>
      </w:pPr>
      <w:r>
        <w:rPr>
          <w:rFonts w:ascii="Liberation Sans" w:hAnsi="Liberation Sans" w:cs="Liberation Sans"/>
          <w:sz w:val="28"/>
          <w:szCs w:val="28"/>
          <w:highlight w:val="green"/>
        </w:rPr>
        <w:t xml:space="preserve">Для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решения задачи 2 «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Предоставление социальных выплат на приобретение (строительство) жилья отдельным категориям граждан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»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планируются к проведению следующие мероприятия: </w:t>
      </w:r>
      <w:r>
        <w:rPr>
          <w:rFonts w:ascii="Liberation Sans" w:hAnsi="Liberation Sans" w:cs="Liberation Sans"/>
          <w:sz w:val="28"/>
          <w:szCs w:val="28"/>
          <w:highlight w:val="green"/>
        </w:rPr>
      </w:r>
      <w:r>
        <w:rPr>
          <w:rFonts w:ascii="Liberation Sans" w:hAnsi="Liberation Sans" w:cs="Liberation Sans"/>
          <w:sz w:val="28"/>
          <w:szCs w:val="28"/>
          <w:highlight w:val="green"/>
        </w:rPr>
      </w:r>
    </w:p>
    <w:p>
      <w:pPr>
        <w:pStyle w:val="1178"/>
        <w:numPr>
          <w:ilvl w:val="0"/>
          <w:numId w:val="33"/>
        </w:numPr>
        <w:ind w:left="0" w:right="0"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Предоставление социальных выплат молодым семьям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: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</w:p>
    <w:p>
      <w:pPr>
        <w:pStyle w:val="1178"/>
        <w:numPr>
          <w:ilvl w:val="0"/>
          <w:numId w:val="34"/>
        </w:numPr>
        <w:ind w:left="0" w:right="0"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  <w:highlight w:val="green"/>
        </w:rPr>
      </w:pPr>
      <w:r>
        <w:rPr>
          <w:rFonts w:ascii="Liberation Sans" w:hAnsi="Liberation Sans" w:cs="Liberation Sans"/>
          <w:sz w:val="28"/>
          <w:szCs w:val="28"/>
          <w:highlight w:val="green"/>
        </w:rPr>
        <w:t xml:space="preserve">в рамках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федерального проекта «Содействие субъектам Российской Федерации в реализации полномочий по оказанию государственной поддержки гражданам в обеспечении жильем и оплате жилищно-коммунальных услуг» госу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д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арственной программы Российской Федерации «Обеспечение доступным и комфортным жильем и коммунальными услугами граждан Российской Федерации», утвержденной постановлением Правительства Российской Федерации от 30.12.2017 № 1710, в соответствии с постановление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м Правительства Российской Федерации от 17.12.2010 № 1050 «О реализации отдельных мероприятий государственной программы Российской Федерации «Обеспечение доступным и комфортным жильем и коммунальными услугами граждан Российской Федерации»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;</w:t>
      </w:r>
      <w:r>
        <w:rPr>
          <w:rFonts w:ascii="Liberation Sans" w:hAnsi="Liberation Sans" w:cs="Liberation Sans"/>
          <w:sz w:val="28"/>
          <w:szCs w:val="28"/>
          <w:highlight w:val="green"/>
        </w:rPr>
      </w:r>
      <w:r>
        <w:rPr>
          <w:rFonts w:ascii="Liberation Sans" w:hAnsi="Liberation Sans" w:cs="Liberation Sans"/>
          <w:sz w:val="28"/>
          <w:szCs w:val="28"/>
          <w:highlight w:val="green"/>
        </w:rPr>
      </w:r>
    </w:p>
    <w:p>
      <w:pPr>
        <w:pStyle w:val="1178"/>
        <w:numPr>
          <w:ilvl w:val="0"/>
          <w:numId w:val="34"/>
        </w:numPr>
        <w:ind w:left="0" w:right="0"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  <w:highlight w:val="green"/>
        </w:rPr>
      </w:pPr>
      <w:r>
        <w:rPr>
          <w:rFonts w:ascii="Liberation Sans" w:hAnsi="Liberation Sans" w:cs="Liberation Sans"/>
          <w:sz w:val="28"/>
          <w:szCs w:val="28"/>
          <w:highlight w:val="green"/>
        </w:rPr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в рамках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 государственной программы Ямало-Ненецкого автономного округа «Развитие строительного комплекса и жилищной сферы», утвержденной постановле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н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и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ем Правительства Ямало-Ненецкого автономного округа от 25.12.2013 № 1099-П, в соответствии с постановлениями Правительства Ямало-Ненецкого автономного округа от 12.02.2019 № 112-П «О предоставлении социальных выплат на приобретение (строительство) жилья се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мьям в Ямало-Ненецком автономном округе»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,</w:t>
      </w:r>
      <w:r>
        <w:rPr>
          <w:rFonts w:ascii="Liberation Sans" w:hAnsi="Liberation Sans"/>
          <w:sz w:val="28"/>
          <w:szCs w:val="28"/>
          <w:highlight w:val="green"/>
          <w:lang w:val="en-US" w:eastAsia="en-US"/>
        </w:rPr>
        <w:t xml:space="preserve"> </w:t>
      </w:r>
      <w:r>
        <w:rPr>
          <w:rFonts w:ascii="Liberation Sans" w:hAnsi="Liberation Sans"/>
          <w:sz w:val="28"/>
          <w:szCs w:val="28"/>
          <w:highlight w:val="green"/>
          <w:lang w:val="en-US" w:eastAsia="en-US"/>
        </w:rPr>
        <w:t xml:space="preserve">от </w:t>
      </w:r>
      <w:r>
        <w:rPr>
          <w:rFonts w:ascii="Liberation Sans" w:hAnsi="Liberation Sans"/>
          <w:sz w:val="28"/>
          <w:szCs w:val="28"/>
          <w:highlight w:val="green"/>
          <w:lang w:eastAsia="en-US"/>
        </w:rPr>
        <w:t xml:space="preserve">20</w:t>
      </w:r>
      <w:r>
        <w:rPr>
          <w:rFonts w:ascii="Liberation Sans" w:hAnsi="Liberation Sans"/>
          <w:sz w:val="28"/>
          <w:szCs w:val="28"/>
          <w:highlight w:val="green"/>
          <w:lang w:val="en-US" w:eastAsia="en-US"/>
        </w:rPr>
        <w:t xml:space="preserve">.0</w:t>
      </w:r>
      <w:r>
        <w:rPr>
          <w:rFonts w:ascii="Liberation Sans" w:hAnsi="Liberation Sans"/>
          <w:sz w:val="28"/>
          <w:szCs w:val="28"/>
          <w:highlight w:val="green"/>
          <w:lang w:eastAsia="en-US"/>
        </w:rPr>
        <w:t xml:space="preserve">1</w:t>
      </w:r>
      <w:r>
        <w:rPr>
          <w:rFonts w:ascii="Liberation Sans" w:hAnsi="Liberation Sans"/>
          <w:sz w:val="28"/>
          <w:szCs w:val="28"/>
          <w:highlight w:val="green"/>
          <w:lang w:val="en-US" w:eastAsia="en-US"/>
        </w:rPr>
        <w:t xml:space="preserve">.20</w:t>
      </w:r>
      <w:r>
        <w:rPr>
          <w:rFonts w:ascii="Liberation Sans" w:hAnsi="Liberation Sans"/>
          <w:sz w:val="28"/>
          <w:szCs w:val="28"/>
          <w:highlight w:val="green"/>
          <w:lang w:eastAsia="en-US"/>
        </w:rPr>
        <w:t xml:space="preserve">25</w:t>
      </w:r>
      <w:r>
        <w:rPr>
          <w:rFonts w:ascii="Liberation Sans" w:hAnsi="Liberation Sans"/>
          <w:sz w:val="28"/>
          <w:szCs w:val="28"/>
          <w:highlight w:val="green"/>
          <w:lang w:val="en-US" w:eastAsia="en-US"/>
        </w:rPr>
        <w:t xml:space="preserve"> №</w:t>
      </w:r>
      <w:r>
        <w:rPr>
          <w:rFonts w:ascii="Liberation Sans" w:hAnsi="Liberation Sans"/>
          <w:sz w:val="28"/>
          <w:szCs w:val="28"/>
          <w:highlight w:val="green"/>
          <w:lang w:eastAsia="en-US"/>
        </w:rPr>
        <w:t xml:space="preserve"> </w:t>
      </w:r>
      <w:r>
        <w:rPr>
          <w:rFonts w:ascii="Liberation Sans" w:hAnsi="Liberation Sans"/>
          <w:sz w:val="28"/>
          <w:szCs w:val="28"/>
          <w:highlight w:val="green"/>
          <w:lang w:eastAsia="en-US"/>
        </w:rPr>
        <w:t xml:space="preserve">10</w:t>
      </w:r>
      <w:r>
        <w:rPr>
          <w:rFonts w:ascii="Liberation Sans" w:hAnsi="Liberation Sans"/>
          <w:sz w:val="28"/>
          <w:szCs w:val="28"/>
          <w:highlight w:val="green"/>
          <w:lang w:val="en-US" w:eastAsia="en-US"/>
        </w:rPr>
        <w:t xml:space="preserve">-П</w:t>
      </w:r>
      <w:r>
        <w:rPr>
          <w:rFonts w:ascii="Liberation Sans" w:hAnsi="Liberation Sans"/>
          <w:sz w:val="28"/>
          <w:szCs w:val="28"/>
          <w:highlight w:val="green"/>
          <w:lang w:eastAsia="en-US"/>
        </w:rPr>
        <w:t xml:space="preserve"> </w:t>
      </w:r>
      <w:r>
        <w:rPr>
          <w:rFonts w:ascii="Liberation Sans" w:hAnsi="Liberation Sans"/>
          <w:sz w:val="28"/>
          <w:szCs w:val="28"/>
          <w:highlight w:val="green"/>
          <w:lang w:val="en-US" w:eastAsia="en-US"/>
        </w:rPr>
        <w:t xml:space="preserve">«</w:t>
      </w:r>
      <w:r>
        <w:rPr>
          <w:rFonts w:ascii="Liberation Sans" w:hAnsi="Liberation Sans"/>
          <w:sz w:val="28"/>
          <w:szCs w:val="28"/>
          <w:highlight w:val="green"/>
          <w:lang w:eastAsia="en-US"/>
        </w:rPr>
        <w:t xml:space="preserve">О предоставлении жилищного капитала на приобретение (строительство) жилья молодым семьям</w:t>
      </w:r>
      <w:r>
        <w:rPr>
          <w:rFonts w:ascii="Liberation Sans" w:hAnsi="Liberation Sans"/>
          <w:bCs/>
          <w:sz w:val="28"/>
          <w:szCs w:val="28"/>
          <w:highlight w:val="green"/>
          <w:lang w:val="en-US" w:eastAsia="en-US"/>
        </w:rPr>
        <w:t xml:space="preserve">»</w:t>
      </w:r>
      <w:r>
        <w:rPr>
          <w:rFonts w:ascii="Liberation Sans" w:hAnsi="Liberation Sans"/>
          <w:bCs/>
          <w:sz w:val="28"/>
          <w:szCs w:val="28"/>
          <w:highlight w:val="green"/>
          <w:lang w:val="en-US" w:eastAsia="en-US"/>
        </w:rPr>
        <w:t xml:space="preserve">.</w:t>
      </w:r>
      <w:r>
        <w:rPr>
          <w:rFonts w:ascii="Liberation Sans" w:hAnsi="Liberation Sans" w:cs="Liberation Sans"/>
          <w:sz w:val="28"/>
          <w:szCs w:val="28"/>
          <w:highlight w:val="green"/>
        </w:rPr>
      </w:r>
      <w:r>
        <w:rPr>
          <w:rFonts w:ascii="Liberation Sans" w:hAnsi="Liberation Sans" w:cs="Liberation Sans"/>
          <w:sz w:val="28"/>
          <w:szCs w:val="28"/>
          <w:highlight w:val="green"/>
        </w:rPr>
      </w:r>
    </w:p>
    <w:p>
      <w:pPr>
        <w:pStyle w:val="1178"/>
        <w:numPr>
          <w:ilvl w:val="0"/>
          <w:numId w:val="33"/>
        </w:numPr>
        <w:ind w:left="0" w:right="0"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  <w:highlight w:val="green"/>
        </w:rPr>
      </w:pPr>
      <w:r>
        <w:rPr>
          <w:rFonts w:ascii="Liberation Sans" w:hAnsi="Liberation Sans" w:cs="Liberation Sans"/>
          <w:sz w:val="28"/>
          <w:szCs w:val="28"/>
          <w:highlight w:val="green"/>
        </w:rPr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Предоставление социальных выплат ветеранам боевых действий, участникам специальной военной операции и членам их семей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в соответствии с постановлением Правительства Ямало-Ненецкого автономного округа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от 26.12.2023 № 1000-П «О предоставлении социальной выплаты на приобретение (строительство) жилых помещений ветеранам боевых действий, участникам специальной военной операции и членам их семей».</w:t>
      </w:r>
      <w:r>
        <w:rPr>
          <w:rFonts w:ascii="Liberation Sans" w:hAnsi="Liberation Sans" w:cs="Liberation Sans"/>
          <w:sz w:val="28"/>
          <w:szCs w:val="28"/>
          <w:highlight w:val="green"/>
        </w:rPr>
      </w:r>
      <w:r>
        <w:rPr>
          <w:rFonts w:ascii="Liberation Sans" w:hAnsi="Liberation Sans" w:cs="Liberation Sans"/>
          <w:sz w:val="28"/>
          <w:szCs w:val="28"/>
          <w:highlight w:val="green"/>
        </w:rPr>
      </w:r>
    </w:p>
    <w:p>
      <w:pPr>
        <w:pStyle w:val="1178"/>
        <w:ind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green"/>
        </w:rPr>
        <w:t xml:space="preserve">С целью решения з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адачи 3 «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Обеспечение отдельных категорий граждан жилыми помещениями муниципального жилищного фонда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» осуществляются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следующие мероприятия: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</w:p>
    <w:p>
      <w:pPr>
        <w:pStyle w:val="1178"/>
        <w:numPr>
          <w:ilvl w:val="0"/>
          <w:numId w:val="37"/>
        </w:numPr>
        <w:ind w:left="0" w:right="0" w:firstLine="709"/>
        <w:jc w:val="both"/>
        <w:tabs>
          <w:tab w:val="left" w:pos="850" w:leader="none"/>
        </w:tabs>
        <w:rPr>
          <w:rFonts w:ascii="Liberation Sans" w:hAnsi="Liberation Sans" w:cs="Liberation Sans"/>
          <w:sz w:val="28"/>
          <w:szCs w:val="28"/>
          <w:highlight w:val="green"/>
        </w:rPr>
      </w:pPr>
      <w:r>
        <w:rPr>
          <w:rFonts w:ascii="Liberation Sans" w:hAnsi="Liberation Sans" w:cs="Liberation Sans"/>
          <w:sz w:val="28"/>
          <w:szCs w:val="28"/>
          <w:highlight w:val="green"/>
        </w:rPr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Предоставление муниципальных жилых помещений отдельным категориям граждан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в соответствии с жилищным законодательством Российской Федерации, Законом Ямало-Ненецкого а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втономного округа от 30.05.2005 № 36-ЗАО «О порядке обеспечения жилыми помещениями граждан, проживающих в Ямало-Ненецком автономном округе», решениями Думы города Новый Уренгой от 27.02.2025 № 383 «Об утверждении Положения о порядке упра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вления и распоряжения специализированным жилищным фондом города Новый Уренгой», от 24.10.2024 № 344 «Об утверждении Положения о порядке управления и распоряжения муниципальным жилищным фондом коммерческого использования города Новый Уренгой».</w:t>
      </w:r>
      <w:r>
        <w:rPr>
          <w:rFonts w:ascii="Liberation Sans" w:hAnsi="Liberation Sans" w:cs="Liberation Sans"/>
          <w:sz w:val="28"/>
          <w:szCs w:val="28"/>
          <w:highlight w:val="green"/>
        </w:rPr>
      </w:r>
      <w:r>
        <w:rPr>
          <w:rFonts w:ascii="Liberation Sans" w:hAnsi="Liberation Sans" w:cs="Liberation Sans"/>
          <w:sz w:val="28"/>
          <w:szCs w:val="28"/>
          <w:highlight w:val="green"/>
        </w:rPr>
      </w:r>
    </w:p>
    <w:p>
      <w:pPr>
        <w:pStyle w:val="1178"/>
        <w:numPr>
          <w:ilvl w:val="0"/>
          <w:numId w:val="37"/>
        </w:numPr>
        <w:ind w:left="0" w:right="0" w:firstLine="709"/>
        <w:jc w:val="both"/>
        <w:tabs>
          <w:tab w:val="left" w:pos="850" w:leader="none"/>
        </w:tabs>
        <w:rPr>
          <w:rFonts w:ascii="Liberation Sans" w:hAnsi="Liberation Sans" w:cs="Liberation Sans"/>
          <w:sz w:val="28"/>
          <w:szCs w:val="28"/>
          <w:highlight w:val="green"/>
        </w:rPr>
      </w:pPr>
      <w:r>
        <w:rPr>
          <w:rFonts w:ascii="Liberation Sans" w:hAnsi="Liberation Sans" w:cs="Liberation Sans"/>
          <w:sz w:val="28"/>
          <w:szCs w:val="28"/>
          <w:highlight w:val="green"/>
        </w:rPr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Предоставление жилого помещения в собственность по договору мены в связи с признанием жилого помещения непригодным для проживания инвалида и членов его семьи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 в соответствии с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приказом Минстроя России от 28.02.2017 № 583/пр «Об утверждении правил проведения проверки экономической целесообразности реконструкции или капитального ремонта многоквартирного дома (части дома), в котором проживает инвалид, в целях приспособлени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я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 жилого помещения инвалида и (или) общего имущества в многоквартирном доме, в котором проживает инвалид, с учетом потребностей инвалида и обеспечения условий их доступности для инвалида и формы решения об экономической целесообразности (нецелесообразности)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 реконструкции или капитального ремонта многоквартирного дома (части дома), в котором проживает инвалид, в целях приспособления с учетом потребностей инвалида и обеспечения условий их доступности для инвалида».</w:t>
      </w:r>
      <w:r>
        <w:rPr>
          <w:rFonts w:ascii="Liberation Sans" w:hAnsi="Liberation Sans" w:cs="Liberation Sans"/>
          <w:sz w:val="28"/>
          <w:szCs w:val="28"/>
          <w:highlight w:val="green"/>
        </w:rPr>
      </w:r>
      <w:r>
        <w:rPr>
          <w:rFonts w:ascii="Liberation Sans" w:hAnsi="Liberation Sans" w:cs="Liberation Sans"/>
          <w:sz w:val="28"/>
          <w:szCs w:val="28"/>
          <w:highlight w:val="green"/>
        </w:rPr>
      </w:r>
    </w:p>
    <w:p>
      <w:pPr>
        <w:pStyle w:val="1178"/>
        <w:numPr>
          <w:ilvl w:val="0"/>
          <w:numId w:val="37"/>
        </w:numPr>
        <w:ind w:left="0" w:right="0" w:firstLine="709"/>
        <w:jc w:val="both"/>
        <w:tabs>
          <w:tab w:val="left" w:pos="850" w:leader="none"/>
          <w:tab w:val="left" w:pos="992" w:leader="none"/>
        </w:tabs>
        <w:rPr>
          <w:rFonts w:ascii="Liberation Sans" w:hAnsi="Liberation Sans" w:cs="Liberation Sans"/>
          <w:sz w:val="28"/>
          <w:szCs w:val="28"/>
          <w:highlight w:val="green"/>
        </w:rPr>
      </w:pPr>
      <w:r>
        <w:rPr>
          <w:rFonts w:ascii="Liberation Sans" w:hAnsi="Liberation Sans" w:cs="Liberation Sans"/>
          <w:sz w:val="28"/>
          <w:szCs w:val="28"/>
          <w:highlight w:val="green"/>
        </w:rPr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Приобретение жилых помещений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 в соответствии с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Положением о муниципальном жилищном фонде города Новый Уренгой, утвержденным р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ешением Думы города Новый Уренгой от 27.02.2025 № 382,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для:</w:t>
      </w:r>
      <w:r>
        <w:rPr>
          <w:rFonts w:ascii="Liberation Sans" w:hAnsi="Liberation Sans" w:cs="Liberation Sans"/>
          <w:sz w:val="28"/>
          <w:szCs w:val="28"/>
          <w:highlight w:val="green"/>
        </w:rPr>
      </w:r>
      <w:r>
        <w:rPr>
          <w:rFonts w:ascii="Liberation Sans" w:hAnsi="Liberation Sans" w:cs="Liberation Sans"/>
          <w:sz w:val="28"/>
          <w:szCs w:val="28"/>
          <w:highlight w:val="green"/>
        </w:rPr>
      </w:r>
    </w:p>
    <w:p>
      <w:pPr>
        <w:pStyle w:val="1178"/>
        <w:numPr>
          <w:ilvl w:val="0"/>
          <w:numId w:val="39"/>
        </w:numPr>
        <w:ind w:left="0" w:right="0" w:firstLine="709"/>
        <w:jc w:val="both"/>
        <w:tabs>
          <w:tab w:val="left" w:pos="850" w:leader="none"/>
          <w:tab w:val="left" w:pos="992" w:leader="none"/>
        </w:tabs>
        <w:rPr>
          <w:rFonts w:ascii="Liberation Sans" w:hAnsi="Liberation Sans" w:cs="Liberation Sans"/>
          <w:sz w:val="28"/>
          <w:szCs w:val="28"/>
          <w:highlight w:val="green"/>
        </w:rPr>
      </w:pPr>
      <w:r>
        <w:rPr>
          <w:rFonts w:ascii="Liberation Sans" w:hAnsi="Liberation Sans" w:cs="Liberation Sans"/>
          <w:sz w:val="28"/>
          <w:szCs w:val="28"/>
          <w:highlight w:val="green"/>
        </w:rPr>
        <w:t xml:space="preserve">предоставления по договору социального найма;</w:t>
      </w:r>
      <w:r>
        <w:rPr>
          <w:rFonts w:ascii="Liberation Sans" w:hAnsi="Liberation Sans" w:cs="Liberation Sans"/>
          <w:sz w:val="28"/>
          <w:szCs w:val="28"/>
          <w:highlight w:val="green"/>
        </w:rPr>
      </w:r>
      <w:r>
        <w:rPr>
          <w:rFonts w:ascii="Liberation Sans" w:hAnsi="Liberation Sans" w:cs="Liberation Sans"/>
          <w:sz w:val="28"/>
          <w:szCs w:val="28"/>
          <w:highlight w:val="green"/>
        </w:rPr>
      </w:r>
    </w:p>
    <w:p>
      <w:pPr>
        <w:pStyle w:val="1178"/>
        <w:numPr>
          <w:ilvl w:val="0"/>
          <w:numId w:val="39"/>
        </w:numPr>
        <w:ind w:left="0" w:right="0" w:firstLine="709"/>
        <w:jc w:val="both"/>
        <w:tabs>
          <w:tab w:val="left" w:pos="850" w:leader="none"/>
          <w:tab w:val="left" w:pos="992" w:leader="none"/>
        </w:tabs>
        <w:rPr>
          <w:rFonts w:ascii="Liberation Sans" w:hAnsi="Liberation Sans" w:cs="Liberation Sans"/>
          <w:sz w:val="28"/>
          <w:szCs w:val="28"/>
          <w:highlight w:val="green"/>
        </w:rPr>
      </w:pPr>
      <w:r>
        <w:rPr>
          <w:rFonts w:ascii="Liberation Sans" w:hAnsi="Liberation Sans" w:cs="Liberation Sans"/>
          <w:sz w:val="28"/>
          <w:szCs w:val="28"/>
          <w:highlight w:val="green"/>
        </w:rPr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для включения в специализированный жилищный фонд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 и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в жилищный фонд коммерческого использования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;</w:t>
      </w:r>
      <w:r>
        <w:rPr>
          <w:rFonts w:ascii="Liberation Sans" w:hAnsi="Liberation Sans" w:cs="Liberation Sans"/>
          <w:sz w:val="28"/>
          <w:szCs w:val="28"/>
          <w:highlight w:val="green"/>
        </w:rPr>
      </w:r>
      <w:r>
        <w:rPr>
          <w:rFonts w:ascii="Liberation Sans" w:hAnsi="Liberation Sans" w:cs="Liberation Sans"/>
          <w:sz w:val="28"/>
          <w:szCs w:val="28"/>
          <w:highlight w:val="green"/>
        </w:rPr>
      </w:r>
    </w:p>
    <w:p>
      <w:pPr>
        <w:pStyle w:val="1178"/>
        <w:numPr>
          <w:ilvl w:val="0"/>
          <w:numId w:val="39"/>
        </w:numPr>
        <w:ind w:left="0" w:right="0" w:firstLine="709"/>
        <w:jc w:val="both"/>
        <w:tabs>
          <w:tab w:val="left" w:pos="850" w:leader="none"/>
          <w:tab w:val="left" w:pos="992" w:leader="none"/>
        </w:tabs>
        <w:rPr>
          <w:rFonts w:ascii="Liberation Sans" w:hAnsi="Liberation Sans" w:cs="Liberation Sans"/>
          <w:sz w:val="28"/>
          <w:szCs w:val="28"/>
          <w:highlight w:val="green"/>
        </w:rPr>
      </w:pPr>
      <w:r>
        <w:rPr>
          <w:rFonts w:ascii="Liberation Sans" w:hAnsi="Liberation Sans" w:cs="Liberation Sans"/>
          <w:sz w:val="28"/>
          <w:szCs w:val="28"/>
          <w:highlight w:val="green"/>
        </w:rPr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для предоставления в собственность по договору мены в связи с признанием жилого помещения непригодным для проживания инвалида и членов его семьи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.</w:t>
      </w:r>
      <w:r>
        <w:rPr>
          <w:rFonts w:ascii="Liberation Sans" w:hAnsi="Liberation Sans" w:cs="Liberation Sans"/>
          <w:sz w:val="28"/>
          <w:szCs w:val="28"/>
          <w:highlight w:val="green"/>
        </w:rPr>
      </w:r>
      <w:r>
        <w:rPr>
          <w:rFonts w:ascii="Liberation Sans" w:hAnsi="Liberation Sans" w:cs="Liberation Sans"/>
          <w:sz w:val="28"/>
          <w:szCs w:val="28"/>
          <w:highlight w:val="green"/>
        </w:rPr>
      </w:r>
    </w:p>
    <w:p>
      <w:pPr>
        <w:pStyle w:val="1191"/>
        <w:contextualSpacing/>
        <w:ind w:firstLine="709"/>
        <w:jc w:val="both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Перечень мероприятий и целевых индикаторов </w:t>
      </w:r>
      <w:r>
        <w:rPr>
          <w:rFonts w:ascii="Liberation Sans" w:hAnsi="Liberation Sans" w:cs="Liberation Sans"/>
          <w:sz w:val="28"/>
          <w:szCs w:val="28"/>
          <w:lang w:val="en-US"/>
        </w:rPr>
        <w:t xml:space="preserve">I</w:t>
      </w:r>
      <w:r>
        <w:rPr>
          <w:rFonts w:ascii="Liberation Sans" w:hAnsi="Liberation Sans" w:cs="Liberation Sans"/>
          <w:sz w:val="28"/>
          <w:szCs w:val="28"/>
        </w:rPr>
        <w:t xml:space="preserve">, </w:t>
      </w:r>
      <w:r>
        <w:rPr>
          <w:rFonts w:ascii="Liberation Sans" w:hAnsi="Liberation Sans" w:cs="Liberation Sans"/>
          <w:sz w:val="28"/>
          <w:szCs w:val="28"/>
          <w:lang w:val="en-US"/>
        </w:rPr>
        <w:t xml:space="preserve">II</w:t>
      </w:r>
      <w:r>
        <w:rPr>
          <w:rFonts w:ascii="Liberation Sans" w:hAnsi="Liberation Sans" w:cs="Liberation Sans"/>
          <w:sz w:val="28"/>
          <w:szCs w:val="28"/>
        </w:rPr>
        <w:t xml:space="preserve">, </w:t>
      </w:r>
      <w:r>
        <w:rPr>
          <w:rFonts w:ascii="Liberation Sans" w:hAnsi="Liberation Sans" w:cs="Liberation Sans"/>
          <w:sz w:val="28"/>
          <w:szCs w:val="28"/>
          <w:lang w:val="en-US"/>
        </w:rPr>
        <w:t xml:space="preserve">III</w:t>
      </w:r>
      <w:r>
        <w:rPr>
          <w:rFonts w:ascii="Liberation Sans" w:hAnsi="Liberation Sans" w:cs="Liberation Sans"/>
          <w:sz w:val="28"/>
          <w:szCs w:val="28"/>
        </w:rPr>
        <w:t xml:space="preserve">, </w:t>
      </w:r>
      <w:r>
        <w:rPr>
          <w:rFonts w:ascii="Liberation Sans" w:hAnsi="Liberation Sans" w:cs="Liberation Sans"/>
          <w:sz w:val="28"/>
          <w:szCs w:val="28"/>
          <w:lang w:val="en-US"/>
        </w:rPr>
        <w:t xml:space="preserve">IV</w:t>
      </w:r>
      <w:r>
        <w:rPr>
          <w:rFonts w:ascii="Liberation Sans" w:hAnsi="Liberation Sans" w:cs="Liberation Sans"/>
          <w:sz w:val="28"/>
          <w:szCs w:val="28"/>
        </w:rPr>
        <w:t xml:space="preserve"> этапов подпрограммы «Улучшение жилищных условий граждан, проживающих на территории города Новый Уренгой» представлен в приложениях 3, 4, 5, 6 к муниципальной программе.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Методика расчетов показателей эффективности реализации подпрограммы представлена в таблице 1. 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firstLine="540"/>
        <w:jc w:val="right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firstLine="540"/>
        <w:jc w:val="right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Таблица 1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  <w:t xml:space="preserve">Методика расчетов показателей 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</w:rPr>
        <w:t xml:space="preserve">эффективности реализации подпрограммы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</w:p>
    <w:p>
      <w:pPr>
        <w:jc w:val="center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</w:p>
    <w:tbl>
      <w:tblPr>
        <w:tblW w:w="974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2098"/>
        <w:gridCol w:w="1134"/>
        <w:gridCol w:w="1559"/>
        <w:gridCol w:w="1560"/>
        <w:gridCol w:w="1841"/>
        <w:gridCol w:w="993"/>
      </w:tblGrid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1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№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п/п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Наименование показателя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Единица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измере-ния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Формула расчета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9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Исходные данные для расчета значений показателя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1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98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Merge w:val="continue"/>
            <w:textDirection w:val="lrTb"/>
            <w:noWrap w:val="false"/>
          </w:tcPr>
          <w:p>
            <w:pPr>
              <w:pStyle w:val="1186"/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textDirection w:val="lrTb"/>
            <w:noWrap w:val="false"/>
          </w:tcPr>
          <w:p>
            <w:pPr>
              <w:pStyle w:val="1186"/>
              <w:ind w:left="-159" w:right="-154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обозначение переменной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1" w:type="dxa"/>
            <w:textDirection w:val="lrTb"/>
            <w:noWrap w:val="false"/>
          </w:tcPr>
          <w:p>
            <w:pPr>
              <w:pStyle w:val="1186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наименование переменной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1186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исто-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чник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исхо-дных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дан-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ных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</w:tbl>
    <w:p>
      <w:pPr>
        <w:rPr>
          <w:rFonts w:ascii="Liberation Sans" w:hAnsi="Liberation Sans" w:cs="Liberation Sans"/>
          <w:sz w:val="2"/>
          <w:szCs w:val="2"/>
        </w:rPr>
      </w:pPr>
      <w:r>
        <w:rPr>
          <w:rFonts w:ascii="Liberation Sans" w:hAnsi="Liberation Sans" w:cs="Liberation Sans"/>
          <w:sz w:val="2"/>
          <w:szCs w:val="2"/>
        </w:rPr>
      </w:r>
      <w:r>
        <w:rPr>
          <w:rFonts w:ascii="Liberation Sans" w:hAnsi="Liberation Sans" w:cs="Liberation Sans"/>
          <w:sz w:val="2"/>
          <w:szCs w:val="2"/>
        </w:rPr>
      </w:r>
      <w:r>
        <w:rPr>
          <w:rFonts w:ascii="Liberation Sans" w:hAnsi="Liberation Sans" w:cs="Liberation Sans"/>
          <w:sz w:val="2"/>
          <w:szCs w:val="2"/>
        </w:rPr>
      </w:r>
    </w:p>
    <w:tbl>
      <w:tblPr>
        <w:tblW w:w="974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578"/>
        <w:gridCol w:w="2081"/>
        <w:gridCol w:w="1134"/>
        <w:gridCol w:w="1559"/>
        <w:gridCol w:w="1559"/>
        <w:gridCol w:w="1814"/>
        <w:gridCol w:w="1022"/>
      </w:tblGrid>
      <w:tr>
        <w:tblPrEx/>
        <w:trPr>
          <w:cantSplit/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7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8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W w:w="102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275"/>
        </w:trPr>
        <w:tc>
          <w:tcPr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747" w:type="dxa"/>
            <w:vMerge w:val="restart"/>
            <w:textDirection w:val="lrTb"/>
            <w:noWrap w:val="false"/>
          </w:tcPr>
          <w:p>
            <w:pPr>
              <w:ind w:left="-108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I – III этапы (2014 - 2025 годы)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72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7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81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Доля семей, расселенных из жилищного фонда, признанного до 01.01.2012 в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установленном порядке аварийным и подлежащим сносу, от общего количества семей из числа проживающих в указанном жилищном фонде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br/>
              <w:t xml:space="preserve">(2014 год –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br/>
              <w:t xml:space="preserve">2017 год)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Семей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С=Нп/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Нпр.Х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100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Нп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Общее количество семей, улучшивших жилищные условия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W w:w="1022" w:type="dxa"/>
            <w:textDirection w:val="lrTb"/>
            <w:noWrap w:val="false"/>
          </w:tcPr>
          <w:p>
            <w:pPr>
              <w:ind w:left="-108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Ведом-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ствен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-ная стати-стика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59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78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81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Семей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Нпр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Общее количество семей, из числа проживающих в аварийном жилищном фонде,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признанном до 01.01.2012 в установлен-ном порядке аварийным и подлежащим сносу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W w:w="1022" w:type="dxa"/>
            <w:textDirection w:val="lrTb"/>
            <w:noWrap w:val="false"/>
          </w:tcPr>
          <w:p>
            <w:pPr>
              <w:ind w:left="-108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Ведом-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ствен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-ная стати-стика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45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78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81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%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  <w:lang w:val="en-US"/>
              </w:rPr>
            </w:pPr>
            <w:r>
              <w:rPr>
                <w:rFonts w:ascii="Liberation Sans" w:hAnsi="Liberation Sans"/>
                <w:sz w:val="22"/>
                <w:szCs w:val="22"/>
                <w:lang w:val="en-US"/>
              </w:rPr>
            </w:r>
            <w:r>
              <w:rPr>
                <w:rFonts w:ascii="Liberation Sans" w:hAnsi="Liberation Sans"/>
                <w:sz w:val="22"/>
                <w:szCs w:val="22"/>
                <w:lang w:val="en-US"/>
              </w:rPr>
            </w:r>
            <w:r>
              <w:rPr>
                <w:rFonts w:ascii="Liberation Sans" w:hAnsi="Liberation Sans"/>
                <w:sz w:val="22"/>
                <w:szCs w:val="22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Доля семей, расселённых из жилищного фонда, признанного до 01.01.2012 в установлен-ном порядке аварийным и подлежащим сносу, от общего количества семей из числа проживающих в указанном жилищном фонде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W w:w="102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2088"/>
        </w:trPr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57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2081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Доля семей, расселённых из жилищного фонда, признанного после 01.01.2012 в установленном порядке аварийным и подлежащим сносу, от общего количества семей из числа проживающих в указанном жилищном фонде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br/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Семей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559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С=Нп/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Нпр.Х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100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Нп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ab/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ab/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8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Общее количество семей, улучшивших жилищные условия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auto" w:sz="4" w:space="0"/>
            </w:tcBorders>
            <w:tcW w:w="1022" w:type="dxa"/>
            <w:textDirection w:val="lrTb"/>
            <w:noWrap w:val="false"/>
          </w:tcPr>
          <w:p>
            <w:pPr>
              <w:ind w:left="-108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Ведом-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ствен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-ная стати-стика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ind w:left="-108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2086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578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081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Семей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559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Нпр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8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Общее количество семей,  из числа проживающих в аварийном жилищном фонде,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признанном после 01.01.2012 в установлен-ном порядке аварийным и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подлежащим сносу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right w:val="single" w:color="auto" w:sz="4" w:space="0"/>
            </w:tcBorders>
            <w:tcW w:w="1022" w:type="dxa"/>
            <w:textDirection w:val="lrTb"/>
            <w:noWrap w:val="false"/>
          </w:tcPr>
          <w:p>
            <w:pPr>
              <w:ind w:left="-108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Ведом-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ствен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-ная стати-стика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4637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578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081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%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Доля семей, расселённых из жилищного фонда, признанного после 01.01.2012 в установлен-ном порядке аварийным и подлежащим сносу, от общего количества семей, проживающих в указанном жилищном фонде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auto" w:sz="4" w:space="0"/>
            </w:tcBorders>
            <w:tcW w:w="1022" w:type="dxa"/>
            <w:textDirection w:val="lrTb"/>
            <w:noWrap w:val="false"/>
          </w:tcPr>
          <w:p>
            <w:pPr>
              <w:ind w:left="-108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57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2081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Доля демонтирован-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ного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ветхого и аварийного жилищного фонда, признанного непригодным для постоянного проживания, от общего количества ветхого и аварийного жилищного фонда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br/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Ед.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С=Д/П Х 100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Количество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демонти-рованных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   жилых домов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W w:w="1022" w:type="dxa"/>
            <w:textDirection w:val="lrTb"/>
            <w:noWrap w:val="false"/>
          </w:tcPr>
          <w:p>
            <w:pPr>
              <w:ind w:left="-108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Ведом-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ствен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-ная стати-стика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left w:val="single" w:color="000000" w:sz="4" w:space="0"/>
              <w:right w:val="single" w:color="000000" w:sz="4" w:space="0"/>
            </w:tcBorders>
            <w:tcW w:w="578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081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Ед.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  <w:lang w:val="en-US"/>
              </w:rPr>
            </w:pPr>
            <w:r>
              <w:rPr>
                <w:rFonts w:ascii="Liberation Sans" w:hAnsi="Liberation Sans"/>
                <w:sz w:val="22"/>
                <w:szCs w:val="22"/>
                <w:lang w:val="en-US"/>
              </w:rPr>
            </w:r>
            <w:r>
              <w:rPr>
                <w:rFonts w:ascii="Liberation Sans" w:hAnsi="Liberation Sans"/>
                <w:sz w:val="22"/>
                <w:szCs w:val="22"/>
                <w:lang w:val="en-US"/>
              </w:rPr>
            </w:r>
            <w:r>
              <w:rPr>
                <w:rFonts w:ascii="Liberation Sans" w:hAnsi="Liberation Sans"/>
                <w:sz w:val="22"/>
                <w:szCs w:val="22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4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Количество жилых домов, признанных непригодными для постоянного проживания   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W w:w="1022" w:type="dxa"/>
            <w:textDirection w:val="lrTb"/>
            <w:noWrap w:val="false"/>
          </w:tcPr>
          <w:p>
            <w:pPr>
              <w:ind w:left="-108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Ведом-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ствен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-ная стати-стика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78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81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%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4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Доля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демонти-рованного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ветхого и аварийного жилищного фонда, признанного непригодным для постоянного проживания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W w:w="102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72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7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81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Доля молодых семей, получивших социальные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выплаты, от общего количества молодых семей, состоящих в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уточненных списках молодых семей 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в 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2017 – 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br/>
              <w:t xml:space="preserve">2025 годах,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(доля молодых семей, получивших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социальные выплаты, от общего количества молодых семей, состоящих в списке претендентов в 2014-2016 годах)</w:t>
            </w:r>
            <w:r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Семей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S = N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п/</w:t>
            </w: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N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 Х 100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N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Количество молодых семей, получивших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социальные выплаты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W w:w="1022" w:type="dxa"/>
            <w:textDirection w:val="lrTb"/>
            <w:noWrap w:val="false"/>
          </w:tcPr>
          <w:p>
            <w:pPr>
              <w:ind w:left="-108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Ведом-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ствен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-ная стати-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стика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59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78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81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Семей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  <w:lang w:val="en-US"/>
              </w:rPr>
            </w:pPr>
            <w:r>
              <w:rPr>
                <w:rFonts w:ascii="Liberation Sans" w:hAnsi="Liberation Sans"/>
                <w:sz w:val="22"/>
                <w:szCs w:val="22"/>
                <w:lang w:val="en-US"/>
              </w:rPr>
            </w:r>
            <w:r>
              <w:rPr>
                <w:rFonts w:ascii="Liberation Sans" w:hAnsi="Liberation Sans"/>
                <w:sz w:val="22"/>
                <w:szCs w:val="22"/>
                <w:lang w:val="en-US"/>
              </w:rPr>
            </w:r>
            <w:r>
              <w:rPr>
                <w:rFonts w:ascii="Liberation Sans" w:hAnsi="Liberation Sans"/>
                <w:sz w:val="22"/>
                <w:szCs w:val="22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N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Количество молодых семей, состоящих в уточненных списках молодых семей (Количество молодых семей,</w:t>
            </w:r>
            <w: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состоящих в списке претендентов в 2014-2016 годах)</w:t>
            </w:r>
            <w:r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W w:w="1022" w:type="dxa"/>
            <w:textDirection w:val="lrTb"/>
            <w:noWrap w:val="false"/>
          </w:tcPr>
          <w:p>
            <w:pPr>
              <w:ind w:left="-108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Ведом-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ствен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-ная стати-стика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45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78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81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%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  <w:lang w:val="en-US"/>
              </w:rPr>
            </w:pPr>
            <w:r>
              <w:rPr>
                <w:rFonts w:ascii="Liberation Sans" w:hAnsi="Liberation Sans"/>
                <w:sz w:val="22"/>
                <w:szCs w:val="22"/>
                <w:lang w:val="en-US"/>
              </w:rPr>
            </w:r>
            <w:r>
              <w:rPr>
                <w:rFonts w:ascii="Liberation Sans" w:hAnsi="Liberation Sans"/>
                <w:sz w:val="22"/>
                <w:szCs w:val="22"/>
                <w:lang w:val="en-US"/>
              </w:rPr>
            </w:r>
            <w:r>
              <w:rPr>
                <w:rFonts w:ascii="Liberation Sans" w:hAnsi="Liberation Sans"/>
                <w:sz w:val="22"/>
                <w:szCs w:val="22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S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4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Доля молодых семей, получивших социальные выплаты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W w:w="1022" w:type="dxa"/>
            <w:textDirection w:val="lrTb"/>
            <w:noWrap w:val="false"/>
          </w:tcPr>
          <w:p>
            <w:pPr>
              <w:ind w:left="-108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7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5.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81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Доля освоенных денежных средств бюджетов бюджетной системы на социальные выплаты молодым семьям от общего объема финансирования на данные цели 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Тысяч рублей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S=S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о.</w:t>
            </w: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/S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п. Х 100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S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Объем освоенных денежных средств    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W w:w="1022" w:type="dxa"/>
            <w:textDirection w:val="lrTb"/>
            <w:noWrap w:val="false"/>
          </w:tcPr>
          <w:p>
            <w:pPr>
              <w:ind w:left="-108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Ведом-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ствен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-ная стати-стика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78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81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Тысяч рублей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S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п.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4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Объем выделенных денежных средств бюджетов бюджетной системы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W w:w="1022" w:type="dxa"/>
            <w:textDirection w:val="lrTb"/>
            <w:noWrap w:val="false"/>
          </w:tcPr>
          <w:p>
            <w:pPr>
              <w:ind w:left="-108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Ведом-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ствен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-ная стати-стика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78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81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%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  <w:lang w:val="en-US"/>
              </w:rPr>
            </w:pPr>
            <w:r>
              <w:rPr>
                <w:rFonts w:ascii="Liberation Sans" w:hAnsi="Liberation Sans"/>
                <w:sz w:val="22"/>
                <w:szCs w:val="22"/>
                <w:lang w:val="en-US"/>
              </w:rPr>
            </w:r>
            <w:r>
              <w:rPr>
                <w:rFonts w:ascii="Liberation Sans" w:hAnsi="Liberation Sans"/>
                <w:sz w:val="22"/>
                <w:szCs w:val="22"/>
                <w:lang w:val="en-US"/>
              </w:rPr>
            </w:r>
            <w:r>
              <w:rPr>
                <w:rFonts w:ascii="Liberation Sans" w:hAnsi="Liberation Sans"/>
                <w:sz w:val="22"/>
                <w:szCs w:val="22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S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4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Доля освоенных денежных средств  бюджетов бюджетной системы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W w:w="1022" w:type="dxa"/>
            <w:textDirection w:val="lrTb"/>
            <w:noWrap w:val="false"/>
          </w:tcPr>
          <w:p>
            <w:pPr>
              <w:ind w:left="-108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7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6.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81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Доля семей, обеспеченных жилыми помещениями по договорам социального найма, от общего количества семей, состоящих в списках малоимущих граждан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Семей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C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= </w:t>
            </w: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N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о/</w:t>
            </w: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N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 Х 100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N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Количество семей, обеспеченных жилыми помещениями по договорам социального найма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W w:w="1022" w:type="dxa"/>
            <w:textDirection w:val="lrTb"/>
            <w:noWrap w:val="false"/>
          </w:tcPr>
          <w:p>
            <w:pPr>
              <w:ind w:left="-108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Ведом-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ствен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-ная стати-стика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78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81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Семей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  <w:lang w:val="en-US"/>
              </w:rPr>
            </w:pPr>
            <w:r>
              <w:rPr>
                <w:rFonts w:ascii="Liberation Sans" w:hAnsi="Liberation Sans"/>
                <w:sz w:val="22"/>
                <w:szCs w:val="22"/>
                <w:lang w:val="en-US"/>
              </w:rPr>
            </w:r>
            <w:r>
              <w:rPr>
                <w:rFonts w:ascii="Liberation Sans" w:hAnsi="Liberation Sans"/>
                <w:sz w:val="22"/>
                <w:szCs w:val="22"/>
                <w:lang w:val="en-US"/>
              </w:rPr>
            </w:r>
            <w:r>
              <w:rPr>
                <w:rFonts w:ascii="Liberation Sans" w:hAnsi="Liberation Sans"/>
                <w:sz w:val="22"/>
                <w:szCs w:val="22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Nc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4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Общее количество семей, состоящих в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списках малоимущих граждан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W w:w="1022" w:type="dxa"/>
            <w:textDirection w:val="lrTb"/>
            <w:noWrap w:val="false"/>
          </w:tcPr>
          <w:p>
            <w:pPr>
              <w:ind w:left="-108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Ведом-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ствен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-ная стати-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стика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78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81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%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  <w:lang w:val="en-US"/>
              </w:rPr>
            </w:pPr>
            <w:r>
              <w:rPr>
                <w:rFonts w:ascii="Liberation Sans" w:hAnsi="Liberation Sans"/>
                <w:sz w:val="22"/>
                <w:szCs w:val="22"/>
                <w:lang w:val="en-US"/>
              </w:rPr>
            </w:r>
            <w:r>
              <w:rPr>
                <w:rFonts w:ascii="Liberation Sans" w:hAnsi="Liberation Sans"/>
                <w:sz w:val="22"/>
                <w:szCs w:val="22"/>
                <w:lang w:val="en-US"/>
              </w:rPr>
            </w:r>
            <w:r>
              <w:rPr>
                <w:rFonts w:ascii="Liberation Sans" w:hAnsi="Liberation Sans"/>
                <w:sz w:val="22"/>
                <w:szCs w:val="22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C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4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Доля семей, обеспеченных жилыми помещениями по договорам социального найма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W w:w="1022" w:type="dxa"/>
            <w:textDirection w:val="lrTb"/>
            <w:noWrap w:val="false"/>
          </w:tcPr>
          <w:p>
            <w:pPr>
              <w:ind w:left="-108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7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7.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2081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Доля семей, обеспеченных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специализиро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-ванными жилыми помещениями, от общего  количества семей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работников бюджетной сферы, состоящих в списках нуждающихся в организациях, учреждениях, предприятиях бюджетной сферы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br/>
              <w:t xml:space="preserve">(2014 год –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br/>
              <w:t xml:space="preserve">2024 год)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Семей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C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= </w:t>
            </w: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N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о/</w:t>
            </w: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N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 Х 100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N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Количество семей, обеспеченных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специализи-рованными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жилыми помещениями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W w:w="1022" w:type="dxa"/>
            <w:textDirection w:val="lrTb"/>
            <w:noWrap w:val="false"/>
          </w:tcPr>
          <w:p>
            <w:pPr>
              <w:ind w:left="-108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Ведом-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ствен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-ная стати-стика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78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081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Семей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sz w:val="22"/>
                <w:szCs w:val="22"/>
                <w:lang w:val="en-US"/>
              </w:rPr>
            </w:pPr>
            <w:r>
              <w:rPr>
                <w:rFonts w:ascii="Liberation Sans" w:hAnsi="Liberation Sans"/>
                <w:sz w:val="22"/>
                <w:szCs w:val="22"/>
                <w:lang w:val="en-US"/>
              </w:rPr>
            </w:r>
            <w:r>
              <w:rPr>
                <w:rFonts w:ascii="Liberation Sans" w:hAnsi="Liberation Sans"/>
                <w:sz w:val="22"/>
                <w:szCs w:val="22"/>
                <w:lang w:val="en-US"/>
              </w:rPr>
            </w:r>
            <w:r>
              <w:rPr>
                <w:rFonts w:ascii="Liberation Sans" w:hAnsi="Liberation Sans"/>
                <w:sz w:val="22"/>
                <w:szCs w:val="22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Nc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Общее  количество семей работников бюджетной сферы, состоящих в списках нуждающихся в организациях, учреждениях, предприятиях бюджетной сферы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W w:w="1022" w:type="dxa"/>
            <w:textDirection w:val="lrTb"/>
            <w:noWrap w:val="false"/>
          </w:tcPr>
          <w:p>
            <w:pPr>
              <w:ind w:left="-108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Ведом-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ствен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-ная стати-стика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78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81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%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C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4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Доля семей, обеспеченных специализированными жилыми помещениями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W w:w="1022" w:type="dxa"/>
            <w:textDirection w:val="lrTb"/>
            <w:noWrap w:val="false"/>
          </w:tcPr>
          <w:p>
            <w:pPr>
              <w:ind w:left="-108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7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2081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Доля семей работников бюджетной сферы, обеспеченных жилыми помещениями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специализиро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-ванного жилищного фонда, жилищного фонда коммерческого использования, от общего количества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работников бюджетной сферы, обратившихся с заявлениями о предоставлении жилого помещения 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(2025 год)</w:t>
            </w:r>
            <w:r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color w:val="0070c0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Семей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C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= </w:t>
            </w: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N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о/</w:t>
            </w: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N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 Х 100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  <w:lang w:val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N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</w:t>
            </w: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4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Количество семей работников бюджетной сферы, обеспеченных жилыми помещениями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специализи-рованного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жилищного фонда, жилищного фонда коммерческого использования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W w:w="1022" w:type="dxa"/>
            <w:textDirection w:val="lrTb"/>
            <w:noWrap w:val="false"/>
          </w:tcPr>
          <w:p>
            <w:pPr>
              <w:ind w:left="-108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Ведом-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ствен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-ная стати-стика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78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081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Семей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  <w:lang w:val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Nc</w:t>
            </w: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Количество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семей работников бюджетной сферы, обратившихся с заявлениями о предоставлении жилого помещения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специализи-рованного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жилищного фонда либо жилищного фонда коммерческого использования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W w:w="1022" w:type="dxa"/>
            <w:textDirection w:val="lrTb"/>
            <w:noWrap w:val="false"/>
          </w:tcPr>
          <w:p>
            <w:pPr>
              <w:ind w:left="-108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Ведом-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ствен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-ная стати-стика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78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81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%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  <w:lang w:val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C</w:t>
            </w: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4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Доля семей работников бюджетной сферы, обеспеченных жилыми помещениями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специализи-рованного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жилищного фонда, жилищного фонда коммерческого использования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W w:w="1022" w:type="dxa"/>
            <w:textDirection w:val="lrTb"/>
            <w:noWrap w:val="false"/>
          </w:tcPr>
          <w:p>
            <w:pPr>
              <w:ind w:left="-108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/>
        <w:tc>
          <w:tcPr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747" w:type="dxa"/>
            <w:vMerge w:val="restart"/>
            <w:textDirection w:val="lrTb"/>
            <w:noWrap w:val="false"/>
          </w:tcPr>
          <w:p>
            <w:pPr>
              <w:ind w:left="-108"/>
              <w:jc w:val="center"/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IV этап (2026 - 2030 годы)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7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/>
                <w:sz w:val="22"/>
                <w:szCs w:val="22"/>
                <w:highlight w:val="green"/>
              </w:rPr>
              <w:t xml:space="preserve">9.</w:t>
            </w:r>
            <w:r>
              <w:rPr>
                <w:rFonts w:ascii="Liberation Sans" w:hAnsi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/>
                <w:sz w:val="22"/>
                <w:szCs w:val="22"/>
                <w:highlight w:val="green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81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Доля семей, расселенных из аварийного жилищного фонда, от общего количества семей из числа проживающих в аварийном жилищном фонде (2026 год)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</w:p>
          <w:p>
            <w:pPr>
              <w:rPr>
                <w:rFonts w:ascii="Liberation Sans" w:hAnsi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/>
                <w:sz w:val="22"/>
                <w:szCs w:val="22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Ед.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Нп/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Нпр.Х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 100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  <w:highlight w:val="green"/>
                <w:lang w:val="en-US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val="en-US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val="en-US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Нп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ab/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Общее количество семей, 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расселенных из аварийного жилищного фонда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2" w:type="dxa"/>
            <w:vMerge w:val="restart"/>
            <w:textDirection w:val="lrTb"/>
            <w:noWrap w:val="false"/>
          </w:tcPr>
          <w:p>
            <w:pPr>
              <w:ind w:left="-108"/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Ведом-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ствен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-ная стати-стика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</w:p>
          <w:p>
            <w:pPr>
              <w:ind w:left="-108"/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78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81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Ед.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Нпр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.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Общее количество семей,  из числа проживающих в аварийном жилищном фонде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2" w:type="dxa"/>
            <w:vMerge w:val="restart"/>
            <w:textDirection w:val="lrTb"/>
            <w:noWrap w:val="false"/>
          </w:tcPr>
          <w:p>
            <w:pPr>
              <w:ind w:left="-108"/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Ведом-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ствен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-ная стати-стика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7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/>
                <w:sz w:val="22"/>
                <w:szCs w:val="22"/>
                <w:highlight w:val="green"/>
              </w:rPr>
              <w:t xml:space="preserve">10.</w:t>
            </w:r>
            <w:r>
              <w:rPr>
                <w:rFonts w:ascii="Liberation Sans" w:hAnsi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/>
                <w:sz w:val="22"/>
                <w:szCs w:val="22"/>
                <w:highlight w:val="green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81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/>
                <w:sz w:val="22"/>
                <w:szCs w:val="22"/>
                <w:highlight w:val="green"/>
              </w:rPr>
              <w:t xml:space="preserve">Доля демонтированного жилищного фонда от общего количества жилищного фонда, признанного аварийным и подлежащим сносу 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(2026 год)</w:t>
            </w:r>
            <w:r>
              <w:rPr>
                <w:rFonts w:ascii="Liberation Sans" w:hAnsi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/>
                <w:sz w:val="22"/>
                <w:szCs w:val="22"/>
                <w:highlight w:val="green"/>
              </w:rPr>
            </w:r>
          </w:p>
          <w:p>
            <w:r/>
            <w:r/>
          </w:p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Ед.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Д/П Х 100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</w:p>
          <w:p>
            <w:pPr>
              <w:rPr>
                <w:highlight w:val="green"/>
              </w:rPr>
            </w:pPr>
            <w:r>
              <w:rPr>
                <w:highlight w:val="green"/>
              </w:rPr>
            </w:r>
            <w:r>
              <w:rPr>
                <w:highlight w:val="green"/>
              </w:rPr>
            </w:r>
            <w:r>
              <w:rPr>
                <w:highlight w:val="green"/>
              </w:rPr>
            </w:r>
          </w:p>
          <w:p>
            <w:r/>
            <w:r/>
          </w:p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Д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Количество 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демонти-рованных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   домов, </w:t>
            </w:r>
            <w:r>
              <w:rPr>
                <w:rFonts w:ascii="Liberation Sans" w:hAnsi="Liberation Sans"/>
                <w:sz w:val="22"/>
                <w:szCs w:val="22"/>
                <w:highlight w:val="green"/>
              </w:rPr>
              <w:t xml:space="preserve">признанных аварийными и подлежащими сносу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2" w:type="dxa"/>
            <w:vMerge w:val="restart"/>
            <w:textDirection w:val="lrTb"/>
            <w:noWrap w:val="false"/>
          </w:tcPr>
          <w:p>
            <w:pPr>
              <w:ind w:left="-108"/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Ведом-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ствен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-ная стати-стика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78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81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Ед.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П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4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Количество  домов, </w:t>
            </w:r>
            <w:r>
              <w:rPr>
                <w:rFonts w:ascii="Liberation Sans" w:hAnsi="Liberation Sans"/>
                <w:sz w:val="22"/>
                <w:szCs w:val="22"/>
                <w:highlight w:val="green"/>
              </w:rPr>
              <w:t xml:space="preserve">признанных аварийными и подлежащими сносу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2" w:type="dxa"/>
            <w:vMerge w:val="restart"/>
            <w:textDirection w:val="lrTb"/>
            <w:noWrap w:val="false"/>
          </w:tcPr>
          <w:p>
            <w:pPr>
              <w:ind w:left="-108"/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Ведом-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ствен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-ная стати-стика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7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/>
                <w:sz w:val="22"/>
                <w:szCs w:val="22"/>
                <w:highlight w:val="green"/>
              </w:rPr>
              <w:t xml:space="preserve">11.</w:t>
            </w:r>
            <w:r>
              <w:rPr>
                <w:rFonts w:ascii="Liberation Sans" w:hAnsi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/>
                <w:sz w:val="22"/>
                <w:szCs w:val="22"/>
                <w:highlight w:val="green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81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/>
                <w:sz w:val="22"/>
                <w:szCs w:val="22"/>
                <w:highlight w:val="green"/>
              </w:rPr>
              <w:t xml:space="preserve">Численность</w:t>
            </w:r>
            <w:r>
              <w:rPr>
                <w:rFonts w:ascii="Liberation Sans" w:hAnsi="Liberation Sans"/>
                <w:sz w:val="22"/>
                <w:szCs w:val="22"/>
                <w:highlight w:val="green"/>
              </w:rPr>
              <w:t xml:space="preserve"> граждан отдельных категорий, улучшивших жилищные условия </w:t>
            </w:r>
            <w:r>
              <w:rPr>
                <w:rFonts w:ascii="Liberation Sans" w:hAnsi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/>
                <w:sz w:val="22"/>
                <w:szCs w:val="22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Человек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highlight w:val="green"/>
              </w:rPr>
            </w:pPr>
            <w:r>
              <w:rPr>
                <w:highlight w:val="green"/>
              </w:rPr>
              <w:t xml:space="preserve">-</w:t>
            </w:r>
            <w:r>
              <w:rPr>
                <w:highlight w:val="green"/>
              </w:rPr>
            </w:r>
            <w:r>
              <w:rPr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highlight w:val="green"/>
              </w:rPr>
            </w:pPr>
            <w:r>
              <w:rPr>
                <w:highlight w:val="green"/>
              </w:rPr>
              <w:t xml:space="preserve">-</w:t>
            </w:r>
            <w:r>
              <w:rPr>
                <w:highlight w:val="green"/>
              </w:rPr>
            </w:r>
            <w:r>
              <w:rPr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4" w:type="dxa"/>
            <w:vMerge w:val="restart"/>
            <w:textDirection w:val="lrTb"/>
            <w:noWrap w:val="false"/>
          </w:tcPr>
          <w:p>
            <w:pPr>
              <w:jc w:val="center"/>
              <w:rPr>
                <w:highlight w:val="green"/>
              </w:rPr>
            </w:pPr>
            <w:r>
              <w:rPr>
                <w:highlight w:val="green"/>
              </w:rPr>
              <w:t xml:space="preserve">-</w:t>
            </w:r>
            <w:r>
              <w:rPr>
                <w:highlight w:val="green"/>
              </w:rPr>
            </w:r>
            <w:r>
              <w:rPr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2" w:type="dxa"/>
            <w:vMerge w:val="restart"/>
            <w:textDirection w:val="lrTb"/>
            <w:noWrap w:val="false"/>
          </w:tcPr>
          <w:p>
            <w:pPr>
              <w:ind w:left="-108"/>
              <w:jc w:val="center"/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Ведом-ствен-ная стати-стика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7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/>
                <w:sz w:val="22"/>
                <w:szCs w:val="22"/>
                <w:highlight w:val="green"/>
              </w:rPr>
              <w:t xml:space="preserve">12.</w:t>
            </w:r>
            <w:r>
              <w:rPr>
                <w:rFonts w:ascii="Liberation Sans" w:hAnsi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/>
                <w:sz w:val="22"/>
                <w:szCs w:val="22"/>
                <w:highlight w:val="green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81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/>
                <w:sz w:val="22"/>
                <w:szCs w:val="22"/>
                <w:highlight w:val="green"/>
              </w:rPr>
              <w:t xml:space="preserve">Доля освоенных денежных средств бюджетов бюджетной системы   на социальные выплаты от общего объема финансирования на данные цели</w:t>
            </w:r>
            <w:r>
              <w:rPr>
                <w:rFonts w:ascii="Liberation Sans" w:hAnsi="Liberation Sans"/>
                <w:sz w:val="22"/>
                <w:szCs w:val="22"/>
                <w:highlight w:val="green"/>
              </w:rPr>
              <w:t xml:space="preserve"> </w:t>
            </w:r>
            <w:r>
              <w:rPr>
                <w:rFonts w:ascii="Liberation Sans" w:hAnsi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/>
                <w:sz w:val="22"/>
                <w:szCs w:val="22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Тысяч рублей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val="en-US"/>
              </w:rPr>
              <w:t xml:space="preserve">S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о.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val="en-US"/>
              </w:rPr>
              <w:t xml:space="preserve">/S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п.Х100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</w:p>
          <w:p>
            <w:pPr>
              <w:jc w:val="both"/>
              <w:rPr>
                <w:rFonts w:ascii="Liberation Sans" w:hAnsi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/>
                <w:sz w:val="22"/>
                <w:szCs w:val="22"/>
                <w:highlight w:val="green"/>
                <w:lang w:val="en-US"/>
              </w:rPr>
            </w:r>
            <w:r>
              <w:rPr>
                <w:rFonts w:ascii="Liberation Sans" w:hAnsi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/>
                <w:sz w:val="22"/>
                <w:szCs w:val="22"/>
                <w:highlight w:val="green"/>
              </w:rPr>
            </w:r>
          </w:p>
          <w:p>
            <w:r/>
            <w:r/>
          </w:p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val="en-US"/>
              </w:rPr>
              <w:t xml:space="preserve">S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о.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Объем освоенных денежных средств     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2" w:type="dxa"/>
            <w:vMerge w:val="restart"/>
            <w:textDirection w:val="lrTb"/>
            <w:noWrap w:val="false"/>
          </w:tcPr>
          <w:p>
            <w:pPr>
              <w:ind w:left="-108"/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Ведом-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ствен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-ная стати-стика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</w:p>
        </w:tc>
      </w:tr>
      <w:tr>
        <w:tblPrEx/>
        <w:trPr>
          <w:trHeight w:val="129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78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81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Тысяч рублей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  <w:lang w:val="en-US"/>
              </w:rPr>
              <w:t xml:space="preserve">S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п. 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4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Объем выделенных денежных средств бюджетов бюджетной системы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2" w:type="dxa"/>
            <w:vMerge w:val="restart"/>
            <w:textDirection w:val="lrTb"/>
            <w:noWrap w:val="false"/>
          </w:tcPr>
          <w:p>
            <w:pPr>
              <w:ind w:left="-108"/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Ведом-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ствен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-ная стати-стика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7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/>
                <w:sz w:val="22"/>
                <w:szCs w:val="22"/>
                <w:highlight w:val="green"/>
              </w:rPr>
              <w:t xml:space="preserve">13</w:t>
            </w:r>
            <w:r>
              <w:rPr>
                <w:rFonts w:ascii="Liberation Sans" w:hAnsi="Liberation Sans"/>
                <w:sz w:val="22"/>
                <w:szCs w:val="22"/>
                <w:highlight w:val="green"/>
              </w:rPr>
              <w:t xml:space="preserve">.</w:t>
            </w:r>
            <w:r>
              <w:rPr>
                <w:rFonts w:ascii="Liberation Sans" w:hAnsi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/>
                <w:sz w:val="22"/>
                <w:szCs w:val="22"/>
                <w:highlight w:val="green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81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/>
                <w:sz w:val="22"/>
                <w:szCs w:val="22"/>
                <w:highlight w:val="green"/>
              </w:rPr>
              <w:t xml:space="preserve">Численность граждан отдельных категорий, обеспеченных жилыми помещениями муниципального жилищного фонда</w:t>
            </w:r>
            <w:r>
              <w:rPr>
                <w:rFonts w:ascii="Liberation Sans" w:hAnsi="Liberation Sans"/>
                <w:sz w:val="22"/>
                <w:szCs w:val="22"/>
                <w:highlight w:val="green"/>
              </w:rPr>
              <w:t xml:space="preserve"> </w:t>
            </w:r>
            <w:r>
              <w:rPr>
                <w:rFonts w:ascii="Liberation Sans" w:hAnsi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/>
                <w:sz w:val="22"/>
                <w:szCs w:val="22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Человек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highlight w:val="green"/>
              </w:rPr>
            </w:pPr>
            <w:r>
              <w:rPr>
                <w:highlight w:val="green"/>
              </w:rPr>
              <w:t xml:space="preserve">-</w:t>
            </w:r>
            <w:r>
              <w:rPr>
                <w:highlight w:val="green"/>
              </w:rPr>
            </w:r>
            <w:r>
              <w:rPr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highlight w:val="green"/>
              </w:rPr>
            </w:pPr>
            <w:r>
              <w:rPr>
                <w:highlight w:val="green"/>
              </w:rPr>
              <w:t xml:space="preserve">-</w:t>
            </w:r>
            <w:r>
              <w:rPr>
                <w:highlight w:val="green"/>
              </w:rPr>
            </w:r>
            <w:r>
              <w:rPr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4" w:type="dxa"/>
            <w:vMerge w:val="restart"/>
            <w:textDirection w:val="lrTb"/>
            <w:noWrap w:val="false"/>
          </w:tcPr>
          <w:p>
            <w:pPr>
              <w:jc w:val="center"/>
              <w:rPr>
                <w:highlight w:val="green"/>
              </w:rPr>
            </w:pPr>
            <w:r>
              <w:rPr>
                <w:highlight w:val="green"/>
              </w:rPr>
              <w:t xml:space="preserve">-</w:t>
            </w:r>
            <w:r>
              <w:rPr>
                <w:highlight w:val="green"/>
              </w:rPr>
            </w:r>
            <w:r>
              <w:rPr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2" w:type="dxa"/>
            <w:vMerge w:val="restart"/>
            <w:textDirection w:val="lrTb"/>
            <w:noWrap w:val="false"/>
          </w:tcPr>
          <w:p>
            <w:pPr>
              <w:ind w:left="-108"/>
              <w:jc w:val="center"/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Ведом-ствен-ная стати-стика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78" w:type="dxa"/>
            <w:vMerge w:val="restart"/>
            <w:textDirection w:val="lrTb"/>
            <w:noWrap w:val="false"/>
          </w:tcPr>
          <w:p>
            <w:pPr>
              <w:rPr>
                <w:highlight w:val="green"/>
              </w:rPr>
            </w:pPr>
            <w:r>
              <w:rPr>
                <w:highlight w:val="green"/>
              </w:rPr>
              <w:t xml:space="preserve">14.</w:t>
            </w:r>
            <w:r>
              <w:rPr>
                <w:highlight w:val="green"/>
              </w:rPr>
            </w:r>
            <w:r>
              <w:rPr>
                <w:highlight w:val="green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81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Доля заселенных жилых помещений муниципального жилищного фонда, от общего количества жилых помещений муниципального жилищного фонда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Ед.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З/П Х 100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</w:p>
          <w:p>
            <w:pPr>
              <w:rPr>
                <w:highlight w:val="green"/>
              </w:rPr>
            </w:pPr>
            <w:r>
              <w:rPr>
                <w:highlight w:val="green"/>
              </w:rPr>
            </w:r>
            <w:r>
              <w:rPr>
                <w:highlight w:val="green"/>
              </w:rPr>
            </w:r>
            <w:r>
              <w:rPr>
                <w:highlight w:val="green"/>
              </w:rPr>
            </w:r>
          </w:p>
          <w:p>
            <w:pPr>
              <w:rPr>
                <w:highlight w:val="green"/>
              </w:rPr>
            </w:pPr>
            <w:r>
              <w:rPr>
                <w:highlight w:val="green"/>
              </w:rPr>
            </w:r>
            <w:r>
              <w:rPr>
                <w:highlight w:val="green"/>
              </w:rPr>
            </w:r>
            <w:r>
              <w:rPr>
                <w:highlight w:val="green"/>
              </w:rPr>
            </w:r>
          </w:p>
          <w:p>
            <w:pPr>
              <w:rPr>
                <w:highlight w:val="green"/>
              </w:rPr>
            </w:pPr>
            <w:r>
              <w:rPr>
                <w:highlight w:val="green"/>
              </w:rPr>
            </w:r>
            <w:r>
              <w:rPr>
                <w:highlight w:val="green"/>
              </w:rPr>
            </w:r>
            <w:r>
              <w:rPr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З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Количество 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заселенных жилых помещений муниципального жилищного фонда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2" w:type="dxa"/>
            <w:vMerge w:val="restart"/>
            <w:textDirection w:val="lrTb"/>
            <w:noWrap w:val="false"/>
          </w:tcPr>
          <w:p>
            <w:pPr>
              <w:ind w:left="-108"/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Ведом-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ствен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-ная стати-стика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78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81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Ед.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П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4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Количество жилых помещений муниципального жилищного фонда 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без учета жилых помещений маневренного фонда и непригодных для проживания жилых помещений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2" w:type="dxa"/>
            <w:vMerge w:val="restart"/>
            <w:textDirection w:val="lrTb"/>
            <w:noWrap w:val="false"/>
          </w:tcPr>
          <w:p>
            <w:pPr>
              <w:ind w:left="-108"/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Ведом-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ствен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  <w:t xml:space="preserve">-ная стати-стика</w:t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ans"/>
                <w:sz w:val="22"/>
                <w:szCs w:val="22"/>
                <w:highlight w:val="green"/>
              </w:rPr>
            </w:r>
          </w:p>
        </w:tc>
      </w:tr>
    </w:tbl>
    <w:p>
      <w:pPr>
        <w:jc w:val="both"/>
        <w:tabs>
          <w:tab w:val="left" w:pos="0" w:leader="none"/>
        </w:tabs>
        <w:rPr>
          <w:rFonts w:ascii="Liberation Sans" w:hAnsi="Liberation Sans" w:cs="Liberation Sans"/>
          <w:sz w:val="28"/>
          <w:szCs w:val="28"/>
        </w:rPr>
        <w:outlineLvl w:val="2"/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jc w:val="center"/>
        <w:tabs>
          <w:tab w:val="left" w:pos="0" w:leader="none"/>
        </w:tabs>
        <w:rPr>
          <w:rFonts w:ascii="Liberation Sans" w:hAnsi="Liberation Sans" w:cs="Liberation Sans"/>
          <w:sz w:val="28"/>
          <w:szCs w:val="28"/>
        </w:rPr>
        <w:outlineLvl w:val="2"/>
      </w:pPr>
      <w:r>
        <w:rPr>
          <w:rFonts w:ascii="Liberation Sans" w:hAnsi="Liberation Sans" w:cs="Liberation Sans"/>
          <w:sz w:val="28"/>
          <w:szCs w:val="28"/>
        </w:rPr>
        <w:t xml:space="preserve">Раздел </w:t>
      </w:r>
      <w:r>
        <w:rPr>
          <w:rFonts w:ascii="Liberation Sans" w:hAnsi="Liberation Sans" w:cs="Liberation Sans"/>
          <w:sz w:val="28"/>
          <w:szCs w:val="28"/>
          <w:lang w:val="en-US"/>
        </w:rPr>
        <w:t xml:space="preserve">III</w:t>
      </w:r>
      <w:r>
        <w:rPr>
          <w:rFonts w:ascii="Liberation Sans" w:hAnsi="Liberation Sans" w:cs="Liberation Sans"/>
          <w:sz w:val="28"/>
          <w:szCs w:val="28"/>
        </w:rPr>
        <w:t xml:space="preserve">. Ожидаемые результаты реализации подпрограммы</w:t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firstLine="709"/>
        <w:jc w:val="both"/>
        <w:tabs>
          <w:tab w:val="left" w:pos="0" w:leader="none"/>
        </w:tabs>
        <w:rPr>
          <w:rFonts w:ascii="Liberation Sans" w:hAnsi="Liberation Sans" w:cs="Liberation Sans"/>
          <w:sz w:val="28"/>
          <w:szCs w:val="28"/>
        </w:rPr>
        <w:outlineLvl w:val="2"/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left="0" w:right="0" w:firstLine="709"/>
        <w:jc w:val="both"/>
        <w:rPr>
          <w:highlight w:val="green"/>
        </w:rPr>
      </w:pPr>
      <w:r>
        <w:rPr>
          <w:rFonts w:ascii="Liberation Sans" w:hAnsi="Liberation Sans" w:cs="Liberation Sans"/>
          <w:sz w:val="28"/>
          <w:szCs w:val="28"/>
          <w:highlight w:val="green"/>
        </w:rPr>
        <w:t xml:space="preserve">I – III этапы (2014 - 2025 годы):</w:t>
      </w:r>
      <w:r>
        <w:rPr>
          <w:highlight w:val="green"/>
        </w:rPr>
      </w:r>
      <w:r>
        <w:rPr>
          <w:highlight w:val="green"/>
        </w:rPr>
      </w:r>
    </w:p>
    <w:p>
      <w:pPr>
        <w:ind w:left="0" w:right="0" w:firstLine="709"/>
        <w:jc w:val="both"/>
        <w:rPr>
          <w:highlight w:val="green"/>
        </w:rPr>
      </w:pPr>
      <w:r>
        <w:rPr>
          <w:rFonts w:ascii="Liberation Sans" w:hAnsi="Liberation Sans" w:cs="Liberation Sans"/>
          <w:sz w:val="28"/>
          <w:szCs w:val="28"/>
          <w:highlight w:val="green"/>
        </w:rPr>
        <w:t xml:space="preserve">1. Обеспечить к 01.09.2017 расселение 100% граждан, проживающих в жилищном фонде, признанном до 01.01.2012 в установленном порядке аварийным и подлежащим сносу.</w:t>
      </w:r>
      <w:r>
        <w:rPr>
          <w:highlight w:val="green"/>
        </w:rPr>
      </w:r>
      <w:r>
        <w:rPr>
          <w:highlight w:val="green"/>
        </w:rPr>
      </w:r>
    </w:p>
    <w:p>
      <w:pPr>
        <w:ind w:left="0" w:right="0" w:firstLine="709"/>
        <w:jc w:val="both"/>
        <w:rPr>
          <w:highlight w:val="green"/>
        </w:rPr>
      </w:pPr>
      <w:r>
        <w:rPr>
          <w:rFonts w:ascii="Liberation Sans" w:hAnsi="Liberation Sans" w:cs="Liberation Sans"/>
          <w:sz w:val="28"/>
          <w:szCs w:val="28"/>
          <w:highlight w:val="green"/>
        </w:rPr>
        <w:t xml:space="preserve">2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. Обеспечить к концу 2025 года расселение 100% граждан, проживающих в жилищном фонде, признанном после 01.01.2012 в установленном порядке аварийным и подлежащим сносу от общего количества семей, проживающих в аварийном жилищном фонде, признанном после 01.0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1.2012 в установленном порядке аварийным и подлежащим сносу.</w:t>
      </w:r>
      <w:r>
        <w:rPr>
          <w:highlight w:val="green"/>
        </w:rPr>
      </w:r>
      <w:r>
        <w:rPr>
          <w:highlight w:val="green"/>
        </w:rPr>
      </w:r>
    </w:p>
    <w:p>
      <w:pPr>
        <w:ind w:left="0" w:right="0" w:firstLine="709"/>
        <w:jc w:val="both"/>
        <w:rPr>
          <w:highlight w:val="green"/>
        </w:rPr>
      </w:pPr>
      <w:r>
        <w:rPr>
          <w:rFonts w:ascii="Liberation Sans" w:hAnsi="Liberation Sans" w:cs="Liberation Sans"/>
          <w:sz w:val="28"/>
          <w:szCs w:val="28"/>
          <w:highlight w:val="green"/>
        </w:rPr>
        <w:t xml:space="preserve">3. Обеспечить к концу 2025 года демонтаж 100% ветхого и аварийного жилищного фонда, признанного непригодным для постоянного проживания.</w:t>
      </w:r>
      <w:r>
        <w:rPr>
          <w:highlight w:val="green"/>
        </w:rPr>
      </w:r>
      <w:r>
        <w:rPr>
          <w:highlight w:val="green"/>
        </w:rPr>
      </w:r>
    </w:p>
    <w:p>
      <w:pPr>
        <w:ind w:left="0" w:right="0" w:firstLine="709"/>
        <w:jc w:val="both"/>
        <w:rPr>
          <w:highlight w:val="green"/>
        </w:rPr>
      </w:pPr>
      <w:r>
        <w:rPr>
          <w:rFonts w:ascii="Liberation Sans" w:hAnsi="Liberation Sans" w:cs="Liberation Sans"/>
          <w:sz w:val="28"/>
          <w:szCs w:val="28"/>
          <w:highlight w:val="green"/>
        </w:rPr>
        <w:t xml:space="preserve">6. Обеспечить в 2014-2016 годах получение социальных выплат для 100% молодых семей, состоящих в списке претендентов. </w:t>
      </w:r>
      <w:r>
        <w:rPr>
          <w:highlight w:val="green"/>
        </w:rPr>
      </w:r>
      <w:r>
        <w:rPr>
          <w:highlight w:val="green"/>
        </w:rPr>
      </w:r>
    </w:p>
    <w:p>
      <w:pPr>
        <w:ind w:left="0" w:right="0" w:firstLine="709"/>
        <w:jc w:val="both"/>
        <w:rPr>
          <w:highlight w:val="green"/>
        </w:rPr>
      </w:pPr>
      <w:r>
        <w:rPr>
          <w:rFonts w:ascii="Liberation Sans" w:hAnsi="Liberation Sans" w:cs="Liberation Sans"/>
          <w:sz w:val="28"/>
          <w:szCs w:val="28"/>
          <w:highlight w:val="green"/>
        </w:rPr>
        <w:t xml:space="preserve">4. Обеспечить долю молодых семей, получивших социальные выплаты, от общего количества молодых семей, состоящих в уточненных списках молодых семей, на уровне не менее 10% ежегодно в 2017-2025 годах.</w:t>
      </w:r>
      <w:r>
        <w:rPr>
          <w:highlight w:val="green"/>
        </w:rPr>
      </w:r>
      <w:r>
        <w:rPr>
          <w:highlight w:val="green"/>
        </w:rPr>
      </w:r>
    </w:p>
    <w:p>
      <w:pPr>
        <w:ind w:left="0" w:right="0" w:firstLine="709"/>
        <w:jc w:val="both"/>
        <w:rPr>
          <w:highlight w:val="green"/>
        </w:rPr>
      </w:pPr>
      <w:r>
        <w:rPr>
          <w:rFonts w:ascii="Liberation Sans" w:hAnsi="Liberation Sans" w:cs="Liberation Sans"/>
          <w:sz w:val="28"/>
          <w:szCs w:val="28"/>
          <w:highlight w:val="green"/>
        </w:rPr>
        <w:t xml:space="preserve">5. Обеспечить освоение ежегодно не менее 97% денежных средств бюджетов бюджетной системы, выделенных на социальные выплаты молодым семьям в 2014-2025 годах. </w:t>
      </w:r>
      <w:r>
        <w:rPr>
          <w:highlight w:val="green"/>
        </w:rPr>
      </w:r>
      <w:r>
        <w:rPr>
          <w:highlight w:val="green"/>
        </w:rPr>
      </w:r>
    </w:p>
    <w:p>
      <w:pPr>
        <w:ind w:left="0" w:right="0" w:firstLine="709"/>
        <w:jc w:val="both"/>
        <w:rPr>
          <w:highlight w:val="green"/>
        </w:rPr>
      </w:pPr>
      <w:r>
        <w:rPr>
          <w:rFonts w:ascii="Liberation Sans" w:hAnsi="Liberation Sans" w:cs="Liberation Sans"/>
          <w:sz w:val="28"/>
          <w:szCs w:val="28"/>
          <w:highlight w:val="green"/>
        </w:rPr>
        <w:t xml:space="preserve">6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. Обеспечить малоимущие семьи жилыми помещениями по договорам социального найма:   в 2014 году – 1,00%, в 2015 году – 1,50%, в 2016 году – 2,00%, в 2017 – 2025 годах – ежегодно не менее 2,2% от общего количества семей, состоящих в списках малоимущих гражда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н.</w:t>
      </w:r>
      <w:r>
        <w:rPr>
          <w:highlight w:val="green"/>
        </w:rPr>
      </w:r>
      <w:r>
        <w:rPr>
          <w:highlight w:val="green"/>
        </w:rPr>
      </w:r>
    </w:p>
    <w:p>
      <w:pPr>
        <w:ind w:left="0" w:right="0" w:firstLine="709"/>
        <w:jc w:val="both"/>
        <w:rPr>
          <w:highlight w:val="green"/>
        </w:rPr>
      </w:pPr>
      <w:r>
        <w:rPr>
          <w:rFonts w:ascii="Liberation Sans" w:hAnsi="Liberation Sans" w:cs="Liberation Sans"/>
          <w:sz w:val="28"/>
          <w:szCs w:val="28"/>
          <w:highlight w:val="green"/>
        </w:rPr>
        <w:t xml:space="preserve">7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. Обеспечить семьи работников бюджетной сферы, состоящих в списках нуждающихся в организациях, учреждениях, предприятиях бюджетной сферы, специализированными жилыми помещениями: 2014 год – 1,0%, 2015 год – 1,5%, 2016 год – 2,0%, 2017 год – 5,8%, 2018 год –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 6,7%, 2019 год – 17,5%, 2020 год – 8,3%, 2021 - 2024 годы – ежегодно не менее 9,2%.</w:t>
      </w:r>
      <w:r>
        <w:rPr>
          <w:highlight w:val="green"/>
        </w:rPr>
      </w:r>
      <w:r>
        <w:rPr>
          <w:highlight w:val="green"/>
        </w:rPr>
      </w:r>
    </w:p>
    <w:p>
      <w:pPr>
        <w:ind w:left="0" w:right="0" w:firstLine="709"/>
        <w:jc w:val="both"/>
        <w:rPr>
          <w:highlight w:val="green"/>
        </w:rPr>
      </w:pPr>
      <w:r>
        <w:rPr>
          <w:rFonts w:ascii="Liberation Sans" w:hAnsi="Liberation Sans" w:cs="Liberation Sans"/>
          <w:sz w:val="28"/>
          <w:szCs w:val="28"/>
          <w:highlight w:val="green"/>
        </w:rPr>
        <w:t xml:space="preserve">8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. Обеспечить жилыми помещениями специализированного жилищного фонда, жилищного фонда коммерческого использования не менее 50% семей работников бюджетной сферы, обратившихся с заявлениями о предоставлении жилых помещений специализированного жилищного фонда,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 жилищного фонда коммерческого использования, ежегодно в 2025 году.</w:t>
      </w:r>
      <w:r>
        <w:rPr>
          <w:highlight w:val="green"/>
        </w:rPr>
      </w:r>
      <w:r>
        <w:rPr>
          <w:highlight w:val="green"/>
        </w:rPr>
      </w:r>
    </w:p>
    <w:p>
      <w:pPr>
        <w:ind w:left="0" w:right="0" w:firstLine="709"/>
        <w:jc w:val="both"/>
        <w:rPr>
          <w:highlight w:val="green"/>
        </w:rPr>
      </w:pPr>
      <w:r>
        <w:rPr>
          <w:rFonts w:ascii="Liberation Sans" w:hAnsi="Liberation Sans" w:cs="Liberation Sans"/>
          <w:sz w:val="28"/>
          <w:szCs w:val="28"/>
          <w:highlight w:val="green"/>
        </w:rPr>
        <w:t xml:space="preserve">IV этап (2026 - 2030 годы):</w:t>
      </w:r>
      <w:r>
        <w:rPr>
          <w:highlight w:val="green"/>
        </w:rPr>
      </w:r>
      <w:r>
        <w:rPr>
          <w:highlight w:val="green"/>
        </w:rPr>
      </w:r>
    </w:p>
    <w:p>
      <w:pPr>
        <w:ind w:left="0" w:right="0" w:firstLine="709"/>
        <w:jc w:val="both"/>
        <w:rPr>
          <w:highlight w:val="green"/>
        </w:rPr>
      </w:pPr>
      <w:r>
        <w:rPr>
          <w:rFonts w:ascii="Liberation Sans" w:hAnsi="Liberation Sans" w:cs="Liberation Sans"/>
          <w:sz w:val="28"/>
          <w:szCs w:val="28"/>
          <w:highlight w:val="green"/>
        </w:rPr>
        <w:t xml:space="preserve">1. Обеспечить в 2026 году расселение 100% семей, проживающих в аварийном жилищном фонде.</w:t>
      </w:r>
      <w:r>
        <w:rPr>
          <w:highlight w:val="green"/>
        </w:rPr>
      </w:r>
      <w:r>
        <w:rPr>
          <w:highlight w:val="green"/>
        </w:rPr>
      </w:r>
    </w:p>
    <w:p>
      <w:pPr>
        <w:ind w:left="0" w:right="0" w:firstLine="709"/>
        <w:jc w:val="both"/>
        <w:rPr>
          <w:highlight w:val="green"/>
        </w:rPr>
      </w:pPr>
      <w:r>
        <w:rPr>
          <w:rFonts w:ascii="Liberation Sans" w:hAnsi="Liberation Sans" w:cs="Liberation Sans"/>
          <w:sz w:val="28"/>
          <w:szCs w:val="28"/>
          <w:highlight w:val="green"/>
        </w:rPr>
        <w:t xml:space="preserve">2. Обеспечить в 2026 году демонтаж 100% жилищного фонда, признанного аварийным и подлежащим сносу.</w:t>
      </w:r>
      <w:r>
        <w:rPr>
          <w:highlight w:val="green"/>
        </w:rPr>
      </w:r>
      <w:r>
        <w:rPr>
          <w:highlight w:val="green"/>
        </w:rPr>
      </w:r>
    </w:p>
    <w:p>
      <w:pPr>
        <w:ind w:left="0" w:right="0" w:firstLine="709"/>
        <w:jc w:val="both"/>
        <w:rPr>
          <w:highlight w:val="green"/>
        </w:rPr>
      </w:pPr>
      <w:r>
        <w:rPr>
          <w:rFonts w:ascii="Liberation Sans" w:hAnsi="Liberation Sans" w:cs="Liberation Sans"/>
          <w:sz w:val="28"/>
          <w:szCs w:val="28"/>
          <w:highlight w:val="green"/>
        </w:rPr>
        <w:t xml:space="preserve">3. Обеспечить улучшение жилищных условий не менее 450 граждан отдельных категорий ежегодно.</w:t>
      </w:r>
      <w:r>
        <w:rPr>
          <w:highlight w:val="green"/>
        </w:rPr>
      </w:r>
      <w:r>
        <w:rPr>
          <w:highlight w:val="green"/>
        </w:rPr>
      </w:r>
    </w:p>
    <w:p>
      <w:pPr>
        <w:ind w:left="0" w:right="0" w:firstLine="709"/>
        <w:jc w:val="both"/>
        <w:rPr>
          <w:highlight w:val="green"/>
        </w:rPr>
      </w:pPr>
      <w:r>
        <w:rPr>
          <w:rFonts w:ascii="Liberation Sans" w:hAnsi="Liberation Sans" w:cs="Liberation Sans"/>
          <w:sz w:val="28"/>
          <w:szCs w:val="28"/>
          <w:highlight w:val="green"/>
        </w:rPr>
        <w:t xml:space="preserve">4. Обеспечить освоение не менее 97% денежных средств бюджетов бюджетной системы, выделенных на социальные выплаты ежегодно. </w:t>
      </w:r>
      <w:r>
        <w:rPr>
          <w:highlight w:val="green"/>
        </w:rPr>
      </w:r>
      <w:r>
        <w:rPr>
          <w:highlight w:val="green"/>
        </w:rPr>
      </w:r>
    </w:p>
    <w:p>
      <w:pPr>
        <w:ind w:left="0" w:right="0" w:firstLine="709"/>
        <w:jc w:val="both"/>
        <w:rPr>
          <w:highlight w:val="green"/>
        </w:rPr>
      </w:pPr>
      <w:r>
        <w:rPr>
          <w:rFonts w:ascii="Liberation Sans" w:hAnsi="Liberation Sans" w:cs="Liberation Sans"/>
          <w:sz w:val="28"/>
          <w:szCs w:val="28"/>
          <w:highlight w:val="green"/>
        </w:rPr>
        <w:t xml:space="preserve">5. Обеспечить жилыми помещениями муниципального жилищного фонда не менее 600 граждан отдельных категорий ежегодно.</w:t>
      </w:r>
      <w:r>
        <w:rPr>
          <w:highlight w:val="green"/>
        </w:rPr>
      </w:r>
      <w:r>
        <w:rPr>
          <w:highlight w:val="green"/>
        </w:rPr>
      </w:r>
    </w:p>
    <w:p>
      <w:pPr>
        <w:ind w:left="0" w:right="0" w:firstLine="709"/>
        <w:jc w:val="both"/>
        <w:rPr>
          <w:rFonts w:ascii="Liberation Sans" w:hAnsi="Liberation Sans" w:cs="Liberation Sans"/>
          <w:sz w:val="28"/>
          <w:szCs w:val="28"/>
          <w:highlight w:val="green"/>
        </w:rPr>
      </w:pPr>
      <w:r>
        <w:rPr>
          <w:rFonts w:ascii="Liberation Sans" w:hAnsi="Liberation Sans" w:cs="Liberation Sans"/>
          <w:sz w:val="28"/>
          <w:szCs w:val="28"/>
          <w:highlight w:val="green"/>
        </w:rPr>
        <w:t xml:space="preserve">6. Обеспечить долю заселенных жилых помещений муниципального жилищного фонда, от общего количества жилых помещений муниципального жилищного фонда на </w:t>
      </w:r>
      <w:r>
        <w:rPr>
          <w:rFonts w:ascii="Liberation Sans" w:hAnsi="Liberation Sans" w:cs="Liberation Sans"/>
          <w:sz w:val="28"/>
          <w:szCs w:val="28"/>
          <w:highlight w:val="green"/>
        </w:rPr>
        <w:t xml:space="preserve">уровне не менее 90% ежегодно в 2026-2030 годах.</w:t>
      </w:r>
      <w:r>
        <w:rPr>
          <w:rFonts w:ascii="Liberation Sans" w:hAnsi="Liberation Sans" w:cs="Liberation Sans"/>
          <w:sz w:val="28"/>
          <w:szCs w:val="28"/>
          <w:highlight w:val="green"/>
        </w:rPr>
      </w:r>
      <w:r>
        <w:rPr>
          <w:rFonts w:ascii="Liberation Sans" w:hAnsi="Liberation Sans" w:cs="Liberation Sans"/>
          <w:sz w:val="28"/>
          <w:szCs w:val="28"/>
          <w:highlight w:val="green"/>
        </w:rPr>
      </w:r>
    </w:p>
    <w:p>
      <w:pPr>
        <w:rPr>
          <w:rFonts w:ascii="Liberation Sans" w:hAnsi="Liberation Sans" w:cs="Liberation Sans"/>
          <w:sz w:val="28"/>
          <w:szCs w:val="28"/>
        </w:rPr>
        <w:sectPr>
          <w:footnotePr/>
          <w:endnotePr/>
          <w:type w:val="nextPage"/>
          <w:pgSz w:w="11906" w:h="16838" w:orient="portrait"/>
          <w:pgMar w:top="1134" w:right="850" w:bottom="1134" w:left="1701" w:header="709" w:footer="709" w:gutter="0"/>
          <w:pgNumType w:start="1"/>
          <w:cols w:num="1" w:sep="0" w:space="708" w:equalWidth="1"/>
          <w:docGrid w:linePitch="360"/>
          <w:titlePg/>
        </w:sect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tbl>
      <w:tblPr>
        <w:tblpPr w:horzAnchor="text" w:tblpX="108" w:vertAnchor="text" w:tblpY="1" w:leftFromText="180" w:topFromText="0" w:rightFromText="180" w:bottomFromText="0"/>
        <w:tblW w:w="14993" w:type="dxa"/>
        <w:tblLayout w:type="fixed"/>
        <w:tblLook w:val="04A0" w:firstRow="1" w:lastRow="0" w:firstColumn="1" w:lastColumn="0" w:noHBand="0" w:noVBand="1"/>
      </w:tblPr>
      <w:tblGrid>
        <w:gridCol w:w="392"/>
        <w:gridCol w:w="290"/>
        <w:gridCol w:w="614"/>
        <w:gridCol w:w="88"/>
        <w:gridCol w:w="479"/>
        <w:gridCol w:w="230"/>
        <w:gridCol w:w="292"/>
        <w:gridCol w:w="842"/>
        <w:gridCol w:w="2268"/>
        <w:gridCol w:w="190"/>
        <w:gridCol w:w="725"/>
        <w:gridCol w:w="360"/>
        <w:gridCol w:w="1276"/>
        <w:gridCol w:w="992"/>
        <w:gridCol w:w="444"/>
        <w:gridCol w:w="832"/>
        <w:gridCol w:w="382"/>
        <w:gridCol w:w="894"/>
        <w:gridCol w:w="128"/>
        <w:gridCol w:w="1290"/>
        <w:gridCol w:w="65"/>
        <w:gridCol w:w="1920"/>
      </w:tblGrid>
      <w:tr>
        <w:tblPrEx/>
        <w:trPr>
          <w:trHeight w:val="375"/>
        </w:trPr>
        <w:tc>
          <w:tcPr>
            <w:shd w:val="clear" w:color="auto" w:fill="auto"/>
            <w:tcW w:w="3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2"/>
            <w:shd w:val="clear" w:color="auto" w:fill="auto"/>
            <w:tcW w:w="90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2"/>
            <w:shd w:val="clear" w:color="auto" w:fill="auto"/>
            <w:tcW w:w="56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2"/>
            <w:shd w:val="clear" w:color="auto" w:fill="auto"/>
            <w:tcW w:w="52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3"/>
            <w:shd w:val="clear" w:color="auto" w:fill="auto"/>
            <w:tcW w:w="3300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shd w:val="clear" w:color="auto" w:fill="auto"/>
            <w:tcW w:w="72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2"/>
            <w:shd w:val="clear" w:color="auto" w:fill="auto"/>
            <w:tcW w:w="1636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2"/>
            <w:shd w:val="clear" w:color="auto" w:fill="auto"/>
            <w:tcW w:w="1436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7"/>
            <w:shd w:val="clear" w:color="auto" w:fill="auto"/>
            <w:tcW w:w="5511" w:type="dxa"/>
            <w:textDirection w:val="lrTb"/>
            <w:noWrap/>
          </w:tcPr>
          <w:p>
            <w:pPr>
              <w:ind w:left="567"/>
              <w:tabs>
                <w:tab w:val="left" w:pos="583" w:leader="none"/>
                <w:tab w:val="left" w:pos="832" w:leader="none"/>
                <w:tab w:val="left" w:pos="983" w:leader="none"/>
                <w:tab w:val="left" w:pos="2991" w:leader="none"/>
              </w:tabs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Приложение 3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</w:tc>
      </w:tr>
      <w:tr>
        <w:tblPrEx/>
        <w:trPr>
          <w:trHeight w:val="375"/>
        </w:trPr>
        <w:tc>
          <w:tcPr>
            <w:shd w:val="clear" w:color="auto" w:fill="auto"/>
            <w:tcW w:w="3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2"/>
            <w:shd w:val="clear" w:color="auto" w:fill="auto"/>
            <w:tcW w:w="90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2"/>
            <w:shd w:val="clear" w:color="auto" w:fill="auto"/>
            <w:tcW w:w="56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2"/>
            <w:shd w:val="clear" w:color="auto" w:fill="auto"/>
            <w:tcW w:w="52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3"/>
            <w:shd w:val="clear" w:color="auto" w:fill="auto"/>
            <w:tcW w:w="3300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shd w:val="clear" w:color="auto" w:fill="auto"/>
            <w:tcW w:w="72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2"/>
            <w:shd w:val="clear" w:color="auto" w:fill="auto"/>
            <w:tcW w:w="1636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2"/>
            <w:shd w:val="clear" w:color="auto" w:fill="auto"/>
            <w:tcW w:w="1436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2"/>
            <w:shd w:val="clear" w:color="auto" w:fill="auto"/>
            <w:tcW w:w="1214" w:type="dxa"/>
            <w:textDirection w:val="lrTb"/>
            <w:noWrap/>
          </w:tcPr>
          <w:p>
            <w:pPr>
              <w:ind w:left="567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5"/>
            <w:shd w:val="clear" w:color="auto" w:fill="auto"/>
            <w:tcW w:w="4297" w:type="dxa"/>
            <w:textDirection w:val="lrTb"/>
            <w:noWrap/>
          </w:tcPr>
          <w:p>
            <w:pPr>
              <w:ind w:left="567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</w:tc>
      </w:tr>
      <w:tr>
        <w:tblPrEx/>
        <w:trPr>
          <w:trHeight w:val="375"/>
        </w:trPr>
        <w:tc>
          <w:tcPr>
            <w:shd w:val="clear" w:color="auto" w:fill="auto"/>
            <w:tcW w:w="3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2"/>
            <w:shd w:val="clear" w:color="auto" w:fill="auto"/>
            <w:tcW w:w="90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2"/>
            <w:shd w:val="clear" w:color="auto" w:fill="auto"/>
            <w:tcW w:w="56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2"/>
            <w:shd w:val="clear" w:color="auto" w:fill="auto"/>
            <w:tcW w:w="52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3"/>
            <w:shd w:val="clear" w:color="auto" w:fill="auto"/>
            <w:tcW w:w="3300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shd w:val="clear" w:color="auto" w:fill="auto"/>
            <w:tcW w:w="72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2"/>
            <w:shd w:val="clear" w:color="auto" w:fill="auto"/>
            <w:tcW w:w="1636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2"/>
            <w:shd w:val="clear" w:color="auto" w:fill="auto"/>
            <w:tcW w:w="1436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7"/>
            <w:shd w:val="clear" w:color="auto" w:fill="auto"/>
            <w:tcW w:w="5511" w:type="dxa"/>
            <w:vMerge w:val="restart"/>
            <w:textDirection w:val="lrTb"/>
            <w:noWrap/>
          </w:tcPr>
          <w:p>
            <w:pPr>
              <w:ind w:left="567"/>
              <w:tabs>
                <w:tab w:val="left" w:pos="6343" w:leader="none"/>
              </w:tabs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к муниципальной программе                «Доступное жилье»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</w:tc>
      </w:tr>
      <w:tr>
        <w:tblPrEx/>
        <w:trPr>
          <w:trHeight w:val="375"/>
        </w:trPr>
        <w:tc>
          <w:tcPr>
            <w:shd w:val="clear" w:color="auto" w:fill="auto"/>
            <w:tcW w:w="3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2"/>
            <w:shd w:val="clear" w:color="auto" w:fill="auto"/>
            <w:tcW w:w="90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2"/>
            <w:shd w:val="clear" w:color="auto" w:fill="auto"/>
            <w:tcW w:w="56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2"/>
            <w:shd w:val="clear" w:color="auto" w:fill="auto"/>
            <w:tcW w:w="52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3"/>
            <w:shd w:val="clear" w:color="auto" w:fill="auto"/>
            <w:tcW w:w="3300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shd w:val="clear" w:color="auto" w:fill="auto"/>
            <w:tcW w:w="72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2"/>
            <w:shd w:val="clear" w:color="auto" w:fill="auto"/>
            <w:tcW w:w="1636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2"/>
            <w:shd w:val="clear" w:color="auto" w:fill="auto"/>
            <w:tcW w:w="1436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7"/>
            <w:shd w:val="clear" w:color="auto" w:fill="auto"/>
            <w:tcW w:w="5511" w:type="dxa"/>
            <w:vMerge w:val="continue"/>
            <w:textDirection w:val="lrTb"/>
            <w:noWrap/>
          </w:tcPr>
          <w:p>
            <w:pPr>
              <w:rPr>
                <w:rFonts w:ascii="Liberation Sans" w:hAnsi="Liberation Sans"/>
                <w:sz w:val="28"/>
                <w:szCs w:val="28"/>
              </w:rPr>
            </w:pPr>
            <w:r>
              <w:rPr>
                <w:rFonts w:ascii="Liberation Sans" w:hAnsi="Liberation Sans"/>
                <w:sz w:val="28"/>
                <w:szCs w:val="28"/>
              </w:rPr>
            </w:r>
            <w:r>
              <w:rPr>
                <w:rFonts w:ascii="Liberation Sans" w:hAnsi="Liberation Sans"/>
                <w:sz w:val="28"/>
                <w:szCs w:val="28"/>
              </w:rPr>
            </w:r>
            <w:r>
              <w:rPr>
                <w:rFonts w:ascii="Liberation Sans" w:hAnsi="Liberation Sans"/>
                <w:sz w:val="28"/>
                <w:szCs w:val="28"/>
              </w:rPr>
            </w:r>
          </w:p>
        </w:tc>
      </w:tr>
      <w:tr>
        <w:tblPrEx/>
        <w:trPr>
          <w:trHeight w:val="375"/>
        </w:trPr>
        <w:tc>
          <w:tcPr>
            <w:shd w:val="clear" w:color="auto" w:fill="auto"/>
            <w:tcW w:w="3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2"/>
            <w:shd w:val="clear" w:color="auto" w:fill="auto"/>
            <w:tcW w:w="90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2"/>
            <w:shd w:val="clear" w:color="auto" w:fill="auto"/>
            <w:tcW w:w="56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2"/>
            <w:shd w:val="clear" w:color="auto" w:fill="auto"/>
            <w:tcW w:w="52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3"/>
            <w:shd w:val="clear" w:color="auto" w:fill="auto"/>
            <w:tcW w:w="3300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shd w:val="clear" w:color="auto" w:fill="auto"/>
            <w:tcW w:w="72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2"/>
            <w:shd w:val="clear" w:color="auto" w:fill="auto"/>
            <w:tcW w:w="1636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2"/>
            <w:shd w:val="clear" w:color="auto" w:fill="auto"/>
            <w:tcW w:w="1436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7"/>
            <w:shd w:val="clear" w:color="auto" w:fill="auto"/>
            <w:tcW w:w="5511" w:type="dxa"/>
            <w:vMerge w:val="continue"/>
            <w:textDirection w:val="lrTb"/>
            <w:noWrap/>
          </w:tcPr>
          <w:p>
            <w:pPr>
              <w:rPr>
                <w:rFonts w:ascii="Liberation Sans" w:hAnsi="Liberation Sans"/>
                <w:sz w:val="28"/>
                <w:szCs w:val="28"/>
              </w:rPr>
            </w:pPr>
            <w:r>
              <w:rPr>
                <w:rFonts w:ascii="Liberation Sans" w:hAnsi="Liberation Sans"/>
                <w:sz w:val="28"/>
                <w:szCs w:val="28"/>
              </w:rPr>
            </w:r>
            <w:r>
              <w:rPr>
                <w:rFonts w:ascii="Liberation Sans" w:hAnsi="Liberation Sans"/>
                <w:sz w:val="28"/>
                <w:szCs w:val="28"/>
              </w:rPr>
            </w:r>
            <w:r>
              <w:rPr>
                <w:rFonts w:ascii="Liberation Sans" w:hAnsi="Liberation Sans"/>
                <w:sz w:val="28"/>
                <w:szCs w:val="28"/>
              </w:rPr>
            </w:r>
          </w:p>
        </w:tc>
      </w:tr>
      <w:tr>
        <w:tblPrEx/>
        <w:trPr>
          <w:trHeight w:val="720"/>
        </w:trPr>
        <w:tc>
          <w:tcPr>
            <w:gridSpan w:val="22"/>
            <w:shd w:val="clear" w:color="auto" w:fill="auto"/>
            <w:tcBorders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99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Перечень мероприятий и целевых индикаторов муниципальной программы «Доступное жилье» (</w:t>
            </w:r>
            <w:r>
              <w:rPr>
                <w:rFonts w:ascii="Liberation Sans" w:hAnsi="Liberation Sans" w:cs="Liberation Sans"/>
                <w:sz w:val="28"/>
                <w:szCs w:val="28"/>
                <w:lang w:val="en-US"/>
              </w:rPr>
              <w:t xml:space="preserve">I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этап)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</w:tc>
      </w:tr>
      <w:tr>
        <w:tblPrEx/>
        <w:trPr>
          <w:trHeight w:val="300"/>
        </w:trPr>
        <w:tc>
          <w:tcPr>
            <w:gridSpan w:val="2"/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68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 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61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 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2"/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56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 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3"/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136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 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2268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 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3"/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127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 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1276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 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 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2"/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1276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 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3"/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140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 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2"/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135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 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1920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 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trHeight w:val="1035"/>
        </w:trPr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82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№                 п/п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gridSpan w:val="6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45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Код бюджетной классификации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Наименование муниципальной программы (подпрограммы), цели, задачи, мероприятия и показатели эффективности (результативности)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Исполни-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тель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(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соиспол-нитель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)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Единица изме-рения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Источ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-ник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финан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-сиро-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вания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Базовое значение для показа-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телей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2012 года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gridSpan w:val="6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7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Период реализации муниципальной программы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315"/>
        </w:trPr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82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702" w:type="dxa"/>
            <w:vMerge w:val="restart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ГРБС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709" w:type="dxa"/>
            <w:vMerge w:val="restart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РзПр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134" w:type="dxa"/>
            <w:vMerge w:val="restart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ЦСР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gridSpan w:val="6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679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</w:tr>
      <w:tr>
        <w:tblPrEx/>
        <w:trPr>
          <w:trHeight w:val="315"/>
        </w:trPr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82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2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2014 год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2015 год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2016 год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jc w:val="right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</w:tbl>
    <w:p>
      <w:pPr>
        <w:rPr>
          <w:rFonts w:ascii="Liberation Sans" w:hAnsi="Liberation Sans" w:cs="Liberation Sans"/>
          <w:sz w:val="2"/>
          <w:szCs w:val="2"/>
        </w:rPr>
      </w:pPr>
      <w:r>
        <w:rPr>
          <w:rFonts w:ascii="Liberation Sans" w:hAnsi="Liberation Sans" w:cs="Liberation Sans"/>
          <w:sz w:val="2"/>
          <w:szCs w:val="2"/>
        </w:rPr>
        <w:br w:type="textWrapping" w:clear="all"/>
      </w:r>
      <w:r>
        <w:rPr>
          <w:rFonts w:ascii="Liberation Sans" w:hAnsi="Liberation Sans" w:cs="Liberation Sans"/>
          <w:sz w:val="2"/>
          <w:szCs w:val="2"/>
        </w:rPr>
      </w:r>
      <w:r>
        <w:rPr>
          <w:rFonts w:ascii="Liberation Sans" w:hAnsi="Liberation Sans" w:cs="Liberation Sans"/>
          <w:sz w:val="2"/>
          <w:szCs w:val="2"/>
        </w:rPr>
      </w:r>
    </w:p>
    <w:tbl>
      <w:tblPr>
        <w:tblW w:w="1499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09"/>
        <w:gridCol w:w="1134"/>
        <w:gridCol w:w="2268"/>
        <w:gridCol w:w="1275"/>
        <w:gridCol w:w="1276"/>
        <w:gridCol w:w="992"/>
        <w:gridCol w:w="1276"/>
        <w:gridCol w:w="1276"/>
        <w:gridCol w:w="1417"/>
        <w:gridCol w:w="1985"/>
      </w:tblGrid>
      <w:tr>
        <w:tblPrEx/>
        <w:trPr>
          <w:cantSplit/>
          <w:trHeight w:val="355"/>
          <w:tblHeader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9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660"/>
        </w:trPr>
        <w:tc>
          <w:tcPr>
            <w:gridSpan w:val="1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Цель программы: обеспечение населения жильем с развитой инфраструктурой путем реализации механизмов поддержки и развития жилищного строительства и стимулирования спроса на рынке жилья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</w:tr>
      <w:tr>
        <w:tblPrEx/>
        <w:trPr>
          <w:trHeight w:val="495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Показатель эффективности 1. Доля площади земельных участков, предназначенных для целей жилищного строительства, от общей площади земель муниципального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образования город Новый Уренгой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%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0,24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0,37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0,26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2037"/>
        </w:trPr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Показатель эффективности 2. Доля семей, обеспеченных  жильем, от общего количества семей, состоящих в списках нуждающихся в рамках действующих программ и мероприятий на территории муниципального образования город Новый Уренгой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%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13,4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13,9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23,63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32,05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1216"/>
        </w:trPr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675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1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Подпрограмма  «Комплексное освоение и развитие территории муниципального образования город Новый Уренгой в целях жилищного строительства»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350"/>
        </w:trPr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gridSpan w:val="11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1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b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sz w:val="22"/>
                <w:szCs w:val="22"/>
              </w:rPr>
              <w:t xml:space="preserve">Цель подпрограммы: развитие существующих территорий жилой застройки и комплексное освоение новых территорий под жилищное строительство</w:t>
            </w:r>
            <w:r>
              <w:rPr>
                <w:rFonts w:ascii="Liberation Sans" w:hAnsi="Liberation Sans" w:cs="Liberation Sans"/>
                <w:b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sz w:val="22"/>
                <w:szCs w:val="22"/>
              </w:rPr>
            </w:r>
          </w:p>
        </w:tc>
      </w:tr>
      <w:tr>
        <w:tblPrEx/>
        <w:trPr>
          <w:trHeight w:val="779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Задача подпрограммы 1.1. Формирование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землеустроитель-ной документации в целях жилищного строительства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</w:tr>
      <w:tr>
        <w:tblPrEx/>
        <w:trPr>
          <w:trHeight w:val="2263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Показатель эффективности 1.1. Доля площади территории муниципального образования город Новый Уренгой, находящейся в стадии застройки для целей жилищного строительства, от общей площади территории муниципального образования город Новый Уренгой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%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0,10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0,12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0,24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0,24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779"/>
        </w:trPr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Показатель эффективности 1.2. Доля площади земельных участков, планируемых к освоению в целях жилищного строительства, от общей площади территории муниципального образования город Новый Уренгой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%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0,10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0,12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0,13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0,15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973"/>
        </w:trPr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Мероприятие 1.1. Формирование и ведение перечней земельных участков под жилищное строительство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Департа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-мент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имущест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-венных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отноше-ний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1427"/>
        </w:trPr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85" w:type="dxa"/>
              <w:right w:w="85" w:type="dxa"/>
            </w:tcMar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Показатель результативности 1.1.1.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Количество земельных участков / площадь земельных участков, находящихся в стадии застройки для целей жилищного строительства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ind w:right="-51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Шт./кв. м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14/218800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ind w:left="-138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4/31637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ind w:left="-90" w:right="-82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8/59016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ind w:left="-90" w:right="-82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ind w:left="-90" w:right="-82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ind w:right="-10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5/37243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ind w:right="-10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ind w:right="-10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779"/>
        </w:trPr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57" w:type="dxa"/>
              <w:right w:w="57" w:type="dxa"/>
            </w:tcMar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Показатель результативности 1.1.2.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Количество земельных участков/ площадь земельных участков, планируемых к освоению в целях жилищного строительства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ind w:right="-51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Шт./кв. м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14/218800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ind w:left="-29" w:right="-45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4/31613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ind w:left="-61" w:right="-50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10/22601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ind w:right="-190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6/54357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ind w:right="-190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ind w:right="-190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ind w:right="-190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1890"/>
        </w:trPr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57" w:type="dxa"/>
              <w:right w:w="57" w:type="dxa"/>
            </w:tcMar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Мероприятие 1.2. Ведение информационной системы обеспечения градостроительной деятельности         АС ИСОГД  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Департа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-мент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имущест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-венных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отноше-ний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3074"/>
        </w:trPr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57" w:type="dxa"/>
              <w:right w:w="57" w:type="dxa"/>
            </w:tcMar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Показатель результативности 1.2.1.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Количество сведений, выданных с использованием  информационной системы обеспечения градостроительной деятельности        АС ИСОГД  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Ед.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50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60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70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375"/>
        </w:trPr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Итого по задаче 1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353"/>
        </w:trPr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57" w:type="dxa"/>
              <w:right w:w="57" w:type="dxa"/>
            </w:tcMar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Задача подпрограммы 2. Строительство объектов инженерной инфраструктуры и реконструкция объектов жилищного фонда на земельных участках, выделенных под жилищное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строительство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198"/>
        </w:trPr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 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57" w:type="dxa"/>
              <w:right w:w="57" w:type="dxa"/>
            </w:tcMar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Показатель эффективности 2.1. Мощность введенных в эксплуатацию объектов муниципального жилищного фонда после реконструкции и объектов инженерной  инфраструктуры в целях жилищного строительства в рамках муниципальной программы, в том числе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872"/>
        </w:trPr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57" w:type="dxa"/>
              <w:right w:w="57" w:type="dxa"/>
            </w:tcMar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2.1.1. Объекты тепло-, водоснабжения, водоотведения и электроснабжения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2 684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2 996 (ввод </w:t>
            </w: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II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и </w:t>
            </w: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III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этапов)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6 169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5 012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660"/>
        </w:trPr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57" w:type="dxa"/>
              <w:right w:w="57" w:type="dxa"/>
            </w:tcMar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2.1.2. Объекты теплоснабжения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Гкал/ч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_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12,91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660"/>
        </w:trPr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57" w:type="dxa"/>
              <w:right w:w="57" w:type="dxa"/>
            </w:tcMar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2.1.3. Объекты транспортной инфраструктуры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Кв. м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12 900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660"/>
        </w:trPr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57" w:type="dxa"/>
              <w:right w:w="57" w:type="dxa"/>
            </w:tcMar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2.1.4. Объекты муниципального жилищного фонда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Кв. м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727,6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765"/>
        </w:trPr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57" w:type="dxa"/>
              <w:right w:w="57" w:type="dxa"/>
            </w:tcMar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Показ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атель эффективности 2.2.  Доля введенных в эксплуатацию объектов  от общего объема строящихся объектов муниципального жилищного фонда после реконструкции и объектов инженерной  инфраструктуры в целях жилищного строительства в рамках муниципальной программы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%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38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1346"/>
        </w:trPr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Показатель эффективности 2.3. Доля освоенных денежных средств бюджетов бюджетной системы на объекты инженерной инфраструктуры в целях жилищного строительства от общего объема финансирования на данные цели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%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482"/>
        </w:trPr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Показатель эффективности 2.4. Доля освоенных денежных средств по выполненным строительно-монтажным работам от общей стоимости строительно-монтажных работ по объектам инженерной инфраструктуры в целях жилищного строительства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%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70,25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48,10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51,04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49,84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630"/>
        </w:trPr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901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0409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0514005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Мероприятие 2.1.                      Строительство и реконструкция объектов инженерной инфраструктуры в целях жилищного строительства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Управле-ние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капиталь-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ного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строите-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льства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Тыс. рублей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Мест-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бюд-жет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1 819,0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541"/>
        </w:trPr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901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0502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0514005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Мест-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бюд-жет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1 403,0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161,0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0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704"/>
        </w:trPr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901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0502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05102S1350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continue"/>
            <w:textDirection w:val="lrTb"/>
            <w:noWrap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Мест-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бюд-жет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1 242,4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704"/>
        </w:trPr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901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0409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0517135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continue"/>
            <w:textDirection w:val="lrTb"/>
            <w:noWrap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Окруж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-ной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бюд-жет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84 600,0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558"/>
        </w:trPr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901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0502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0517135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continue"/>
            <w:textDirection w:val="lrTb"/>
            <w:noWrap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Окруж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-ной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бюд-жет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117 656,0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29 486,7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538"/>
        </w:trPr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901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0502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0510271350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continue"/>
            <w:textDirection w:val="lrTb"/>
            <w:noWrap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Окруж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-ной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бюд-жет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138153,4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797"/>
        </w:trPr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Пот-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реб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ность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в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финан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-сиро-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вании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637"/>
        </w:trPr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Показатель результативности 2.1.1.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Количество введенных в эксплуатацию объектов муниципального жилищного фонда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после реконструкции и объектов инженерной инфраструктуры в целях жилищного строительства в рамках муниципальной программы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Ед.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6**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1038"/>
        </w:trPr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901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0502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0514005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Мероприятие 2.2. Проектно-изыскательские работы по объектам инженерной инфраструктуры в целях жилищного строительства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Управле-ние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капиталь-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ного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строите-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льства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Тыс. рублей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Мест-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бюд-жет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2 338,0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3 132,2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698"/>
        </w:trPr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901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0502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0510240050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Мест-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бюд-жет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7 716,7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553"/>
        </w:trPr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901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0502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0517135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Окруж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-ной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бюд-жет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1 419,3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834"/>
        </w:trPr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continue"/>
            <w:textDirection w:val="lrTb"/>
            <w:noWrap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Пот-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реб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ность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в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финан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-сиро-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вании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1365"/>
        </w:trPr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Показатель результативности 2.2.1.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Количество исполненных контрактов по проектно-изыскательским работам по объектам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Ед.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ля достижения поставленной цели и решения задачи 2 по строительству объектов инженерной, транспортной инфраструктуры и реконструкции объектов жилищного фонда на земельных участках, выделенных под жилищное строительство, планируются к проведению следующие м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ероприятия: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593"/>
        </w:trPr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901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0502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0514005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Мероприятие 2.3. Получение заключения экспертизы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проектно-сметной документации; подготовка и оформление документации на объекты недвижимого имущества (технический план); проведение работ по тепловизионному обследованию и исследованию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воздухопроницае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-мости ограждающих конструкций; проведение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эпидемиологичес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-кого исследования в отношении объектов муниципального жилищного фонда после реконструкции и объектов инженерной инфраструктуры в целях жилищного строительства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Управле-ние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капиталь-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ного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строите-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льства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Тыс.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рублей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Мест-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бюд-жет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781,0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1 154,0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693"/>
        </w:trPr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901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0409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0510240050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Мест-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бюд-жет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109,0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601"/>
        </w:trPr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901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0502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05102S1350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Мест-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бюд-жет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12,6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521"/>
        </w:trPr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901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0502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0510240050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Мест-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бюд-жет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921,3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542"/>
        </w:trPr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901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0502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0517135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Окруж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-ной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бюд-жет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811,0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471,9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679"/>
        </w:trPr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901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0502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0510271350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Окруж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-ной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бюд-жет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232,6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689"/>
        </w:trPr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901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0409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0517135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Окруж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-ной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бюд-жет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400,0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704"/>
        </w:trPr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901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0501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0514005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Мест-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бюд-жет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412,0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700"/>
        </w:trPr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901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0501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0510240050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continue"/>
            <w:textDirection w:val="lrTb"/>
            <w:noWrap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continue"/>
            <w:textDirection w:val="lrTb"/>
            <w:noWrap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Мест-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бюд-жет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50,0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1121"/>
        </w:trPr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continue"/>
            <w:textDirection w:val="lrTb"/>
            <w:noWrap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continue"/>
            <w:textDirection w:val="lrTb"/>
            <w:noWrap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Пот-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реб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ность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в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финан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-сиро-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вании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1062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2268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Показатель результативности 2.3.1.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Количество полученных заключений экспертизы проектно-сметной документации; подготовленной и оформленной документации на объекты недвижимого имущества (технический план); проведенных работ по тепловизионному обследованию и исследованию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воздухопроницае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-мости ограждающих конструкций; проведенных эпидемиологических исследований в отношении объектов муниципального жилищного фонда после реконструкции и объектов инженерной инфраструктуры в целях жилищного строительства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ind w:left="-141" w:right="-47"/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 Ед.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7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1134"/>
        </w:trPr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57" w:type="dxa"/>
              <w:right w:w="57" w:type="dxa"/>
            </w:tcMar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Мероприятие 2.4. Разработка документации для заключения контрактов по объектам муниципального жилищного фонда после реконструкции и объектам инженерной инфраструктуры в целях жилищного строительства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Управле-ние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капиталь-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ного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строи-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тельства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495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57" w:type="dxa"/>
              <w:right w:w="57" w:type="dxa"/>
            </w:tcMar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Показатель результативности 2.4.1.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Количество  разработанной документации для заключения контрактов по объектам муниципального жилищного фонда после реконструкции и объектам инженерной инфраструктуры в целях жилищного строительства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Ед.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(По факту)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(По факту)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(По факту)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1332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226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Итого по задаче 2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275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276" w:type="dxa"/>
            <w:vMerge w:val="restart"/>
            <w:textDirection w:val="lrTb"/>
            <w:noWrap w:val="false"/>
          </w:tcPr>
          <w:p>
            <w:pPr>
              <w:ind w:left="-141" w:right="-47"/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  Тыс.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  <w:p>
            <w:pPr>
              <w:ind w:left="-141" w:right="-47"/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  рублей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Окруж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-ной 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бюд-жет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203 467,0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31 378,0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138386,0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1044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vMerge w:val="continue"/>
            <w:textDirection w:val="lrTb"/>
            <w:noWrap w:val="false"/>
          </w:tcPr>
          <w:p>
            <w:pPr>
              <w:ind w:left="-141" w:right="-47"/>
              <w:rPr>
                <w:rFonts w:ascii="Liberation Sans" w:hAnsi="Liberation Sans"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Мест-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ный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бюд-жет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6 753,0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4 448,0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10 052,0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74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Итого по подпрограмме I 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ind w:left="-141"/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210 220,0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35 826,0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148438,0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1693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ind w:left="-141"/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0" w:type="dxa"/>
              <w:right w:w="0" w:type="dxa"/>
            </w:tcMar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Итого потреб-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ность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в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финан-сирова-нии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по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подпрог-рамме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I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ind w:left="-108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2292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2.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Подпрограмма «Улучшение жилищных условий граждан, проживающих на территории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 муниципального образования город Новый Уренгой»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</w:tr>
      <w:tr>
        <w:tblPrEx/>
        <w:trPr>
          <w:cantSplit/>
          <w:trHeight w:val="273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gridSpan w:val="11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Цель подпрограммы: улучшение жилищных условий отдельных категорий граждан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</w:tr>
      <w:tr>
        <w:tblPrEx/>
        <w:trPr>
          <w:cantSplit/>
          <w:trHeight w:val="1305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Задача подпрограммы 1.  Переселение граждан из жилищного фонда, признанного непригодным для проживания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1134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Показатель эффективности 1.1.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Доля семей, расселённых из жилищного фонда, признанного до 01.01.2012 в установленном порядке аварийным и подлежащим сносу, от общего количества семей, из числа проживающих в указанном жилищном фонде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%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12,4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37,09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70,6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89,0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1346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Показатель эффективности 1.2.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Доля семей, расселённых из жилищного фонда, признанного после 01.01.2012 в установленном порядке аварийным и подлежащим сносу, от общего количества семей, из числа проживающих в указанном жилищном фонде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х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х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х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х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216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Показатель эффективности 1.3.  Доля демонтированного ветхого и аварийного жилищного фонда, признанного непригодным для постоянного проживания, от общего количества ветхого и аварийного жилищного фонда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%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6,8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39,3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48,96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65,20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18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Мероприятие 1.1.                  Формирование и ведение перечня жилых домов, признанных непригодными для проживания, планируемых к расселению граждан 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Департа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-мент городско-го хозяйства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1134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Показатель результативности 1.1.1.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Количество домов, признанных в установленном законом  порядке непригодными для постоянного проживания  в текущем году                                   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Ед.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137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По факту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По факту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По факту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1771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Кв. м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21 410,42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По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факту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По факту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По факту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178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Мероприятие 1.2. Расселение жилых домов, признанных до 01.01.2012 в установленном порядке аварийными и подлежащими сносу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Департа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-мент городско-го хозяйства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525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Показатель результативности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1.2.1.                                        Количество расселенных  семей из жилых домов, признанных до 01.01.2012 в установленном порядке аварийными и подлежащими сносу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Семей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171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338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309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406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69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Человек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453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948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947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1 050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779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Мероприятие 1.3.  Расселение жилых домов, признанных после 01.01.2012 в установленном порядке аварийными и подлежащими сносу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ab/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ind w:right="-108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Департа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-мент городско-го хозяйства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866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709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709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13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226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Показатель результативности 1.3.1. Количество расселенных  семей из жилых домов, признанных после  01.01.2012 в установленном порядке аварийными и подлежащими сносу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ind w:right="-108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Семей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х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х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х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х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581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ind w:right="-108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Человек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х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х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х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х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254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920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0501 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ind w:left="-108" w:right="-108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 0524020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ind w:left="-108" w:right="-108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Мероприятие 1.4.                                  Демонтаж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непригодного для проживания жилищного фонда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restart"/>
            <w:textDirection w:val="lrTb"/>
            <w:noWrap w:val="false"/>
          </w:tcPr>
          <w:p>
            <w:pPr>
              <w:ind w:right="-108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Муници-пальное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казенное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учрежде-ние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«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Управле-ние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муници-пального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хозяйства»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Тыс. рублей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Мест-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бюд-жет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18 924,0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27 712,0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184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920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0501 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ind w:left="-108" w:right="-108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0520140200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ind w:left="-108" w:right="-108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continue"/>
            <w:textDirection w:val="lrTb"/>
            <w:noWrap w:val="false"/>
          </w:tcPr>
          <w:p>
            <w:pPr>
              <w:ind w:right="-108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17840,0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57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Показатель результативности  1.4.1.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Количество демонтированных жилых домов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Ед.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55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34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19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403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Кв. м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18 504,6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27 654,3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15 432,0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8 274,7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63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Показатель результативности  1.4.2.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Количество планируемых к демонтажу жилых домов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restart"/>
            <w:textDirection w:val="lrTb"/>
            <w:noWrap w:val="false"/>
          </w:tcPr>
          <w:p>
            <w:pPr>
              <w:ind w:right="-78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Ед.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114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153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63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continue"/>
            <w:textDirection w:val="lrTb"/>
            <w:noWrap w:val="false"/>
          </w:tcPr>
          <w:p>
            <w:pPr>
              <w:ind w:right="-78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Кв. м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64 269,3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9 699,1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69613,24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704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950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0501 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ind w:left="-108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  052</w:t>
            </w: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4020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pacing w:val="-8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Мероприятие 1.5.                                  </w:t>
            </w:r>
            <w:r>
              <w:rPr>
                <w:rFonts w:ascii="Liberation Sans" w:hAnsi="Liberation Sans" w:cs="Liberation Sans"/>
                <w:spacing w:val="-8"/>
                <w:sz w:val="22"/>
                <w:szCs w:val="22"/>
              </w:rPr>
              <w:t xml:space="preserve">Приобретение гражданам объектов недвижимого имущества по решениям Новоуренгойского городского суда</w:t>
            </w:r>
            <w:r>
              <w:rPr>
                <w:rFonts w:ascii="Liberation Sans" w:hAnsi="Liberation Sans" w:cs="Liberation Sans"/>
                <w:spacing w:val="-8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pacing w:val="-8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restart"/>
            <w:textDirection w:val="lrTb"/>
            <w:noWrap w:val="false"/>
          </w:tcPr>
          <w:p>
            <w:pPr>
              <w:ind w:right="-78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Департа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-мент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имуще-ственных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отноше-ний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,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Департа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-мент городско-го хозяйства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Тыс. рублей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Мест-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бюд-жет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pacing w:val="-8"/>
                <w:sz w:val="22"/>
                <w:szCs w:val="22"/>
              </w:rPr>
              <w:t xml:space="preserve"> 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57 053,0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23 662,0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7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950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0501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ind w:left="-108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0520140160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continue"/>
            <w:textDirection w:val="lrTb"/>
            <w:noWrap w:val="false"/>
          </w:tcPr>
          <w:p>
            <w:pPr>
              <w:ind w:right="-78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Тыс. рублей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Мест-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бюд-жет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276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pacing w:val="-8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pacing w:val="-8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pacing w:val="-8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pacing w:val="-8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6519,00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703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950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0501 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ind w:left="-108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0527136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Тыс. рублей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Окруж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-ной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бюд-жет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2 820,0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3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Показатель результативности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1.5.1. Количество получателей жилых помещений по договорам социального найма  в целях исполнения решений Новоуренгойского городского суда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pacing w:val="-8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pacing w:val="-8"/>
                <w:sz w:val="22"/>
                <w:szCs w:val="22"/>
              </w:rPr>
              <w:t xml:space="preserve">Семей</w:t>
            </w:r>
            <w:r>
              <w:rPr>
                <w:rFonts w:ascii="Liberation Sans" w:hAnsi="Liberation Sans" w:cs="Liberation Sans"/>
                <w:spacing w:val="-8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pacing w:val="-8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pacing w:val="-8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pacing w:val="-8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pacing w:val="-8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pacing w:val="-8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3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pacing w:val="-8"/>
                <w:sz w:val="22"/>
                <w:szCs w:val="22"/>
              </w:rPr>
              <w:t xml:space="preserve">Чел.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711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950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0501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0527136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226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Мероприятие 1.6.                                  Приобретение жилых помещений  для переселения граждан, проживающих в районе Лимбяяха города Новый Уренгой в аварийном жилищном фонде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275" w:type="dxa"/>
            <w:vMerge w:val="restart"/>
            <w:textDirection w:val="lrTb"/>
            <w:noWrap w:val="false"/>
          </w:tcPr>
          <w:p>
            <w:pPr>
              <w:ind w:right="-78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Департа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-мент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имуще-ственных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отноше-ний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,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Департа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-мент городско-го хозяйства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276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Тыс. рублей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Окруж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-ной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бюд-жет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37 318,0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tabs>
                <w:tab w:val="left" w:pos="780" w:leader="none"/>
              </w:tabs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599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950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0501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0524020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226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275" w:type="dxa"/>
            <w:vMerge w:val="continue"/>
            <w:textDirection w:val="lrTb"/>
            <w:noWrap w:val="false"/>
          </w:tcPr>
          <w:p>
            <w:pPr>
              <w:ind w:right="-78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27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Мест-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бюд-жет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1 866,0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779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950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0501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0520140340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continue"/>
            <w:textDirection w:val="lrTb"/>
            <w:noWrap w:val="false"/>
          </w:tcPr>
          <w:p>
            <w:pPr>
              <w:ind w:right="-78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Мест-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бюд-жет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9 299,00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64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709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709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13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226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Показатель результативности  1.6.1. Количество получателей жилых помещений по договорам социального найма в районе Лимбяяха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275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pacing w:val="-8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pacing w:val="-8"/>
                <w:sz w:val="22"/>
                <w:szCs w:val="22"/>
              </w:rPr>
              <w:t xml:space="preserve">Семей</w:t>
            </w:r>
            <w:r>
              <w:rPr>
                <w:rFonts w:ascii="Liberation Sans" w:hAnsi="Liberation Sans" w:cs="Liberation Sans"/>
                <w:spacing w:val="-8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pacing w:val="-8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pacing w:val="-8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pacing w:val="-8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pacing w:val="-8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pacing w:val="-8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16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</w:tr>
      <w:tr>
        <w:tblPrEx/>
        <w:trPr>
          <w:trHeight w:val="64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continue"/>
            <w:textDirection w:val="lrTb"/>
            <w:noWrap w:val="false"/>
          </w:tcPr>
          <w:p>
            <w:pPr>
              <w:ind w:right="-78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pacing w:val="-8"/>
                <w:sz w:val="22"/>
                <w:szCs w:val="22"/>
              </w:rPr>
              <w:t xml:space="preserve">Чел.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pacing w:val="-8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pacing w:val="-8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pacing w:val="-8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pacing w:val="-8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51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1515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901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1003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0524031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Мероприятие 1.7.                                  </w:t>
            </w:r>
            <w:r>
              <w:rPr>
                <w:rFonts w:ascii="Liberation Sans" w:hAnsi="Liberation Sans" w:cs="Liberation Sans"/>
                <w:spacing w:val="-8"/>
                <w:sz w:val="22"/>
                <w:szCs w:val="22"/>
              </w:rPr>
              <w:t xml:space="preserve">Выплата компенсаций  по решениям Новоуренгойского городского суда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ind w:right="-78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Департа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-мент городско-го хозяйства,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Управле-ние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осуществ-ления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бюджет-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ных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полно-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мочий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и закупок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Тыс. рублей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Мест-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бюд-жет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3 090,0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569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709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709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13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226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Показатель результативности  1.7.1. Количество получателей выплаты компенсаций  в целях исполнения решений Новоуренгойского городского суда 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275" w:type="dxa"/>
            <w:vMerge w:val="restart"/>
            <w:textDirection w:val="lrTb"/>
            <w:noWrap w:val="false"/>
          </w:tcPr>
          <w:p>
            <w:pPr>
              <w:ind w:right="-78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Семей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pacing w:val="-8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pacing w:val="-8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pacing w:val="-8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pacing w:val="-8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212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709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709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134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226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2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Человек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</w:tr>
      <w:tr>
        <w:tblPrEx/>
        <w:trPr>
          <w:cantSplit/>
          <w:trHeight w:val="44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Итого по задаче 1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Тыс. рублей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115 161,0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57 284,0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33 658,0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</w:tr>
      <w:tr>
        <w:tblPrEx/>
        <w:trPr>
          <w:cantSplit/>
          <w:trHeight w:val="681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Тыс. рублей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Окруж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-ной 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бюд-жет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37 318,0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2 820,0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</w:tr>
      <w:tr>
        <w:tblPrEx/>
        <w:trPr>
          <w:cantSplit/>
          <w:trHeight w:val="563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Тыс. рублей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Мест-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ный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бюд-жет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77 843,0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54 464,0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33 658,0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</w:tr>
      <w:tr>
        <w:tblPrEx/>
        <w:trPr>
          <w:cantSplit/>
          <w:trHeight w:val="713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Задача подпрограммы  2.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Содействие в обеспечении жильем молодых семей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</w:tr>
      <w:tr>
        <w:tblPrEx/>
        <w:trPr>
          <w:cantSplit/>
          <w:trHeight w:val="1129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Показатель эффективности 2.1. Доля молодых семей, получивших социальные выплаты,  от общего количества молодых семей, состоящих в списке претендентов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%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59,5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100,0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100,0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100,0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1134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Показатель эффективности 2.2. Доля освоенных денежных средств бюджетов бюджетной системы  на социальные выплаты молодым семьям  от общего объема финансирования  на данные цели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%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73,1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100,0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100,0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100,0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1765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Мероприятие 2.1.                                Формирование списков молодых семей, претендующих на получение социальных выплат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Департа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-мент городско-го хозяйства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57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Показатель результативности 2.1.1. Количество молодых семей, состоящих в списках на получение социальных выплат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Семей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625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285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340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425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6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Человек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1985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852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1061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1365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575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920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1003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0525020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Мероприятие 2.2.               Предоставление социальных выплат молодым семьям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Департа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-мент городско-го хозяйства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Тыс. рублей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Феде-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раль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бюд-жет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3 078,305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ind w:left="-108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4 634,0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58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920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1003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0520250200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ind w:left="-108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3 887,00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553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920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1003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0527136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Окруж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-ной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бюд-жет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102 675,0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ind w:left="-108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119 170,0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561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920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1003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0520271360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Окруж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-ной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бюд-жет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13474,00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555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920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1003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05202</w:t>
            </w: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R0200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Окруж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-ной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бюд-жет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  <w:lang w:val="en-US"/>
              </w:rPr>
              <w:t xml:space="preserve">5 526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,00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422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920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1003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054020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226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2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27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Мест-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бюд-жет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5 134,0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5 959,0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55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920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1003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05202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  <w:lang w:val="en-US"/>
              </w:rPr>
              <w:t xml:space="preserve">S1360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Мест-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бюд-жет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887,00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565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920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1003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05202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  <w:lang w:val="en-US"/>
              </w:rPr>
              <w:t xml:space="preserve">L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0200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Мест-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бюд-жет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300,0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48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Merge w:val="restart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Merge w:val="restart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Merge w:val="restart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Показатель результативности 2.2.1. Количество молодых семей, получивших социальные выплаты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Семей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372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105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126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48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Merge w:val="continue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Merge w:val="continue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Merge w:val="continue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Человек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1221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332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409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70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431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Итого по задаче 2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Тыс. рублей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ind w:left="-108" w:right="-108"/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110887,305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129763,0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24 074,0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</w:tr>
      <w:tr>
        <w:tblPrEx/>
        <w:trPr>
          <w:cantSplit/>
          <w:trHeight w:val="693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Тыс. рублей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Феде-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раль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бюд-жет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3 078,305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4 634,0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3 887,0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54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Тыс. рублей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Окруж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-ной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бюд-жет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102 675,0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ind w:right="-108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119 170,0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19 000,0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555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Тыс. рублей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Мест-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бюд-жет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5 134,0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5 959,0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1 187,00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1134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Задача подпрограммы 3.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                       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Обеспечение жилыми помещениями малоимущих граждан, состоящих в списках нуждающихся, и работников организаций бюджетной сферы 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</w:tr>
      <w:tr>
        <w:tblPrEx/>
        <w:trPr>
          <w:cantSplit/>
          <w:trHeight w:val="9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Показатель эффективности 3.1.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 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Доля семей, обеспеченных  жилыми помещениями по договорам социального найма, от общего количества семей, состоящих в списках малоимущих граждан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% 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1,7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1,5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2192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Показатель эффективности 3.2.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Доля семей, обеспеченных специализирован-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ными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жилыми помещениями, от общего  количества семей работников бюджетной сферы, состоящих в списках нуждающихся в организациях, учреждениях, предприятиях бюджетной сферы 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%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5,0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1,5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28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Мероприятие 3.1.              Информирование малоимущих граждан об условиях и порядке предоставления жилых помещений по договорам социального найма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57" w:type="dxa"/>
              <w:right w:w="57" w:type="dxa"/>
            </w:tcMar>
            <w:tcW w:w="127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Департа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-мент городско-го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хозяйст-ва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,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муници-пальное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казенное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учрежде-ние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«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Управле-ние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мунци-пального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хозяйства»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495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Показатель результативности 3.1.1.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Число граждан, получивших консультацию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Человек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307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310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320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330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1941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Мероприятие 3.2.                                           Формирование и ведение списка малоимущих граждан, нуждающихся в жилых помещениях, предоставляемых по договору социального найма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127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Департа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-мент городско-го хозяйства,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муници-пальное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казенное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учрежде-ние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«Управ-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ление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мунци-пального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хозяйства»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495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Merge w:val="restart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Merge w:val="restart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Merge w:val="restart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Показатель результативности 3.2.1. Число  нуждающихся в улучшении жилищных условий        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Семей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1068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1175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1147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1147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41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Merge w:val="continue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Merge w:val="continue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Merge w:val="continue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Человек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3 060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3 573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3556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3556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1413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Мероприятие 3.3.                 Предоставление жилых помещений по договору социального найма малоимущим гражданам, признанным нуждающимися в жилых помещений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Департа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-мент городско-го хозяйства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412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Merge w:val="restart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Merge w:val="restart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Merge w:val="restart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Показатель результативности  3.3.1. Количество улучшивших жилищные условия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Семей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19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12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19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262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Merge w:val="continue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Merge w:val="continue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Merge w:val="continue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Человек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67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60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3891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Мероприятие 3.4.                 Предоставление специализирован-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ных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жилых помещений по договорам найма семьям работников бюджетной сферы, состоящих в списках нуждающихся в организациях, учреждениях, предприятиях бюджетной сферы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Департа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-мент городско-го хозяйства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409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Merge w:val="restart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Merge w:val="restart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Merge w:val="restart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Показатель результативности  3.4.1. Количество обеспеченных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работников бюджетной сферы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Семей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60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26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19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555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Merge w:val="continue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Merge w:val="continue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Merge w:val="continue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Человек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128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65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47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60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424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Итого по задаче 3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cantSplit/>
          <w:trHeight w:val="655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Итого по подпрограмме II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Тыс. рублей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/>
          </w:tcPr>
          <w:p>
            <w:pPr>
              <w:ind w:left="-108"/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226048,305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/>
          </w:tcPr>
          <w:p>
            <w:pPr>
              <w:ind w:left="-108"/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 187 047,0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57 732,0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</w:tr>
      <w:tr>
        <w:tblPrEx/>
        <w:trPr>
          <w:trHeight w:val="435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Тыс. рублей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Феде-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раль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бюд-жет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3 078,305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4 634,0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3 887,0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435"/>
        </w:trPr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Тыс. рублей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Окруж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-ной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бюд-жет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139 993,0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/>
          </w:tcPr>
          <w:p>
            <w:pPr>
              <w:ind w:right="-108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121 990,0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19 000,0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435"/>
        </w:trPr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Тыс. рублей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Мест-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бюд-жет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82 977,0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60 423,0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34 845,0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57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Итого по муниципальной программе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Тыс. рублей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 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/>
          </w:tcPr>
          <w:p>
            <w:pPr>
              <w:ind w:left="-58" w:right="-61"/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436268,305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/>
          </w:tcPr>
          <w:p>
            <w:pPr>
              <w:ind w:left="-126" w:right="-153"/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  222 873,0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/>
          </w:tcPr>
          <w:p>
            <w:pPr>
              <w:ind w:left="-48"/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  <w:t xml:space="preserve">206170,0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</w:tr>
      <w:tr>
        <w:tblPrEx/>
        <w:trPr>
          <w:trHeight w:val="57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Тыс. рублей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Феде-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раль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ный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бюд-жет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/>
          </w:tcPr>
          <w:p>
            <w:pPr>
              <w:ind w:left="-58" w:right="-61"/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3 078,305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/>
          </w:tcPr>
          <w:p>
            <w:pPr>
              <w:ind w:left="-126"/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  4 634,0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/>
          </w:tcPr>
          <w:p>
            <w:pPr>
              <w:ind w:left="-48"/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3 887,0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</w:tr>
      <w:tr>
        <w:tblPrEx/>
        <w:trPr>
          <w:trHeight w:val="57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Тыс. рублей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Окруж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-ной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бюд-жет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/>
          </w:tcPr>
          <w:p>
            <w:pPr>
              <w:ind w:left="-58" w:right="-61"/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343 460,0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/>
          </w:tcPr>
          <w:p>
            <w:pPr>
              <w:ind w:left="-126"/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  153 368,0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/>
          </w:tcPr>
          <w:p>
            <w:pPr>
              <w:ind w:left="-48"/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157386,0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</w:tr>
      <w:tr>
        <w:tblPrEx/>
        <w:trPr>
          <w:trHeight w:val="57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Тыс. рублей</w:t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Мест-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ный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бюд-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жет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/>
          </w:tcPr>
          <w:p>
            <w:pPr>
              <w:ind w:left="-58" w:right="-61"/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89 730,0 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/>
          </w:tcPr>
          <w:p>
            <w:pPr>
              <w:ind w:left="-126"/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  64 871,0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/>
          </w:tcPr>
          <w:p>
            <w:pPr>
              <w:ind w:left="-48"/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Cs/>
                <w:sz w:val="22"/>
                <w:szCs w:val="22"/>
              </w:rPr>
              <w:t xml:space="preserve">44 897,0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</w:tr>
      <w:tr>
        <w:tblPrEx/>
        <w:trPr>
          <w:trHeight w:val="57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Итого пот-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ребность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в 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финан-сирова-нии</w:t>
            </w: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 </w:t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ans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/>
          </w:tcPr>
          <w:p>
            <w:pPr>
              <w:ind w:left="-108" w:right="-108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5" w:type="dxa"/>
            <w:textDirection w:val="lrTb"/>
            <w:noWrap/>
          </w:tcPr>
          <w:p>
            <w:pPr>
              <w:ind w:left="-108" w:right="-117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-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255"/>
        </w:trPr>
        <w:tc>
          <w:tcPr>
            <w:shd w:val="clear" w:color="auto" w:fill="auto"/>
            <w:tcBorders>
              <w:top w:val="single" w:color="auto" w:sz="4" w:space="0"/>
            </w:tcBorders>
            <w:tcW w:w="67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W w:w="7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W w:w="113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W w:w="2268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W w:w="127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W w:w="1276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W w:w="1276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W w:w="1276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W w:w="141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W w:w="1985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  <w:tr>
        <w:tblPrEx/>
        <w:trPr>
          <w:trHeight w:val="255"/>
        </w:trPr>
        <w:tc>
          <w:tcPr>
            <w:gridSpan w:val="12"/>
            <w:shd w:val="clear" w:color="auto" w:fill="auto"/>
            <w:tcW w:w="14992" w:type="dxa"/>
            <w:textDirection w:val="lrTb"/>
            <w:noWrap/>
          </w:tcPr>
          <w:p>
            <w:pPr>
              <w:ind w:firstLine="709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** Объект: «Инженерные сети к жилым домам мкр. Строителей, в том числе проектно-изыскательские работы» разбит на 4 этапа строительства. 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  <w:p>
            <w:pPr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2 и 3 этапы введены в эксплуатацию в 2014 году».</w:t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2"/>
                <w:szCs w:val="22"/>
              </w:rPr>
            </w:r>
          </w:p>
        </w:tc>
      </w:tr>
    </w:tbl>
    <w:p>
      <w:pPr>
        <w:rPr>
          <w:rFonts w:ascii="Liberation Sans" w:hAnsi="Liberation Sans" w:cs="Liberation Sans"/>
          <w:sz w:val="20"/>
          <w:szCs w:val="20"/>
        </w:rPr>
      </w:pPr>
      <w:r>
        <w:rPr>
          <w:rFonts w:ascii="Liberation Sans" w:hAnsi="Liberation Sans" w:cs="Liberation Sans"/>
          <w:sz w:val="20"/>
          <w:szCs w:val="20"/>
        </w:rPr>
      </w:r>
      <w:r>
        <w:rPr>
          <w:rFonts w:ascii="Liberation Sans" w:hAnsi="Liberation Sans" w:cs="Liberation Sans"/>
          <w:sz w:val="20"/>
          <w:szCs w:val="20"/>
        </w:rPr>
      </w:r>
      <w:r>
        <w:rPr>
          <w:rFonts w:ascii="Liberation Sans" w:hAnsi="Liberation Sans" w:cs="Liberation Sans"/>
          <w:sz w:val="20"/>
          <w:szCs w:val="20"/>
        </w:rPr>
      </w:r>
    </w:p>
    <w:p>
      <w:pPr>
        <w:rPr>
          <w:rFonts w:ascii="Liberation Sans" w:hAnsi="Liberation Sans" w:cs="Liberation Sans"/>
        </w:rPr>
        <w:sectPr>
          <w:footnotePr/>
          <w:endnotePr/>
          <w:type w:val="nextPage"/>
          <w:pgSz w:w="16838" w:h="11906" w:orient="landscape"/>
          <w:pgMar w:top="1701" w:right="1134" w:bottom="850" w:left="1134" w:header="708" w:footer="708" w:gutter="0"/>
          <w:pgNumType w:start="1"/>
          <w:cols w:num="1" w:sep="0" w:space="708" w:equalWidth="1"/>
          <w:docGrid w:linePitch="360"/>
          <w:titlePg/>
        </w:sectPr>
      </w:pP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rPr>
          <w:rFonts w:ascii="Liberation Sans" w:hAnsi="Liberation Sans" w:cs="Liberation Sans"/>
          <w:sz w:val="2"/>
          <w:szCs w:val="2"/>
        </w:rPr>
      </w:pPr>
      <w:r>
        <w:rPr>
          <w:rFonts w:ascii="Liberation Sans" w:hAnsi="Liberation Sans" w:cs="Liberation Sans"/>
          <w:sz w:val="2"/>
          <w:szCs w:val="2"/>
        </w:rPr>
      </w:r>
      <w:r>
        <w:rPr>
          <w:rFonts w:ascii="Liberation Sans" w:hAnsi="Liberation Sans" w:cs="Liberation Sans"/>
          <w:sz w:val="2"/>
          <w:szCs w:val="2"/>
        </w:rPr>
      </w:r>
      <w:r>
        <w:rPr>
          <w:rFonts w:ascii="Liberation Sans" w:hAnsi="Liberation Sans" w:cs="Liberation Sans"/>
          <w:sz w:val="2"/>
          <w:szCs w:val="2"/>
        </w:rPr>
      </w:r>
    </w:p>
    <w:p>
      <w:pPr>
        <w:tabs>
          <w:tab w:val="left" w:pos="11760" w:leader="none"/>
        </w:tabs>
        <w:rPr>
          <w:rFonts w:ascii="Liberation Sans" w:hAnsi="Liberation Sans" w:cs="Liberation Sans"/>
          <w:sz w:val="2"/>
          <w:szCs w:val="2"/>
        </w:rPr>
      </w:pPr>
      <w:r>
        <w:rPr>
          <w:rFonts w:ascii="Liberation Sans" w:hAnsi="Liberation Sans" w:cs="Liberation Sans"/>
          <w:sz w:val="2"/>
          <w:szCs w:val="2"/>
        </w:rPr>
      </w:r>
      <w:r>
        <w:rPr>
          <w:rFonts w:ascii="Liberation Sans" w:hAnsi="Liberation Sans" w:cs="Liberation Sans"/>
          <w:sz w:val="2"/>
          <w:szCs w:val="2"/>
        </w:rPr>
      </w:r>
      <w:r>
        <w:rPr>
          <w:rFonts w:ascii="Liberation Sans" w:hAnsi="Liberation Sans" w:cs="Liberation Sans"/>
          <w:sz w:val="2"/>
          <w:szCs w:val="2"/>
        </w:rPr>
      </w:r>
    </w:p>
    <w:p>
      <w:pPr>
        <w:tabs>
          <w:tab w:val="left" w:pos="11760" w:leader="none"/>
        </w:tabs>
        <w:rPr>
          <w:rFonts w:ascii="Liberation Sans" w:hAnsi="Liberation Sans" w:cs="Liberation Sans"/>
          <w:sz w:val="2"/>
          <w:szCs w:val="2"/>
        </w:rPr>
      </w:pPr>
      <w:r>
        <w:rPr>
          <w:rFonts w:ascii="Liberation Sans" w:hAnsi="Liberation Sans" w:cs="Liberation Sans"/>
          <w:sz w:val="2"/>
          <w:szCs w:val="2"/>
        </w:rPr>
      </w:r>
      <w:r>
        <w:rPr>
          <w:rFonts w:ascii="Liberation Sans" w:hAnsi="Liberation Sans" w:cs="Liberation Sans"/>
          <w:sz w:val="2"/>
          <w:szCs w:val="2"/>
        </w:rPr>
      </w:r>
      <w:r>
        <w:rPr>
          <w:rFonts w:ascii="Liberation Sans" w:hAnsi="Liberation Sans" w:cs="Liberation Sans"/>
          <w:sz w:val="2"/>
          <w:szCs w:val="2"/>
        </w:rPr>
      </w:r>
    </w:p>
    <w:p>
      <w:pPr>
        <w:tabs>
          <w:tab w:val="left" w:pos="11760" w:leader="none"/>
        </w:tabs>
        <w:rPr>
          <w:rFonts w:ascii="Liberation Sans" w:hAnsi="Liberation Sans" w:cs="Liberation Sans"/>
          <w:sz w:val="2"/>
          <w:szCs w:val="2"/>
        </w:rPr>
      </w:pPr>
      <w:r>
        <w:rPr>
          <w:rFonts w:ascii="Liberation Sans" w:hAnsi="Liberation Sans" w:cs="Liberation Sans"/>
          <w:sz w:val="2"/>
          <w:szCs w:val="2"/>
        </w:rPr>
      </w:r>
      <w:r>
        <w:rPr>
          <w:rFonts w:ascii="Liberation Sans" w:hAnsi="Liberation Sans" w:cs="Liberation Sans"/>
          <w:sz w:val="2"/>
          <w:szCs w:val="2"/>
        </w:rPr>
      </w:r>
      <w:r>
        <w:rPr>
          <w:rFonts w:ascii="Liberation Sans" w:hAnsi="Liberation Sans" w:cs="Liberation Sans"/>
          <w:sz w:val="2"/>
          <w:szCs w:val="2"/>
        </w:rPr>
      </w:r>
    </w:p>
    <w:p>
      <w:pPr>
        <w:tabs>
          <w:tab w:val="left" w:pos="11760" w:leader="none"/>
        </w:tabs>
        <w:rPr>
          <w:rFonts w:ascii="Liberation Sans" w:hAnsi="Liberation Sans" w:cs="Liberation Sans"/>
          <w:sz w:val="2"/>
          <w:szCs w:val="2"/>
        </w:rPr>
      </w:pPr>
      <w:r>
        <w:rPr>
          <w:rFonts w:ascii="Liberation Sans" w:hAnsi="Liberation Sans" w:cs="Liberation Sans"/>
          <w:sz w:val="2"/>
          <w:szCs w:val="2"/>
        </w:rPr>
      </w:r>
      <w:r>
        <w:rPr>
          <w:rFonts w:ascii="Liberation Sans" w:hAnsi="Liberation Sans" w:cs="Liberation Sans"/>
          <w:sz w:val="2"/>
          <w:szCs w:val="2"/>
        </w:rPr>
      </w:r>
      <w:r>
        <w:rPr>
          <w:rFonts w:ascii="Liberation Sans" w:hAnsi="Liberation Sans" w:cs="Liberation Sans"/>
          <w:sz w:val="2"/>
          <w:szCs w:val="2"/>
        </w:rPr>
      </w:r>
    </w:p>
    <w:p>
      <w:pPr>
        <w:tabs>
          <w:tab w:val="left" w:pos="11760" w:leader="none"/>
        </w:tabs>
        <w:rPr>
          <w:rFonts w:ascii="Liberation Sans" w:hAnsi="Liberation Sans" w:cs="Liberation Sans"/>
          <w:sz w:val="2"/>
          <w:szCs w:val="2"/>
        </w:rPr>
      </w:pPr>
      <w:r>
        <w:rPr>
          <w:rFonts w:ascii="Liberation Sans" w:hAnsi="Liberation Sans" w:cs="Liberation Sans"/>
          <w:sz w:val="2"/>
          <w:szCs w:val="2"/>
        </w:rPr>
      </w:r>
      <w:r>
        <w:rPr>
          <w:rFonts w:ascii="Liberation Sans" w:hAnsi="Liberation Sans" w:cs="Liberation Sans"/>
          <w:sz w:val="2"/>
          <w:szCs w:val="2"/>
        </w:rPr>
      </w:r>
      <w:r>
        <w:rPr>
          <w:rFonts w:ascii="Liberation Sans" w:hAnsi="Liberation Sans" w:cs="Liberation Sans"/>
          <w:sz w:val="2"/>
          <w:szCs w:val="2"/>
        </w:rPr>
      </w:r>
    </w:p>
    <w:tbl>
      <w:tblPr>
        <w:tblW w:w="1587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6"/>
        <w:gridCol w:w="251"/>
        <w:gridCol w:w="457"/>
        <w:gridCol w:w="709"/>
        <w:gridCol w:w="992"/>
        <w:gridCol w:w="3119"/>
        <w:gridCol w:w="1417"/>
        <w:gridCol w:w="992"/>
        <w:gridCol w:w="851"/>
        <w:gridCol w:w="992"/>
        <w:gridCol w:w="1102"/>
        <w:gridCol w:w="1134"/>
        <w:gridCol w:w="1134"/>
        <w:gridCol w:w="1168"/>
        <w:gridCol w:w="992"/>
      </w:tblGrid>
      <w:tr>
        <w:tblPrEx/>
        <w:trPr>
          <w:trHeight w:val="720"/>
        </w:trPr>
        <w:tc>
          <w:tcPr>
            <w:gridSpan w:val="2"/>
            <w:tcBorders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</w:tc>
        <w:tc>
          <w:tcPr>
            <w:gridSpan w:val="13"/>
            <w:shd w:val="clear" w:color="auto" w:fill="auto"/>
            <w:tcBorders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5059" w:type="dxa"/>
            <w:textDirection w:val="lrTb"/>
            <w:noWrap w:val="false"/>
          </w:tcPr>
          <w:p>
            <w:pPr>
              <w:contextualSpacing/>
              <w:ind w:left="10098" w:right="884"/>
              <w:tabs>
                <w:tab w:val="left" w:pos="17766" w:leader="none"/>
              </w:tabs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Приложение 4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contextualSpacing/>
              <w:ind w:left="10098" w:right="742" w:firstLine="675"/>
              <w:tabs>
                <w:tab w:val="left" w:pos="10251" w:leader="none"/>
              </w:tabs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ab/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к муниципальной  программе                                                                                                                                                                                                                     «Доступное жилье»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Перечень мероприятий и целевых индикаторов муниципальной программы «Доступное жилье» (</w:t>
            </w:r>
            <w:r>
              <w:rPr>
                <w:rFonts w:ascii="Liberation Sans" w:hAnsi="Liberation Sans" w:cs="Liberation Sans"/>
                <w:sz w:val="28"/>
                <w:szCs w:val="28"/>
                <w:lang w:val="en-US"/>
              </w:rPr>
              <w:t xml:space="preserve">II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этап)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</w:tc>
      </w:tr>
      <w:tr>
        <w:tblPrEx/>
        <w:trPr>
          <w:gridAfter w:val="1"/>
          <w:trHeight w:val="1035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6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№                 п/п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4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0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Код бюджетной классификации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Наименование муниципальной программы (подпрограммы), цели, задачи, мероприятия и показатели эффективности (результативности)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Исполни-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тель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 (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соиспол-нитель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)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Еди-ница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 изме-рения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>
              <w:left w:w="57" w:type="dxa"/>
              <w:right w:w="57" w:type="dxa"/>
            </w:tcMar>
            <w:tcW w:w="851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Источ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-ник фи-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нан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-си-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рова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ния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992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Базо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-вое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значе-ние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 для показа-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телей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 2012 года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4"/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453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Период реализации муниципальной программы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gridAfter w:val="1"/>
          <w:trHeight w:val="491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8" w:type="dxa"/>
            <w:vAlign w:val="center"/>
            <w:vMerge w:val="restart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ГРБС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vMerge w:val="restart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РзПр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vMerge w:val="restart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ЦСР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9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851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992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gridSpan w:val="4"/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38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</w:tr>
      <w:tr>
        <w:tblPrEx/>
        <w:trPr>
          <w:gridAfter w:val="1"/>
          <w:trHeight w:val="601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8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9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0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2017 год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2018 год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2019 год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6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2020 год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</w:tbl>
    <w:p>
      <w:pPr>
        <w:tabs>
          <w:tab w:val="left" w:pos="11760" w:leader="none"/>
        </w:tabs>
        <w:rPr>
          <w:rFonts w:ascii="Liberation Sans" w:hAnsi="Liberation Sans" w:cs="Liberation Sans"/>
          <w:sz w:val="2"/>
          <w:szCs w:val="2"/>
        </w:rPr>
      </w:pPr>
      <w:r>
        <w:rPr>
          <w:rFonts w:ascii="Liberation Sans" w:hAnsi="Liberation Sans" w:cs="Liberation Sans"/>
          <w:sz w:val="2"/>
          <w:szCs w:val="2"/>
        </w:rPr>
      </w:r>
      <w:r>
        <w:rPr>
          <w:rFonts w:ascii="Liberation Sans" w:hAnsi="Liberation Sans" w:cs="Liberation Sans"/>
          <w:sz w:val="2"/>
          <w:szCs w:val="2"/>
        </w:rPr>
      </w:r>
      <w:r>
        <w:rPr>
          <w:rFonts w:ascii="Liberation Sans" w:hAnsi="Liberation Sans" w:cs="Liberation Sans"/>
          <w:sz w:val="2"/>
          <w:szCs w:val="2"/>
        </w:rPr>
      </w:r>
    </w:p>
    <w:tbl>
      <w:tblPr>
        <w:tblW w:w="14884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704"/>
        <w:gridCol w:w="708"/>
        <w:gridCol w:w="992"/>
        <w:gridCol w:w="3116"/>
        <w:gridCol w:w="1417"/>
        <w:gridCol w:w="992"/>
        <w:gridCol w:w="854"/>
        <w:gridCol w:w="992"/>
        <w:gridCol w:w="1145"/>
        <w:gridCol w:w="1134"/>
        <w:gridCol w:w="1134"/>
        <w:gridCol w:w="1134"/>
      </w:tblGrid>
      <w:tr>
        <w:tblPrEx/>
        <w:trPr>
          <w:cantSplit/>
          <w:trHeight w:val="315"/>
          <w:tblHeader/>
        </w:trPr>
        <w:tc>
          <w:tcPr>
            <w:shd w:val="clear" w:color="auto" w:fill="auto"/>
            <w:tcW w:w="562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7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13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660"/>
        </w:trPr>
        <w:tc>
          <w:tcPr>
            <w:gridSpan w:val="13"/>
            <w:shd w:val="clear" w:color="auto" w:fill="auto"/>
            <w:tcW w:w="1488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Цель программы: обеспечение населения жильем с развитой инфраструктурой путем реализации механизмов поддержки и развития жилищного строительства и стимулирования спроса на рынке жилья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</w:tr>
      <w:tr>
        <w:tblPrEx/>
        <w:trPr>
          <w:trHeight w:val="1773"/>
        </w:trPr>
        <w:tc>
          <w:tcPr>
            <w:shd w:val="clear" w:color="auto" w:fill="auto"/>
            <w:tcW w:w="56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 эффективности 1. Доля площади земельных участков, предназначенных для целей жилищного строительства, от общей площади земель муниципального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образования город Новый Уренгой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%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0,23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0,25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0,25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0,36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1741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 эффективности 2. Доля семей, обеспеченных  жильем, от общего количества семей, состоящих в списках нуждающихся в рамках действующих жилищных программ и мероприятий на территории муниципального образования город Новый Уренгой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%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13,4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38,74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48,1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65,8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43,51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1443"/>
        </w:trPr>
        <w:tc>
          <w:tcPr>
            <w:shd w:val="clear" w:color="auto" w:fill="auto"/>
            <w:tcW w:w="56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Подпрограмма  «Комплексное освоение и развитие территории муниципального образования город Новый Уренгой в целях жилищного строительства»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527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12"/>
            <w:shd w:val="clear" w:color="auto" w:fill="auto"/>
            <w:tcW w:w="1432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Цель подпрограммы: развитие существующих территорий жилой застройки и комплексное освоение новых территорий под жилищное строительство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</w:tr>
      <w:tr>
        <w:tblPrEx/>
        <w:trPr>
          <w:trHeight w:val="703"/>
        </w:trPr>
        <w:tc>
          <w:tcPr>
            <w:shd w:val="clear" w:color="auto" w:fill="auto"/>
            <w:tcW w:w="56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left w:w="57" w:type="dxa"/>
              <w:right w:w="57" w:type="dxa"/>
            </w:tcMar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Задача подпрограммы 1.1. Формирование землеустроительной документации в целях жилищного строительства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</w:tr>
      <w:tr>
        <w:tblPrEx/>
        <w:trPr>
          <w:trHeight w:val="535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left w:w="57" w:type="dxa"/>
              <w:right w:w="57" w:type="dxa"/>
            </w:tcMar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эффективности 1.1.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Доля площади территории муниципального образования город Новый Уренгой, находящейся в стадии застройки, для целей жилищного строительства, от общей площади территории муниципального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образования город Новый Уренгой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%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0,10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0,21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0,14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0,14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0,21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1675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эффективности 1.2.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Доля площади земельных участков, планируемых к освоению в целях жилищного строительства, от общей площади территории муниципального образования город Новый Уренгой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%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0,10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0,15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0,11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0,11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0,15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1290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Мероприятие 1.1.                Формирование и ведение перечней земельных участков под жилищное строительство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ДИО, Управление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градостро-ительства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и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архитекту-ры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1337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 результативности 1.1.1. Количество земельных участков / площадь земельных участков, находящихся в стадии застройки, для целей жилищного строительства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left w:w="0" w:type="dxa"/>
              <w:right w:w="0" w:type="dxa"/>
            </w:tcMar>
            <w:tcW w:w="992" w:type="dxa"/>
            <w:textDirection w:val="lrTb"/>
            <w:noWrap w:val="false"/>
          </w:tcPr>
          <w:p>
            <w:pPr>
              <w:ind w:right="-51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Шт./кв. м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14/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218800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ind w:left="-138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7/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ind w:left="-138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115809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ind w:left="-138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5/27543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ind w:left="-90" w:right="-82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7/50569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ind w:left="-108" w:right="-10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5/42366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252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 результативности 1.1.2. Количество земельных участков / площадь земельных участков, планируемых к освоению в целях жилищного строительства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left w:w="0" w:type="dxa"/>
              <w:right w:w="0" w:type="dxa"/>
            </w:tcMar>
            <w:tcW w:w="992" w:type="dxa"/>
            <w:textDirection w:val="lrTb"/>
            <w:noWrap w:val="false"/>
          </w:tcPr>
          <w:p>
            <w:pPr>
              <w:ind w:right="-51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Шт./кв. м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14/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218800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ind w:left="-29" w:right="-45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2/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ind w:left="-29" w:right="-45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14397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ind w:left="-29" w:right="-45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2/9858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ind w:left="-61" w:right="-50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2/8625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ind w:right="-190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14/520635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ind w:right="-190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1391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 результативности 1.1.3. Объем жилья, введенного в эксплуатацию на земельных участках, предоставленных в целях жилищного строительства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992" w:type="dxa"/>
            <w:textDirection w:val="lrTb"/>
            <w:noWrap w:val="false"/>
          </w:tcPr>
          <w:p>
            <w:pPr>
              <w:ind w:right="-51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Тыс.кв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. м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38,6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ind w:left="-29" w:right="-45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54,116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ind w:left="-29" w:right="-45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44,496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ind w:left="-61" w:right="-50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35,77774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ind w:right="-190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40,118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1114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Мероприятие 1.2.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Ведение информационной системы обеспечения градостроительной деятельности АС ИСОГД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Управление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градостро-ительства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и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архитекту-ры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1815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 результативности 1.2.1. Количество сведений, выданных с использованием  информационной системы обеспечения градостроительной деятельности АС ИСОГД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Ед.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10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Не менее 200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251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 результативности 1.2.2. Количество документов, размещенных в ИСОГД (нарастающим итогом)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Ед.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2794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3294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3794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4294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251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Итого по задаче 1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1665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Задача подпрограммы 2. Строительство объектов инженерной, транспортной инфраструктуры и реконструкция объектов жилищного фонда на земельных участках, выделенных под жилищное строительство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260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эффективности 2.1. Мощность (протяженность)  введенных в эксплуатацию объектов муниципального жилищного фонда после реконструкции, объектов инженерной и транспортной инфраструктуры в целях жилищного строительства, в том числе: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34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объекты тепло-, водоснабжения, водоотведения и электроснабжения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2 684,0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vAlign w:val="bottom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7 073,5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7 666,0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6 873,0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318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объекты электроснабжения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restart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Ед.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325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continue"/>
            <w:textDirection w:val="lrTb"/>
            <w:noWrap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кВ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630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630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338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continue"/>
            <w:textDirection w:val="lrTb"/>
            <w:noWrap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кВа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vAlign w:val="bottom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2х1000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330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объекты теплоснабжения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restart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Ед.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330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continue"/>
            <w:textDirection w:val="lrTb"/>
            <w:noWrap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Гкал/ч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15,5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086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объекты транспортной инфраструктуры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vAlign w:val="bottom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939,0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939,0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3 900,0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568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объекты транспортной инфраструктуры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Кв. м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12900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552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объекты муниципального жилищного фонда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Кв. м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727,6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727,6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727,6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1360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эффективности 2.2.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Доля введенных в эксплуатацию объектов  от общего объема строящихся объектов муниципального жилищного фонда после реконструкции, объектов инженерной и транспортной инфраструктуры в целях жилищного строительства в рамках муниципальной программы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%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17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67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260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эффективности 2.3.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Доля освоенных денежных средств по выполненным строительно-монтажным работам от общей стоимости строительно-монтажных работ по объектам муниципального жилищного фонда после реконструкции, объектам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инженерной и транспортной инфраструктуры в целях жилищного строительства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%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70,25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47,43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32,51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27,57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34,85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935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05102S1350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Мероприятие 2.1.                      Строительство и реконструкция объектов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муниципального жилищного фонда после реконструкции, объектов инженерной и транспортной инфраструктуры в целях жилищного строительства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Департа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-мент городского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хозяйства, МКУ «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ДКСиЖП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»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Тыс.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рублей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Мест-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2 911,00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1 320,00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430,92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537,00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821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0510240050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210,00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981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051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F1S1350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1,61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62,00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34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0409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05102S1350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596,6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1 020,00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1 712,31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60,88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825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0409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051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F1S1350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591,00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398,61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403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0510271350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85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Ок-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руж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-ной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291 044,00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136 276,00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48 637,18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53 081,00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265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051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F1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7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1350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120,88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6 026,00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2104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0409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0510271350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97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59 725,00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97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101 967,00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  171 751,00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  6 000,00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410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0409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051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F1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7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1350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-108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58 959,00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-108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40 220,69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373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left w:w="0" w:type="dxa"/>
              <w:right w:w="0" w:type="dxa"/>
            </w:tcMar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Потреб-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ность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в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финан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-сиро-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вании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96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96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699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3116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результативности 2.1.1. Количество введенных в эксплуатацию объектов муниципального жилищного фонда после реконструкции, объектов инженерной и транспортной инфраструктуры в целях жилищного строительства в рамках муниципальной программы, в том числе: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Ед.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7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6**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671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 объекты инженерной инфраструктуры;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Ед.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2**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599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 объекты транспортной инфраструктуры;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3**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565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 объекты муниципального жилищного фонда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1**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1126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 результативности 2.1.2. Количество объектов, строящихся в текущем году в рамках муниципальной программы, в том числе: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Ед.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6**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644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 объекты инженерной инфраструктуры;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Ед.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3**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656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 объекты транспортной инфраструктуры;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3**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581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 объекты муниципального жилищного фонда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233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0510240050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Мероприятие 2.2.                     Разработка проектно-сметной документации и получение заключения эксперт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изы проектно-сметной документации по объектам муниципального жилищного фонда после реконструкции, объектам инженерной и транспортной инфраструктуры в целях жилищного строительства, подготовка и оформление документации с целью ввода объектов в эксплуатацию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Департа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-мент город-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ского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хозяйства, МКУ «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ДКСиЖП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»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Тыс.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рублей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Мест-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6 166,00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799,00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803,00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23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0409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0510240050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1 419,00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704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05102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S1350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4,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514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0409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05102S1350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6,4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83,00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5,69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6,12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176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0409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051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F1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S1350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0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0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68,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39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452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05102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S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1350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194,00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59,08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235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051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F1S1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0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103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,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39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428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0409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0510271350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85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Окруж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-ной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100,00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0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,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157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0409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051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F1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71350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854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0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0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4 959,31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434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0510271350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371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368,00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485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0510271350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880,00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209,82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283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051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F171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0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10 339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,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12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34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left w:w="0" w:type="dxa"/>
              <w:right w:w="0" w:type="dxa"/>
            </w:tcMar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Потреб-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ность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в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финан-сирова-нии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 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 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535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азатель результативности 2.2.1. Количество объектов муниципального жилищного фонда после реконструкции, объектов инженерной и транспортной инфраструктуры в целях жилищного строительства, по которым ведется разработка проектно-сметной документации, из них: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Ед.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3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6**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547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 планируется к завершению в текущем году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Ед.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2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**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1233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 результативности 2.2.2. Количество объектов муниципального жилищного фонда после реконструкции, объектов инженерной и транспортной инфраструктуры в целях жилищного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строительства, по которым планируется получение заключения экспертизы проектно-сметной документации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Ед.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7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2**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1785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результативности 2.2.3. Количество объектов муниципального жилищного фонда после реконструкции, объектов инженерной и транспортной инфраструктуры в целях жилищного строительства, по которым ведется подготовка и оформление документации при строительстве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Ед.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6**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382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Мероприятие 2.3.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Разработка документации для заключения контрактов по объектам муниципального жилищного фонда после реконструкции, объектам инженерной и транспортной инфраструктуры в целях жилищного строительства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Департа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-мент город-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ского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хозяйства, МКУ «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ДКСиЖП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»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652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результативности 2.3.1. Количество объектов муниципального жилищного фонда после реконструкции, объектов инженерной и транспортной инфраструктуры в целях жилищного строительства, по которым  разработана документация для заключения контрактов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Ед.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21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7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5**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346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0510271750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Мероприятие 2.4. Приобретение в муниципальную собственность объектов инженерной инфраструктуры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restart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ДИО,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МКУ «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ДКСиЖП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»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left w:w="113" w:type="dxa"/>
              <w:right w:w="113" w:type="dxa"/>
            </w:tcMar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Тыс. руб.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Окруж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-ной бюджет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341 855,00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338 436,00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23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05102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S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1750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continue"/>
            <w:textDirection w:val="lrTb"/>
            <w:noWrap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left w:w="113" w:type="dxa"/>
              <w:right w:w="113" w:type="dxa"/>
            </w:tcMar>
            <w:tcW w:w="99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Мест-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бюджет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3 385,00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3 419,00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967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vMerge w:val="restart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vMerge w:val="restart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restart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 результативности 2.4.1.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Протяженность/ площадь приобретенных объектов инженерной инфраструктуры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restart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left w:w="113" w:type="dxa"/>
              <w:right w:w="113" w:type="dxa"/>
            </w:tcMar>
            <w:tcW w:w="992" w:type="dxa"/>
            <w:textDirection w:val="lrTb"/>
            <w:noWrap w:val="false"/>
          </w:tcPr>
          <w:p>
            <w:pPr>
              <w:ind w:left="-108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 М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ind w:left="-106" w:right="-112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 23 225,00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528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vMerge w:val="continue"/>
            <w:textDirection w:val="lrTb"/>
            <w:noWrap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vMerge w:val="continue"/>
            <w:textDirection w:val="lrTb"/>
            <w:noWrap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continue"/>
            <w:textDirection w:val="lrTb"/>
            <w:noWrap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continue"/>
            <w:textDirection w:val="lrTb"/>
            <w:noWrap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left w:w="113" w:type="dxa"/>
              <w:right w:w="113" w:type="dxa"/>
            </w:tcMar>
            <w:tcW w:w="992" w:type="dxa"/>
            <w:textDirection w:val="lrTb"/>
            <w:noWrap w:val="false"/>
          </w:tcPr>
          <w:p>
            <w:pPr>
              <w:ind w:left="-108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 Кв. м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ind w:left="-106" w:right="-112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 114,00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953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 результативности 2.4.2.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Общая площадь жилья, введенного в эксплуатацию на участках, обеспеченных инженерной инфраструктурой в муниципальном образовании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left w:w="113" w:type="dxa"/>
              <w:right w:w="113" w:type="dxa"/>
            </w:tcMar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Кв. м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75 181,50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502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Итого по задаче 2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left w:w="113" w:type="dxa"/>
              <w:right w:w="113" w:type="dxa"/>
            </w:tcMar>
            <w:tcW w:w="992" w:type="dxa"/>
            <w:textDirection w:val="lrTb"/>
            <w:noWrap w:val="false"/>
          </w:tcPr>
          <w:p>
            <w:pPr>
              <w:ind w:right="-47"/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Тыс.                      рублей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  <w:p>
            <w:pPr>
              <w:ind w:left="-141" w:right="-47"/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  <w:p>
            <w:pPr>
              <w:ind w:left="-141" w:right="-47"/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  <w:p>
            <w:pPr>
              <w:ind w:left="-141" w:right="-47"/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Мест-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11 099,00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3  416,00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7 306,00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4 557,00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502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restart"/>
            <w:textDirection w:val="lrTb"/>
            <w:noWrap w:val="false"/>
          </w:tcPr>
          <w:p>
            <w:pPr>
              <w:ind w:left="-141" w:right="-47"/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Окруж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-ной бюджет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350 769,00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239 223,00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632 243,00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449 091,00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587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Итого по подпрограмме I, в том числе: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continue"/>
            <w:textDirection w:val="lrTb"/>
            <w:noWrap w:val="false"/>
          </w:tcPr>
          <w:p>
            <w:pPr>
              <w:ind w:left="-141"/>
              <w:rPr>
                <w:rFonts w:ascii="Liberation Sans" w:hAnsi="Liberation Sans"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361 868,00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242 639,00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639 549,00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453 648,00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284"/>
        </w:trPr>
        <w:tc>
          <w:tcPr>
            <w:shd w:val="clear" w:color="auto" w:fill="auto"/>
            <w:tcW w:w="56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continue"/>
            <w:textDirection w:val="lrTb"/>
            <w:noWrap w:val="false"/>
          </w:tcPr>
          <w:p>
            <w:pPr>
              <w:ind w:left="-141"/>
              <w:rPr>
                <w:rFonts w:ascii="Liberation Sans" w:hAnsi="Liberation Sans"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Мест-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бюджет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11 099,00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3  416,00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7 306,00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4 557,00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529"/>
        </w:trPr>
        <w:tc>
          <w:tcPr>
            <w:shd w:val="clear" w:color="auto" w:fill="auto"/>
            <w:tcW w:w="56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continue"/>
            <w:textDirection w:val="lrTb"/>
            <w:noWrap w:val="false"/>
          </w:tcPr>
          <w:p>
            <w:pPr>
              <w:ind w:left="-141"/>
              <w:rPr>
                <w:rFonts w:ascii="Liberation Sans" w:hAnsi="Liberation Sans"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Окруж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-ной бюджет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350 769,00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239 223,00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632 243,00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449 091,00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34"/>
        </w:trPr>
        <w:tc>
          <w:tcPr>
            <w:shd w:val="clear" w:color="auto" w:fill="auto"/>
            <w:tcW w:w="56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continue"/>
            <w:textDirection w:val="lrTb"/>
            <w:noWrap w:val="false"/>
          </w:tcPr>
          <w:p>
            <w:pPr>
              <w:ind w:left="-141"/>
              <w:rPr>
                <w:rFonts w:ascii="Liberation Sans" w:hAnsi="Liberation Sans"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left w:w="0" w:type="dxa"/>
              <w:right w:w="0" w:type="dxa"/>
            </w:tcMar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Итого потреб-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ность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в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финан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-сиро-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вании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по под-прог-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рамме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I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2110"/>
        </w:trPr>
        <w:tc>
          <w:tcPr>
            <w:shd w:val="clear" w:color="auto" w:fill="auto"/>
            <w:tcW w:w="56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2.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Подпрограмма «Улучшение жилищных условий граждан, проживающих на территории муниципального образования город Новый Уренгой»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left w:w="0" w:type="dxa"/>
              <w:right w:w="0" w:type="dxa"/>
            </w:tcMar>
            <w:tcW w:w="854" w:type="dxa"/>
            <w:textDirection w:val="lrTb"/>
            <w:noWrap w:val="false"/>
          </w:tcPr>
          <w:p>
            <w:pPr>
              <w:ind w:left="-141" w:right="-47"/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233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12"/>
            <w:shd w:val="clear" w:color="auto" w:fill="auto"/>
            <w:tcW w:w="1432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Цель подпрограммы: улучшение жилищных условий отдельных категорий граждан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</w:tr>
      <w:tr>
        <w:tblPrEx/>
        <w:trPr>
          <w:trHeight w:val="1078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Задача подпрограммы 1.  Переселение граждан из жилищного фонда, признанного непригодным для проживания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1815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эффективности 1.1.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Доля семей, расселённых из жилищного фонда, признанного                        до 01.01.2012 в установленном порядке аварийным и подлежащим сносу, от общего количества семей, из числа проживающих в указанном жилищном фонде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%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12,4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2160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эффективности 1.2.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Доля семей, расселенных из жилищного фонда,  признанного после 01.01.2012 в установленном порядке аварийным и подлежащим сносу, от общего количества семей, из числа проживающих в указанном жилищном фонде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%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8,4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16,9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25,4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1942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эффективности 1.3.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Доля демонтированного ветхого и аварийного жилищного фонда, признанного непригодным для постоянного проживания, от общего количества ветхого и аварийного жилищного фонда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%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6,8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57,40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77,2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87,2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56,02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1419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Мероприятие 1.1.                  Формирование и ведение перечня жилых домов, признанных непригодными для проживания, планируемых к расселению граждан 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Департа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-мент городского хозяйства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34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 результативности 1.1.1. Количество домов, признанных в установленном законом порядке непригодными для постоянного проживания в текущем году                                   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Ед.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137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 факту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34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Кв. м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21410,42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 факту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4 000,0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21 508,0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15000,0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1128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Мероприятие 1.2.  Расселение семей из жилых домов, признанных до 01.01.2012 в установленном порядке аварийными и подлежащими сносу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Департа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-мент городского хозяйства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525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 результативности 1.2.1.                                        Количество расселенных семей из жилых домов, признанных до 01.01.2012 в установленном порядке аварийными и подлежащими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сносу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Семей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171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202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690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Чело-век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453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646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1091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0520140180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Мероприятие 1.3.                 Расселение семей из жилых домов, признанных после 01.01.2012 в установленном порядке аварийными и подлежащими сносу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ind w:right="-108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Департамент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имущест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-венных отношений, Департамент городского хозяйства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Тыс. рублей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Мест-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1 189,00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1 569,00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819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 результативности 1.3.1.                                        Количество расселенных семей из жилых домов, признанных после 01.01.2012 в установленном порядке аварийными и подлежащими сносу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br/>
              <w:t xml:space="preserve">(в текущем году), в том числе: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ind w:right="-108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Семей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170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112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563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ind w:right="-108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Чело-век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546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396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806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 из жилых домов, признанных аварийными и подлежащими сносу в установленном порядке до 01.01.2017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ind w:right="-108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Семей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86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112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563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ind w:right="-108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Чело-век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325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396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793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 из жилых домов, признанных в установленном порядке аварийными и подлежащими сносу после 01.01.2017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ind w:right="-108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Семей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84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563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ind w:right="-108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Чело-век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221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34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 результативности 1.3.2. Число граждан переселенных из жилищного фонда, получившие выплату разницы стоимости за жилые помещения, подлежащие сносу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ind w:right="-108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Чело-век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8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580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ind w:right="-108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Семей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jc w:val="righ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34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0501 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0520140200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Мероприятие 1.4.                                  Демонтаж непригодного для проживания жилищного фонда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restart"/>
            <w:textDirection w:val="lrTb"/>
            <w:noWrap w:val="false"/>
          </w:tcPr>
          <w:p>
            <w:pPr>
              <w:ind w:right="-108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МКУ «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ДКСиЖП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»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Тыс. рублей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Мест-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бюджет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24 747,0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6 010,0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079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05201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S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1600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continue"/>
            <w:textDirection w:val="lrTb"/>
            <w:noWrap w:val="false"/>
          </w:tcPr>
          <w:p>
            <w:pPr>
              <w:ind w:right="-108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Мест-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бюджет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1 581,0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846,0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953,0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756,00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236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0520171600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continue"/>
            <w:textDirection w:val="lrTb"/>
            <w:noWrap w:val="false"/>
          </w:tcPr>
          <w:p>
            <w:pPr>
              <w:ind w:right="-108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Окруж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-ной бюджет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29 900,0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22 002,0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17 958,0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14349,00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570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 результативности 1.4.1. Количество демонтированных жилых домов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Ед.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139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85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43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76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Кв. м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btLr"/>
            <w:noWrap w:val="false"/>
          </w:tcPr>
          <w:p>
            <w:pPr>
              <w:ind w:left="-108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18504,6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54 106,7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24 495,1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15695,7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7570,3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2712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0520140160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Мероприятие 1.5. Приобретение гражданам объектов недвижимого имущества в целях исполнения судебных решений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Департа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-мент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имущест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-венных </w:t>
            </w:r>
            <w:r>
              <w:rPr>
                <w:rFonts w:ascii="Liberation Sans" w:hAnsi="Liberation Sans" w:eastAsia="Liberation Sans" w:cs="Liberation Sans"/>
                <w:spacing w:val="-10"/>
                <w:sz w:val="20"/>
                <w:szCs w:val="20"/>
              </w:rPr>
              <w:t xml:space="preserve">отношений,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Департа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-мент городского хозяйства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Тыс. рублей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Мест-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96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1 934,00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96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96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96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2 160,0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361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05201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S1600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Мест-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бюджет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9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039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,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550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0520171600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Окруж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-ной бюджет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46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46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46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171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704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,0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46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972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 результативности 1.5.1. Количество получателей жилых помещений по договорам социального найма в целях исполнения судебных решений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Семей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821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Чел.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66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53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444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901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0501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0520171600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Мероприятие 1.6.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Исполнение судебных определений об изменении способа исполнения судебных решений о предоставлении жилых помещений путем взыскания рыночной стоимости жилых помещений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Админист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-рация города Новый Уренгой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Тыс. рублей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Окруж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-ной бюджет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53 843,0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122 665,0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34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901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0501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05201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S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1600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Мест-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бюджет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2 834,0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6 456,0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1219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 результативности 1.6.1.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Число граждан, переселенных из жилищного фонда, получившие выплаты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стоимости за жилые помещения, подлежащие сносу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Семей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17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819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Чел.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53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123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651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950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0501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05201</w:t>
            </w: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  <w:lang w:val="en-US"/>
              </w:rPr>
              <w:t xml:space="preserve">S</w:t>
            </w: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1600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Мероприятие 1.7. Расселение семей из многоквартирных жилых домов признанных в установленном порядке аварийным и подлежащим сносу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Департа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-мент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имущест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-венных отношений</w:t>
            </w: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Админи-страции</w:t>
            </w: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 города Новый Уренгой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Тыс. рублей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Мест-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бюджет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692,00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732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54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950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0501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0520171600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Окруж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-ной бюджет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67 919,00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71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198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335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Показатель результативности 1.7.1. Количество расселенных семей из жилого дома по ул. Крайняя, д. 5, признанного в установленном порядке аварийным и подлежащим сносу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Семей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86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903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Чело-век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34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Показатель результативности 1.7.2. Число граждан, переселенных из жилого дома по ул. Крайняя, д. 5, получившие возмещение за изымаемый объект недвижимого имущества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Семей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927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Чело-век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94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950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0501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05201</w:t>
            </w: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  <w:lang w:val="en-US"/>
              </w:rPr>
              <w:t xml:space="preserve">S</w:t>
            </w: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1600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Мероприятие 1.8. Замена жилого помещения по адресу: </w:t>
            </w: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мкр. Строителей, д. 5, корп. 6, кв. 25, на жилое помещение, соответствующее техническим и санитарным нормам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Департа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-мент имущественных отношений</w:t>
            </w: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Админи-страции</w:t>
            </w: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 города Новый Уренгой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Тыс. рублей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Мест-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323,0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94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950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0501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0520171600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Окру-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жной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6 127,0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454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Показатель результативности 1.8.1. Количество переселенных семей 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Семей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663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Чело-век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94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950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0501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052</w:t>
            </w: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  <w:lang w:val="en-US"/>
              </w:rPr>
              <w:t xml:space="preserve">F3S</w:t>
            </w: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1600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Мероприятие 1.9. Предоставление возмещений собственникам за изымаемые жилые помещения аварийного жилищного фонда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Департа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-мент имущественных отношений</w:t>
            </w: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Админи-страции</w:t>
            </w: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 города Новый Уренгой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Тыс. рублей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Мест-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2 100,0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224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950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0501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052</w:t>
            </w: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  <w:lang w:val="en-US"/>
              </w:rPr>
              <w:t xml:space="preserve">F3</w:t>
            </w: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71600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Ок-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руж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-ной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11 400,0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092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Показатель результативности 1.9.1. Количество семей получивших возмещение за изымаемые жилые помещения аварийного жилищного фонда 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Семей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644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Чело-век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282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Итого по задаче 1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Тыс. рублей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58 162,0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155 335,0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422 224,0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17 265,0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261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Тыс. рублей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Мест-</w:t>
            </w: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 бюджет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28 262,0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11 571,0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21 172,0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2 916,0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261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Тыс. рублей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Окруж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-ной бюджет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29 900,0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143 764,0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401 052,0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14 349,0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569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Задача подпрограммы  2.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Содействие в обеспечении жильем молодых семей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</w:tr>
      <w:tr>
        <w:tblPrEx/>
        <w:trPr>
          <w:trHeight w:val="652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/>
            <w:bookmarkStart w:id="10" w:name="_Hlk192076219"/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эффективности 2.1.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Доля молодых семей, получивших социальные выплаты,  от общего количества молодых семей, состоящих в уточненных списках молодых семей </w:t>
            </w:r>
            <w:bookmarkEnd w:id="10"/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%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59,5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11,5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10,4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не менее 10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не менее 10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382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эффективности 2.2.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Доля освоенных денежных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средств бюджетов бюджетной системы   на социальные выплаты молодым семьям от общего объема финансирования  на данные цели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%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73,1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100,0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100,0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100,0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100,0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1215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Мероприятие 2.1.                                Формирование списков молодых семей, претендующих на получение социальных выплат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Департа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-мент городского хозяйства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752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 результативности 2.1.1. Количество молодых семей, состоящих в списках на получение социальных выплат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Семей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625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723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843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822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495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600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Чело-век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1985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2310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2 706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2 631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1608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932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 результативности 2.1.2. Количество семей, исключенных из программ по улучшению жилищных условий молодых семей в связи с достижением предельного возраста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Семей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600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Чело-век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246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86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34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1004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0520271611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Мероприятие 2.2.               Предоставление социальных выплат молодым семьям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Департа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-мент городского хозяйства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Тыс. рублей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Ок-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руж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-ной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56 784,0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78 194,00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375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1004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052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F171611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Ок-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руж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-ной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656 225,0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406566,0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19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1004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052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F1S1611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Мест-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41 353,0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20329,0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34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1003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05202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R0200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Ок-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руж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-ной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26 703,00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34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1003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05202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R0200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Феде-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раль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2 964,0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34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1003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05202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L020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Мест-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1 339,0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02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1003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05202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S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1611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Мест-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4 061,0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4 506,0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221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1003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05202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L4970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Мест-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2 361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283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Феде-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раль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3 954,0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261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Ок-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руж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-ной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28 622,0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09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1004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052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02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L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4970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Мест-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2 765,0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1 807,0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261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1004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052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02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L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4970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Феде-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раль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80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80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80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551,0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80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5 060,0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34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1004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052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02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L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4970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Ок-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руж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-ной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28 212,0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31 084,0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492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 результативности 2.2.1. Количество молодых семей, получивших социальные выплаты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Семей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372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83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88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508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97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535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Чело-век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1221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249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313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1719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324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258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 результативности 2.2.2. Количество семей, исключенных из программ по улучшению жилищных условий молодых семей в связи с достижением предельного возраста, получивших социальные выплаты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Семей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263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Чело-век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246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86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258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Итого по задаче 2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Тыс. рублей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91 851,0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117 637,0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729 106,0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464 846,0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34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Тыс. рублей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Феде-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раль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80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2 964,0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80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3 954,0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80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551,0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80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5 060,0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445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Тыс. рублей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Ок-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руж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-ной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83 487,0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106 816,0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684 437,0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437 650,0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34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Тыс. рублей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Мест-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5 400,0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6 867,0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44 118,0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22 136,0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666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Задача подпрограммы 3.</w:t>
            </w: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                       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Обеспечение жилыми помещениями малоимущих граждан, состоящих в списках нуждающихся, и работников организаций бюджетной сферы 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</w:tr>
      <w:tr>
        <w:tblPrEx/>
        <w:trPr>
          <w:trHeight w:val="686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Показатель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эффективности 3.1.</w:t>
            </w: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Доля семей, обеспеченных  жилыми помещениями по договорам социального найма, от общего количества семей, состоящих в списках малоимущих граждан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%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1,7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2,2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2,2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2,7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2,2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2730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Показатель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эффективности 3.2.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/>
            <w:bookmarkStart w:id="11" w:name="_Hlk192167008"/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Доля семей, обеспеченных специализированными жилыми помещениями, от общего количества семей работников бюджетной сферы, состоящих в списках, нуждающихся в организациях, учреждениях, предприятиях бюджетной сферы </w:t>
            </w:r>
            <w:bookmarkEnd w:id="11"/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%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5,8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6,7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17,5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8,3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1759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Мероприятие 3.1.              Информирование малоимущих граждан об условиях и порядке предоставления жилых помещений по договорам социального найма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left w:w="57" w:type="dxa"/>
              <w:right w:w="57" w:type="dxa"/>
            </w:tcMar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Департамент городского хозяйства, МКУ «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ДКСиЖП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»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862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 результативности 3.1.1. Число граждан, получивших консультацию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Чело-век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307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330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330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330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330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524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Мероприятие 3.2.                                           Формирование и ведение списка малоимущих граждан, нуждающихся в жилых помещениях, предоставляемых по договору социального найма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left w:w="57" w:type="dxa"/>
              <w:right w:w="57" w:type="dxa"/>
            </w:tcMar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Департамент городского хозяйства, МКУ «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ДКСиЖП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»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627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 результативности 3.2.1.                                        Число   нуждающихся в улучшении жилищных условий        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Семей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1068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1157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1218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1241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1241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431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Чело-век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3 060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3593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3859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3986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3986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1386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Мероприятие 3.3.                 Предоставление жилых помещений по договору социального найма малоимущим гражданам, признанным нуждающимися в жилых помещениях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Департа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-мент городского хозяйства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585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 результативности  3.3.1. Количество улучшивших жилищные условия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Семей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19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394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Чело-век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67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136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1972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Мероприятие 3.4.                 Предоставление специализированных жилых помещений по договорам найма семьям работников бюджетной сферы, состоящим в списках нуждающихся в организациях, учреждениях, предприятиях бюджетной сферы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Департа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-мент городского хозяйства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675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 результативности  3.4.1. Количество обеспеченных работников бюджетной сферы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Семей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70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80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210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673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Чело-век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128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175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525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375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Итого по задаче 3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428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Итого по подпрограмме II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Тыс. рублей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bottom w:w="28" w:type="dxa"/>
            </w:tcMar>
            <w:tcW w:w="1145" w:type="dxa"/>
            <w:textDirection w:val="btLr"/>
            <w:noWrap/>
          </w:tcPr>
          <w:p>
            <w:pPr>
              <w:ind w:left="113" w:right="-166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150 013,0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bottom w:w="28" w:type="dxa"/>
            </w:tcMar>
            <w:tcW w:w="1134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272 972,0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bottom w:w="28" w:type="dxa"/>
            </w:tcMar>
            <w:tcW w:w="1134" w:type="dxa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1 151 330,0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bottom w:w="28" w:type="dxa"/>
            </w:tcMar>
            <w:tcW w:w="1134" w:type="dxa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482 111,0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34"/>
        </w:trPr>
        <w:tc>
          <w:tcPr>
            <w:shd w:val="clear" w:color="auto" w:fill="auto"/>
            <w:tcW w:w="56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Тыс. рублей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85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Феде-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раль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bottom w:w="28" w:type="dxa"/>
            </w:tcMar>
            <w:tcW w:w="1145" w:type="dxa"/>
            <w:textDirection w:val="btLr"/>
            <w:noWrap/>
          </w:tcPr>
          <w:p>
            <w:pPr>
              <w:ind w:left="180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2 964,0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bottom w:w="28" w:type="dxa"/>
            </w:tcMar>
            <w:tcW w:w="1134" w:type="dxa"/>
            <w:textDirection w:val="btLr"/>
            <w:noWrap w:val="false"/>
          </w:tcPr>
          <w:p>
            <w:pPr>
              <w:ind w:left="180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3 954,0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bottom w:w="28" w:type="dxa"/>
            </w:tcMar>
            <w:tcW w:w="1134" w:type="dxa"/>
            <w:textDirection w:val="btLr"/>
            <w:noWrap/>
          </w:tcPr>
          <w:p>
            <w:pPr>
              <w:ind w:left="180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551,00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bottom w:w="28" w:type="dxa"/>
            </w:tcMar>
            <w:tcW w:w="1134" w:type="dxa"/>
            <w:textDirection w:val="btLr"/>
            <w:noWrap/>
          </w:tcPr>
          <w:p>
            <w:pPr>
              <w:ind w:left="180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5 060,0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384"/>
        </w:trPr>
        <w:tc>
          <w:tcPr>
            <w:shd w:val="clear" w:color="auto" w:fill="auto"/>
            <w:tcW w:w="56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Тыс. рублей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85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Окруж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-ной бюджет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bottom w:w="28" w:type="dxa"/>
            </w:tcMar>
            <w:tcW w:w="1145" w:type="dxa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113 387,0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bottom w:w="28" w:type="dxa"/>
            </w:tcMar>
            <w:tcW w:w="1134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250 580,0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bottom w:w="28" w:type="dxa"/>
            </w:tcMar>
            <w:tcW w:w="1134" w:type="dxa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1 085 489,0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bottom w:w="28" w:type="dxa"/>
            </w:tcMar>
            <w:tcW w:w="1134" w:type="dxa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451 999,0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34"/>
        </w:trPr>
        <w:tc>
          <w:tcPr>
            <w:shd w:val="clear" w:color="auto" w:fill="auto"/>
            <w:tcW w:w="56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Тыс. рублей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85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Мест-</w:t>
            </w: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 бюджет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bottom w:w="28" w:type="dxa"/>
            </w:tcMar>
            <w:tcW w:w="1145" w:type="dxa"/>
            <w:textDirection w:val="btLr"/>
            <w:noWrap/>
          </w:tcPr>
          <w:p>
            <w:pPr>
              <w:ind w:left="-62" w:right="-166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33 662,0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bottom w:w="28" w:type="dxa"/>
            </w:tcMar>
            <w:tcW w:w="1134" w:type="dxa"/>
            <w:textDirection w:val="btLr"/>
            <w:noWrap w:val="false"/>
          </w:tcPr>
          <w:p>
            <w:pPr>
              <w:ind w:left="-126" w:right="113"/>
              <w:jc w:val="right"/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18 438,0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bottom w:w="28" w:type="dxa"/>
            </w:tcMar>
            <w:tcW w:w="1134" w:type="dxa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65 290,0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bottom w:w="28" w:type="dxa"/>
            </w:tcMar>
            <w:tcW w:w="1134" w:type="dxa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25 052,0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618"/>
        </w:trPr>
        <w:tc>
          <w:tcPr>
            <w:shd w:val="clear" w:color="auto" w:fill="auto"/>
            <w:tcW w:w="56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Итого по муниципальной программе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Тыс. рублей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85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bottom w:w="28" w:type="dxa"/>
            </w:tcMar>
            <w:tcW w:w="1145" w:type="dxa"/>
            <w:textDirection w:val="btLr"/>
            <w:noWrap/>
          </w:tcPr>
          <w:p>
            <w:pPr>
              <w:ind w:left="-58" w:right="-61"/>
              <w:jc w:val="center"/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511 881,00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bottom w:w="28" w:type="dxa"/>
            </w:tcMar>
            <w:tcW w:w="1134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515 611,00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bottom w:w="28" w:type="dxa"/>
            </w:tcMar>
            <w:tcW w:w="1134" w:type="dxa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1 790 879,00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bottom w:w="28" w:type="dxa"/>
            </w:tcMar>
            <w:tcW w:w="1134" w:type="dxa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934 823,00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</w:tr>
      <w:tr>
        <w:tblPrEx/>
        <w:trPr>
          <w:cantSplit/>
          <w:trHeight w:val="1506"/>
        </w:trPr>
        <w:tc>
          <w:tcPr>
            <w:shd w:val="clear" w:color="auto" w:fill="auto"/>
            <w:tcW w:w="56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Тыс. рублей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85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Окруж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-ной бюджет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bottom w:w="28" w:type="dxa"/>
            </w:tcMar>
            <w:tcW w:w="1145" w:type="dxa"/>
            <w:textDirection w:val="btLr"/>
            <w:noWrap/>
          </w:tcPr>
          <w:p>
            <w:pPr>
              <w:ind w:left="-58" w:right="-61"/>
              <w:jc w:val="center"/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464 156,00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bottom w:w="28" w:type="dxa"/>
            </w:tcMar>
            <w:tcW w:w="1134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489 803,00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bottom w:w="28" w:type="dxa"/>
            </w:tcMar>
            <w:tcW w:w="1134" w:type="dxa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1 717 732,00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bottom w:w="28" w:type="dxa"/>
            </w:tcMar>
            <w:tcW w:w="1134" w:type="dxa"/>
            <w:textDirection w:val="btLr"/>
            <w:noWrap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900 227,00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34"/>
        </w:trPr>
        <w:tc>
          <w:tcPr>
            <w:shd w:val="clear" w:color="auto" w:fill="auto"/>
            <w:tcW w:w="56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Тыс. рублей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85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Феде-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раль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бюджет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/>
          </w:tcPr>
          <w:p>
            <w:pPr>
              <w:ind w:left="180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2 964,00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80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3 954,00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/>
          </w:tcPr>
          <w:p>
            <w:pPr>
              <w:ind w:left="180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551,00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5 060,0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256"/>
        </w:trPr>
        <w:tc>
          <w:tcPr>
            <w:shd w:val="clear" w:color="auto" w:fill="auto"/>
            <w:tcW w:w="56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Тыс. рублей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85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Мест-</w:t>
            </w: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 бюджет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/>
          </w:tcPr>
          <w:p>
            <w:pPr>
              <w:ind w:left="-58" w:right="-61"/>
              <w:jc w:val="center"/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44 761,00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21 854,00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72 596,00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29 536,00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415"/>
        </w:trPr>
        <w:tc>
          <w:tcPr>
            <w:shd w:val="clear" w:color="auto" w:fill="auto"/>
            <w:tcW w:w="56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311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41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Mar>
              <w:left w:w="28" w:type="dxa"/>
              <w:right w:w="28" w:type="dxa"/>
            </w:tcMar>
            <w:tcW w:w="85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Итого потреб-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ность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в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финан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-сиро-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вании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45" w:type="dxa"/>
            <w:textDirection w:val="btLr"/>
            <w:noWrap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64 399,83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</w:tbl>
    <w:p>
      <w:pPr>
        <w:pStyle w:val="1203"/>
        <w:ind w:firstLine="709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pStyle w:val="1203"/>
        <w:ind w:firstLine="709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  <w:t xml:space="preserve">* Значение показателей планируется исходя из  количества объектов капитального строительства, планируемых к вводу в эксплуатацию в текущем году.</w:t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pStyle w:val="1203"/>
        <w:ind w:firstLine="709"/>
        <w:rPr>
          <w:rFonts w:ascii="Liberation Sans" w:hAnsi="Liberation Sans" w:cs="Liberation Sans"/>
        </w:rPr>
        <w:sectPr>
          <w:footnotePr/>
          <w:endnotePr/>
          <w:type w:val="nextPage"/>
          <w:pgSz w:w="16838" w:h="11906" w:orient="landscape"/>
          <w:pgMar w:top="1701" w:right="1134" w:bottom="851" w:left="1134" w:header="709" w:footer="709" w:gutter="0"/>
          <w:pgNumType w:start="1"/>
          <w:cols w:num="1" w:sep="0" w:space="708" w:equalWidth="1"/>
          <w:docGrid w:linePitch="360"/>
          <w:titlePg/>
        </w:sectPr>
      </w:pPr>
      <w:r>
        <w:rPr>
          <w:rFonts w:ascii="Liberation Sans" w:hAnsi="Liberation Sans" w:cs="Liberation Sans"/>
        </w:rPr>
        <w:t xml:space="preserve">** Достижение значений планируется при выделении финансирования (дополнительного финансирования).</w:t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tbl>
      <w:tblPr>
        <w:tblW w:w="1587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6"/>
        <w:gridCol w:w="708"/>
        <w:gridCol w:w="709"/>
        <w:gridCol w:w="992"/>
        <w:gridCol w:w="3119"/>
        <w:gridCol w:w="1417"/>
        <w:gridCol w:w="992"/>
        <w:gridCol w:w="851"/>
        <w:gridCol w:w="992"/>
        <w:gridCol w:w="994"/>
        <w:gridCol w:w="851"/>
        <w:gridCol w:w="992"/>
        <w:gridCol w:w="851"/>
        <w:gridCol w:w="850"/>
        <w:gridCol w:w="992"/>
      </w:tblGrid>
      <w:tr>
        <w:tblPrEx/>
        <w:trPr>
          <w:trHeight w:val="720"/>
        </w:trPr>
        <w:tc>
          <w:tcPr>
            <w:gridSpan w:val="15"/>
            <w:tcBorders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5876" w:type="dxa"/>
            <w:textDirection w:val="lrTb"/>
            <w:noWrap w:val="false"/>
          </w:tcPr>
          <w:p>
            <w:pPr>
              <w:contextualSpacing/>
              <w:ind w:left="10205" w:right="884"/>
              <w:tabs>
                <w:tab w:val="left" w:pos="17766" w:leader="none"/>
              </w:tabs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Приложение 5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contextualSpacing/>
              <w:ind w:left="10205" w:right="884"/>
              <w:tabs>
                <w:tab w:val="left" w:pos="10251" w:leader="none"/>
              </w:tabs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contextualSpacing/>
              <w:ind w:left="10205" w:right="884"/>
              <w:tabs>
                <w:tab w:val="left" w:pos="10251" w:leader="none"/>
              </w:tabs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к муниципальной программе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br/>
              <w:t xml:space="preserve">«Доступное жилье»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b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b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/>
                <w:sz w:val="28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b/>
                <w:color w:val="ff0000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b/>
                <w:color w:val="ff000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/>
                <w:color w:val="ff000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/>
                <w:color w:val="ff0000"/>
                <w:sz w:val="28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b/>
                <w:color w:val="ff0000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b/>
                <w:color w:val="ff000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/>
                <w:color w:val="ff000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/>
                <w:color w:val="ff0000"/>
                <w:sz w:val="28"/>
                <w:szCs w:val="28"/>
              </w:rPr>
            </w:r>
          </w:p>
          <w:p>
            <w:pPr>
              <w:ind w:right="884"/>
              <w:jc w:val="center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Перечень мероприятий и целевых индикаторов муниципальной программы «Доступное жилье» (</w:t>
            </w:r>
            <w:r>
              <w:rPr>
                <w:rFonts w:ascii="Liberation Sans" w:hAnsi="Liberation Sans" w:cs="Liberation Sans"/>
                <w:sz w:val="28"/>
                <w:szCs w:val="28"/>
                <w:lang w:val="en-US"/>
              </w:rPr>
              <w:t xml:space="preserve">III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этап) 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</w:tc>
      </w:tr>
      <w:tr>
        <w:tblPrEx/>
        <w:trPr>
          <w:gridAfter w:val="1"/>
          <w:trHeight w:val="1035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6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№                 п/п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0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Код бюджетной классификации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Наименование муниципальной программы (подпрограммы), цели, задачи, мероприятия и показатели эффективности (результативности)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Исполни-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тель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 (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соиспол-нитель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)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Еди-ница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 изме-рения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>
              <w:left w:w="57" w:type="dxa"/>
              <w:right w:w="57" w:type="dxa"/>
            </w:tcMar>
            <w:tcW w:w="851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Источ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-ник фи-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нанси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рова-ния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992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Базо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-вое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значе-ние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 для показа-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телей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 2012 года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5"/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453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Период реализации муниципальной программы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color w:val="ff0000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ff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ff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ff0000"/>
                <w:sz w:val="20"/>
                <w:szCs w:val="20"/>
              </w:rPr>
            </w:r>
          </w:p>
        </w:tc>
      </w:tr>
      <w:tr>
        <w:tblPrEx/>
        <w:trPr>
          <w:gridAfter w:val="1"/>
          <w:trHeight w:val="436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8" w:type="dxa"/>
            <w:vAlign w:val="center"/>
            <w:vMerge w:val="restart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ГРБС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vMerge w:val="restart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РзПр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vMerge w:val="restart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ЦСР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9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851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992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gridSpan w:val="5"/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38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</w:tr>
      <w:tr>
        <w:tblPrEx/>
        <w:trPr>
          <w:gridAfter w:val="1"/>
          <w:trHeight w:val="601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6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8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9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2021 год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2022 год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2023 год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2024 год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2025 год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</w:tbl>
    <w:p>
      <w:pPr>
        <w:tabs>
          <w:tab w:val="left" w:pos="11760" w:leader="none"/>
        </w:tabs>
        <w:rPr>
          <w:rFonts w:ascii="Liberation Sans" w:hAnsi="Liberation Sans" w:cs="Liberation Sans"/>
          <w:sz w:val="2"/>
          <w:szCs w:val="2"/>
        </w:rPr>
      </w:pPr>
      <w:r>
        <w:rPr>
          <w:rFonts w:ascii="Liberation Sans" w:hAnsi="Liberation Sans" w:cs="Liberation Sans"/>
          <w:sz w:val="2"/>
          <w:szCs w:val="2"/>
        </w:rPr>
      </w:r>
      <w:r>
        <w:rPr>
          <w:rFonts w:ascii="Liberation Sans" w:hAnsi="Liberation Sans" w:cs="Liberation Sans"/>
          <w:sz w:val="2"/>
          <w:szCs w:val="2"/>
        </w:rPr>
      </w:r>
      <w:r>
        <w:rPr>
          <w:rFonts w:ascii="Liberation Sans" w:hAnsi="Liberation Sans" w:cs="Liberation Sans"/>
          <w:sz w:val="2"/>
          <w:szCs w:val="2"/>
        </w:rPr>
      </w:r>
    </w:p>
    <w:tbl>
      <w:tblPr>
        <w:tblW w:w="14880" w:type="dxa"/>
        <w:tblLayout w:type="fixed"/>
        <w:tblLook w:val="04A0" w:firstRow="1" w:lastRow="0" w:firstColumn="1" w:lastColumn="0" w:noHBand="0" w:noVBand="1"/>
      </w:tblPr>
      <w:tblGrid>
        <w:gridCol w:w="560"/>
        <w:gridCol w:w="702"/>
        <w:gridCol w:w="707"/>
        <w:gridCol w:w="992"/>
        <w:gridCol w:w="3114"/>
        <w:gridCol w:w="1417"/>
        <w:gridCol w:w="992"/>
        <w:gridCol w:w="854"/>
        <w:gridCol w:w="14"/>
        <w:gridCol w:w="978"/>
        <w:gridCol w:w="1006"/>
        <w:gridCol w:w="851"/>
        <w:gridCol w:w="992"/>
        <w:gridCol w:w="851"/>
        <w:gridCol w:w="850"/>
      </w:tblGrid>
      <w:tr>
        <w:tblPrEx/>
        <w:trPr>
          <w:cantSplit/>
          <w:trHeight w:val="315"/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0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2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7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4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7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6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13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555"/>
        </w:trPr>
        <w:tc>
          <w:tcPr>
            <w:gridSpan w:val="1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03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Цель программы: обеспечение населения жильем с развитой инфраструктурой путем реализации механизмов поддержки и развития жилищного строительства и стимулирования спроса на рынке жилья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</w:tr>
      <w:tr>
        <w:tblPrEx/>
        <w:trPr>
          <w:trHeight w:val="166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0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/>
            <w:bookmarkStart w:id="12" w:name="_Hlk161048717"/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 эффективности 1. </w:t>
            </w:r>
            <w:bookmarkEnd w:id="12"/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Доля площади земельных участков, предназначенных для целей жилищного строительства, от общей площади земель города Новый Уренгой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%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0,36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0,36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0,36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0,25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0,25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1741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2" w:type="dxa"/>
            <w:vMerge w:val="restart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7" w:type="dxa"/>
            <w:vMerge w:val="restart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Merge w:val="restart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311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 эффективности 2. Доля семей, обеспеченных жильем, от общего количества семей, состоящих в списках нуждающихся в рамках действующих программ и мероприятий на территории города Новый Уренгой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Merge w:val="restart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%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13,4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6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color w:val="000000"/>
                <w:sz w:val="20"/>
                <w:szCs w:val="20"/>
              </w:rPr>
              <w:t xml:space="preserve">45,56</w:t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Не менее 10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Не менее 10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Не менее 10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Не менее 10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1218"/>
        </w:trPr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60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57" w:type="dxa"/>
              <w:top w:w="0" w:type="dxa"/>
              <w:right w:w="57" w:type="dxa"/>
              <w:bottom w:w="0" w:type="dxa"/>
            </w:tcMar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Подпрограмма «Комплексное освоение и развитие территории города Новый Уренгой в целях жилищного строительства»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527"/>
        </w:trPr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13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Mar>
              <w:left w:w="57" w:type="dxa"/>
              <w:top w:w="0" w:type="dxa"/>
              <w:right w:w="57" w:type="dxa"/>
              <w:bottom w:w="0" w:type="dxa"/>
            </w:tcMar>
            <w:tcW w:w="13470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Цель подпрограммы: развитие существующих территорий жилой застройки и комплексное освоение новых территорий под жилищное строительство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</w:tr>
      <w:tr>
        <w:tblPrEx/>
        <w:trPr>
          <w:trHeight w:val="70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  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7" w:type="dxa"/>
              <w:top w:w="0" w:type="dxa"/>
              <w:right w:w="57" w:type="dxa"/>
              <w:bottom w:w="0" w:type="dxa"/>
            </w:tcMar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Задача 1. Формирование землеустроительной документации в целях жилищного строительства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</w:tr>
      <w:tr>
        <w:tblPrEx/>
        <w:trPr>
          <w:trHeight w:val="36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7" w:type="dxa"/>
              <w:top w:w="0" w:type="dxa"/>
              <w:right w:w="57" w:type="dxa"/>
              <w:bottom w:w="0" w:type="dxa"/>
            </w:tcMar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эффективности 1.1.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Доля площади территории города Новый Уренгой, находящихся в стадии застройки для целей жилищного строительства, от общей площади территории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города Новый Уренгой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%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0,21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0,21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0,21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0,24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0,21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167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 эффективности 1.2. Доля площади земельных участков, планируемых к освоению в целях жилищного строительства, от общей площади территории города Новый Уренгой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%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0,1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0,15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0,15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129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Мероприятие 1.1.                Формирование и ведение перечней земельных участков под жилищное строительство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Департа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-мент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имущест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-венных и жилищных отношений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Админи-страции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города Новый Уренгой, Управление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градостро-ительства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и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архитекту-ры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Админи-страции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города Новый Уренгой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72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 результативности 1.1.1. Количество земельных участков / площадь земельных участков,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находящихся в стадии застройки города Новый Уренгой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textDirection w:val="lrTb"/>
            <w:noWrap w:val="false"/>
          </w:tcPr>
          <w:p>
            <w:pPr>
              <w:ind w:right="-51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Шт./кв. м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14 / 218 800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8 / 70 149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6 /   101 881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spacing w:line="276" w:lineRule="auto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eastAsia="en-US"/>
              </w:rPr>
              <w:t xml:space="preserve">7 / 297 875,4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spacing w:line="276" w:lineRule="auto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eastAsia="en-US"/>
              </w:rPr>
              <w:t xml:space="preserve">8 / 66 596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spacing w:line="276" w:lineRule="auto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eastAsia="en-US"/>
              </w:rPr>
              <w:t xml:space="preserve">9/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  <w:lang w:eastAsia="en-US"/>
              </w:rPr>
              <w:t xml:space="preserve">87 218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trHeight w:val="13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 результативности 1.1.2. Количество земельных участков / площадь земельных участков, планируемых к освоению в целях жилищного строительства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textDirection w:val="lrTb"/>
            <w:noWrap w:val="false"/>
          </w:tcPr>
          <w:p>
            <w:pPr>
              <w:ind w:right="-51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Шт./кв. м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14 / 218 800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 / 387 882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8 / 58 200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spacing w:line="276" w:lineRule="auto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eastAsia="en-US"/>
              </w:rPr>
              <w:t xml:space="preserve">11 / 100 587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spacing w:line="276" w:lineRule="auto"/>
              <w:rPr>
                <w:rFonts w:ascii="Liberation Sans" w:hAnsi="Liberation Sans" w:cs="Liberation Sans"/>
                <w:color w:val="0070c0"/>
                <w:spacing w:val="-17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pacing w:val="-17"/>
                <w:sz w:val="20"/>
                <w:szCs w:val="20"/>
                <w:lang w:eastAsia="en-US"/>
              </w:rPr>
              <w:t xml:space="preserve">2 /13 540</w:t>
            </w:r>
            <w:r>
              <w:rPr>
                <w:rFonts w:ascii="Liberation Sans" w:hAnsi="Liberation Sans" w:cs="Liberation Sans"/>
                <w:color w:val="0070c0"/>
                <w:spacing w:val="-17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70c0"/>
                <w:spacing w:val="-17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ind w:left="113" w:right="113"/>
              <w:spacing w:line="276" w:lineRule="auto"/>
              <w:rPr>
                <w:rFonts w:ascii="Liberation Sans" w:hAnsi="Liberation Sans" w:cs="Liberation Sans"/>
                <w:color w:val="0070c0"/>
                <w:spacing w:val="-17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pacing w:val="-17"/>
                <w:sz w:val="20"/>
                <w:szCs w:val="20"/>
                <w:lang w:eastAsia="en-US"/>
              </w:rPr>
              <w:t xml:space="preserve">7/ 60 394</w:t>
            </w:r>
            <w:r>
              <w:rPr>
                <w:rFonts w:ascii="Liberation Sans" w:hAnsi="Liberation Sans" w:cs="Liberation Sans"/>
                <w:color w:val="0070c0"/>
                <w:spacing w:val="-17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70c0"/>
                <w:spacing w:val="-17"/>
                <w:sz w:val="20"/>
                <w:szCs w:val="20"/>
              </w:rPr>
            </w:r>
          </w:p>
        </w:tc>
      </w:tr>
      <w:tr>
        <w:tblPrEx/>
        <w:trPr>
          <w:trHeight w:val="139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 результативности 1.1.3. Объем жилья, введенного в эксплуатацию на земельных участках, предоставленных в целях жилищного строительства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textDirection w:val="lrTb"/>
            <w:noWrap w:val="false"/>
          </w:tcPr>
          <w:p>
            <w:pPr>
              <w:ind w:right="-51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Тыс.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br/>
              <w:t xml:space="preserve">кв. м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38,6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color w:val="000000"/>
                <w:sz w:val="20"/>
                <w:szCs w:val="20"/>
              </w:rPr>
              <w:t xml:space="preserve">53,46</w:t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</w:p>
          <w:p>
            <w:pPr>
              <w:ind w:left="-29" w:right="-45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ind w:left="-29" w:right="-45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71,86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95,97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000000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42,76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spacing w:line="276" w:lineRule="auto"/>
              <w:rPr>
                <w:rFonts w:ascii="Liberation Sans" w:hAnsi="Liberation Sans" w:cs="Liberation Sans"/>
                <w:color w:val="0070c0"/>
                <w:spacing w:val="-17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70c0"/>
                <w:spacing w:val="-17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70c0"/>
                <w:spacing w:val="-17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70c0"/>
                <w:spacing w:val="-17"/>
                <w:sz w:val="20"/>
                <w:szCs w:val="20"/>
              </w:rPr>
            </w:r>
          </w:p>
        </w:tc>
        <w:tc>
          <w:tcPr>
            <w:shd w:val="clear" w:color="000000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72,47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trHeight w:val="111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Мероприятие 1.2.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Ведение государственной информационной системы обеспечения градостроительной деятельности ГИСОГД  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Управление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градостро-ительства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и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архитекту-ры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Админи-страции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города Новый Уренгой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36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 результативности 1.2.1. Количество сведений, выданных с использованием государственной информационной системы обеспечения градостроительной деятельности ГИСОГД  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Ед.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Не менее 180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Не менее 180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Не менее 180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Не менее 180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Не менее 180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25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 результативности 1.2.2. Количество документов, размещенных в ГИСОГД (нарастающим итогом)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Ед.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4 794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5 099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5 394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5 694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eastAsia="Liberation Sans" w:cs="Liberation Sans"/>
                <w:i w:val="0"/>
                <w:iCs w:val="0"/>
                <w:color w:val="0070c0" w:themeColor="background1"/>
                <w:sz w:val="16"/>
                <w:szCs w:val="16"/>
                <w:highlight w:val="magenta"/>
                <w14:ligatures w14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green"/>
              </w:rPr>
              <w:t xml:space="preserve">10 136</w:t>
            </w:r>
            <w:r>
              <w:rPr>
                <w:rFonts w:ascii="Liberation Sans" w:hAnsi="Liberation Sans" w:eastAsia="Liberation Sans" w:cs="Liberation Sans"/>
                <w:i w:val="0"/>
                <w:iCs w:val="0"/>
                <w:color w:val="0070c0" w:themeColor="background1"/>
                <w:sz w:val="16"/>
                <w:szCs w:val="16"/>
                <w:highlight w:val="magenta"/>
                <w14:ligatures w14:val="none"/>
              </w:rPr>
            </w:r>
            <w:r>
              <w:rPr>
                <w:rFonts w:ascii="Liberation Sans" w:hAnsi="Liberation Sans" w:eastAsia="Liberation Sans" w:cs="Liberation Sans"/>
                <w:i w:val="0"/>
                <w:iCs w:val="0"/>
                <w:color w:val="0070c0" w:themeColor="background1"/>
                <w:sz w:val="16"/>
                <w:szCs w:val="16"/>
                <w:highlight w:val="magenta"/>
                <w14:ligatures w14:val="none"/>
              </w:rPr>
            </w:r>
          </w:p>
        </w:tc>
      </w:tr>
      <w:tr>
        <w:tblPrEx/>
        <w:trPr>
          <w:trHeight w:val="25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Итого по задаче 1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166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70c0"/>
                <w:spacing w:val="-11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Задача 2. Строительство объектов инженерной, транспортной инфраструктуры и реконструкция объектов жилищного фонда на земельных участках, выделенных под жилищное строительство</w:t>
            </w:r>
            <w:r>
              <w:rPr>
                <w:rFonts w:ascii="Liberation Sans" w:hAnsi="Liberation Sans" w:cs="Liberation Sans"/>
                <w:color w:val="0070c0"/>
                <w:spacing w:val="-11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70c0"/>
                <w:spacing w:val="-11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26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эффективности 2.1. Мощность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(протяжённость) введенных в эксплуатацию объектов инженерной и транспортной инфраструктуры в целях жилищного строительства, объектов муниципального жилищного фонда после реконструкции, капитального ремонта, в том числе: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3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объекты тепло-, водоснабжения, водоотведения и электроснабжения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color w:val="0070c0"/>
                <w:spacing w:val="-1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70c0"/>
                <w:spacing w:val="-11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70c0"/>
                <w:spacing w:val="-11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70c0"/>
                <w:spacing w:val="-11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2 684,0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3 020,0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200,00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/>
          </w:tcPr>
          <w:p>
            <w:pPr>
              <w:ind w:left="113" w:right="113"/>
              <w:rPr>
                <w:rFonts w:ascii="Liberation Sans" w:hAnsi="Liberation Sans" w:cs="Liberation Sans"/>
                <w:color w:val="0070c0"/>
                <w:spacing w:val="-11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color w:val="000000" w:themeColor="text1"/>
                <w:spacing w:val="-11"/>
                <w:sz w:val="20"/>
                <w:szCs w:val="20"/>
              </w:rPr>
              <w:t xml:space="preserve">8 245,50</w:t>
            </w:r>
            <w:r>
              <w:rPr>
                <w:rFonts w:ascii="Liberation Sans" w:hAnsi="Liberation Sans" w:cs="Liberation Sans"/>
                <w:color w:val="0070c0"/>
                <w:spacing w:val="-11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70c0"/>
                <w:spacing w:val="-11"/>
                <w:sz w:val="20"/>
                <w:szCs w:val="20"/>
              </w:rPr>
            </w:r>
          </w:p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4 397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ind w:left="113" w:right="113"/>
              <w:rPr>
                <w:rFonts w:ascii="Liberation Sans" w:hAnsi="Liberation Sans" w:cs="Liberation Sans"/>
                <w:color w:val="0070c0"/>
                <w:spacing w:val="-17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70c0"/>
                <w:spacing w:val="-17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70c0"/>
                <w:spacing w:val="-17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70c0"/>
                <w:spacing w:val="-17"/>
                <w:sz w:val="20"/>
                <w:szCs w:val="20"/>
              </w:rPr>
            </w:r>
          </w:p>
        </w:tc>
      </w:tr>
      <w:tr>
        <w:tblPrEx/>
        <w:trPr>
          <w:cantSplit/>
          <w:trHeight w:val="113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объекты водоотведения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tabs>
                <w:tab w:val="left" w:pos="708" w:leader="none"/>
                <w:tab w:val="center" w:pos="7143" w:leader="none"/>
                <w:tab w:val="right" w:pos="14287" w:leader="none"/>
              </w:tabs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Куб. м / ч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000000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37,31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color w:val="0070c0"/>
                <w:spacing w:val="-17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70c0"/>
                <w:spacing w:val="-17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70c0"/>
                <w:spacing w:val="-17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70c0"/>
                <w:spacing w:val="-17"/>
                <w:sz w:val="20"/>
                <w:szCs w:val="20"/>
              </w:rPr>
            </w:r>
          </w:p>
        </w:tc>
        <w:tc>
          <w:tcPr>
            <w:shd w:val="clear" w:color="000000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35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объекты электроснабжения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Merge w:val="restart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Ед.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000000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000000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84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кВ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10/0,4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10/0,4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color w:val="0070c0"/>
                <w:spacing w:val="-17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70c0"/>
                <w:spacing w:val="-17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70c0"/>
                <w:spacing w:val="-17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70c0"/>
                <w:spacing w:val="-17"/>
                <w:sz w:val="20"/>
                <w:szCs w:val="20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56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объекты газоснабжения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Merge w:val="restart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Ед.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3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2795,80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2796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33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объекты теплоснабжения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Merge w:val="restart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Ед.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bottom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33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Гкал/ч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000000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19,60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000000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141,07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color w:val="0070c0"/>
                <w:spacing w:val="-17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70c0"/>
                <w:spacing w:val="-17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70c0"/>
                <w:spacing w:val="-17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70c0"/>
                <w:spacing w:val="-17"/>
                <w:sz w:val="20"/>
                <w:szCs w:val="20"/>
              </w:rPr>
            </w:r>
          </w:p>
        </w:tc>
      </w:tr>
      <w:tr>
        <w:tblPrEx/>
        <w:trPr>
          <w:cantSplit/>
          <w:trHeight w:val="113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объекты транспортной инфраструктуры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1 530,0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102,00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color w:val="0070c0"/>
                <w:spacing w:val="-17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color w:val="0070c0"/>
                <w:spacing w:val="-17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70c0"/>
                <w:spacing w:val="-17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28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объекты муниципального жилищного фонда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Merge w:val="restart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7" w:type="dxa"/>
              <w:top w:w="0" w:type="dxa"/>
              <w:right w:w="57" w:type="dxa"/>
              <w:bottom w:w="0" w:type="dxa"/>
            </w:tcMar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Квартир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bottom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40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Mar>
              <w:left w:w="57" w:type="dxa"/>
              <w:top w:w="0" w:type="dxa"/>
              <w:right w:w="57" w:type="dxa"/>
              <w:bottom w:w="0" w:type="dxa"/>
            </w:tcMar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Кв. м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tabs>
                <w:tab w:val="left" w:pos="708" w:leader="none"/>
                <w:tab w:val="center" w:pos="7143" w:leader="none"/>
                <w:tab w:val="right" w:pos="14287" w:leader="none"/>
              </w:tabs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727,60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2883,2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66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эффективности 2.2.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Доля вве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дённых в эксплуатацию объектов от общего объема строящихся объектов инженерной и транспортной инфраструктуры в целях жилищного строительства, объектов муниципального жилищного фонда после реконструкции, капитального ремонта в рамках муниципальной программы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%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17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Не менее 48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Не менее 48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26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эффективности 2.3.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Доля освоенных денежных средс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тв по выполненным строительно-монтажным работам от общей стоимости строительно-монтажных работ по объектам инженерной и транспортной инфраструктуры в целях жилищного строительства, объектам муниципального жилищного фонда (реконструкция, капитальный ремонт)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%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70,25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18,21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57,00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41,00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38,59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35,64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trHeight w:val="94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05102S 1350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311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Мероприятие 2.1.                     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Строительство и реконструкция объектов инженерной и транспортной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color w:val="0070c0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и</w:t>
            </w:r>
            <w:r>
              <w:rPr>
                <w:rFonts w:ascii="Liberation Sans" w:hAnsi="Liberation Sans" w:eastAsia="Liberation Sans" w:cs="Liberation Sans"/>
                <w:color w:val="000000" w:themeColor="text1"/>
                <w:sz w:val="20"/>
                <w:szCs w:val="20"/>
              </w:rPr>
              <w:t xml:space="preserve">нфраструктуры в целях жилищного строительства, реконструкция, капитальный ремонт объектов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муниципального жилищного фонда</w:t>
            </w:r>
            <w:r>
              <w:rPr>
                <w:rFonts w:ascii="Liberation Sans" w:hAnsi="Liberation Sans" w:eastAsia="Liberation Sans" w:cs="Liberation Sans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color w:val="0070c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70c0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Департа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-мент строитель-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ства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и жилищно-комму-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нального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комплекса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Админи-страции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города Новый Уренгой, МКУ «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Управле-ние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муници-пального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хозяйства», МКУ «Дирекция капиталь-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ного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строи-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тельства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и жилищной политики» (до 01.07.2022)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Тыс. рублей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85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Мест-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ind w:left="38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380,00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38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38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38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none" w:color="000000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ind w:left="38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84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051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F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S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1350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85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ind w:left="38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186,00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38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38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38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ind w:left="38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97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0409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05302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S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1350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85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ind w:left="38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38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582,00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38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137,10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38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ind w:left="38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09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05302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S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1350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85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ind w:left="38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38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174,00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38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14 496,00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38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ind w:left="38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99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0409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051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F1S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1350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85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ind w:left="38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1 935,00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38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0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,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38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0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,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38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0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,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ind w:left="38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0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,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99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05302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S1350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ind w:left="38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38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38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1139,00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38" w:right="113"/>
              <w:rPr>
                <w:rFonts w:ascii="Liberation Sans" w:hAnsi="Liberation Sans" w:cs="Liberation Sans"/>
                <w:sz w:val="20"/>
                <w:szCs w:val="20"/>
                <w:highlight w:val="yellow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2 477,25</w:t>
            </w:r>
            <w:r>
              <w:rPr>
                <w:rFonts w:ascii="Liberation Sans" w:hAnsi="Liberation Sans" w:cs="Liberation Sans"/>
                <w:sz w:val="20"/>
                <w:szCs w:val="20"/>
                <w:highlight w:val="yellow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yellow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ind w:left="38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24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0530265000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114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ind w:left="38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38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5 378,00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38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38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2 976,00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ind w:left="38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24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05302S1950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114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ind w:left="38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38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38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38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1 367,60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textDirection w:val="btLr"/>
            <w:noWrap w:val="false"/>
          </w:tcPr>
          <w:p>
            <w:pPr>
              <w:ind w:left="38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3 407,00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trHeight w:val="124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05302S1960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114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ind w:left="38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38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38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38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4 116,02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textDirection w:val="btLr"/>
            <w:noWrap w:val="false"/>
          </w:tcPr>
          <w:p>
            <w:pPr>
              <w:ind w:left="38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17 151,00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trHeight w:val="124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vMerge w:val="restart"/>
            <w:textDirection w:val="lrTb"/>
            <w:noWrap/>
          </w:tcPr>
          <w:p>
            <w:pP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920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vMerge w:val="restart"/>
            <w:textDirection w:val="lrTb"/>
            <w:noWrap/>
          </w:tcPr>
          <w:p>
            <w:pP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0502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Merge w:val="restart"/>
            <w:textDirection w:val="lrTb"/>
            <w:noWrap/>
          </w:tcPr>
          <w:p>
            <w:pP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0530265000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114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vMerge w:val="restart"/>
            <w:textDirection w:val="btLr"/>
            <w:noWrap w:val="false"/>
          </w:tcPr>
          <w:p>
            <w:pPr>
              <w:ind w:left="38" w:right="113"/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Merge w:val="restart"/>
            <w:textDirection w:val="btLr"/>
            <w:noWrap w:val="false"/>
          </w:tcPr>
          <w:p>
            <w:pPr>
              <w:ind w:left="38" w:right="113"/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Merge w:val="restart"/>
            <w:textDirection w:val="btLr"/>
            <w:noWrap w:val="false"/>
          </w:tcPr>
          <w:p>
            <w:pPr>
              <w:ind w:left="38" w:right="113"/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Merge w:val="restart"/>
            <w:textDirection w:val="btLr"/>
            <w:noWrap w:val="false"/>
          </w:tcPr>
          <w:p>
            <w:pPr>
              <w:ind w:left="38" w:right="113"/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Merge w:val="restart"/>
            <w:textDirection w:val="btLr"/>
            <w:noWrap w:val="false"/>
          </w:tcPr>
          <w:p>
            <w:pPr>
              <w:ind w:left="38" w:right="113"/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310,00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trHeight w:val="125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0510271350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114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Ок-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руж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-ной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37  555,00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38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0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,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38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0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,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ind w:left="38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ind w:left="38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23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051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F1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7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1350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18  304,00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38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0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,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38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0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,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38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0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,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ind w:left="38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0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,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40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053027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1350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17 132,00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1 435 030,00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0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0409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051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F1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7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1350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tabs>
                <w:tab w:val="left" w:pos="708" w:leader="none"/>
                <w:tab w:val="center" w:pos="7143" w:leader="none"/>
                <w:tab w:val="right" w:pos="14287" w:leader="none"/>
              </w:tabs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191 451,00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0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05302713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112 724,00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245 202,75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2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0409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053027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1350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57 593,00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13 570,00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39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0530271950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135 307,02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337 174,00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54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0530271960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407 389,28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1 697 866,00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26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Пот-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реб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ность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в фи-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нан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-сиро-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вании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eastAsia="Liberation Sans" w:cs="Liberation Sans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eastAsia="Liberation Sans" w:cs="Liberation Sans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69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 результативности 2.1.1. Количество введенных в эксплуатацию объектов инженерной и транспортной инфраструктуры в целях жилищного строительства,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объектов муниципального жилищного фонда после реконструкции, капитального ремонта,  в рамках муниципальной программы, в том числе: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Ед.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994"/>
              <w:tabs>
                <w:tab w:val="clear" w:pos="7143" w:leader="none"/>
                <w:tab w:val="clear" w:pos="14287" w:leader="none"/>
              </w:tabs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45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 объекты инженерной инфраструктуры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Ед.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41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 объекты транспортной инфраструктуры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16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 объекты муниципального жилищного фонда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38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70c0"/>
                <w:spacing w:val="-11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 результативности 2.1.2. Количество объектов, строящихся (включая реконструкцию, капитальный ремонт) в текущем году в рамках муниципальной программы, в том числе:</w:t>
            </w:r>
            <w:r>
              <w:rPr>
                <w:rFonts w:ascii="Liberation Sans" w:hAnsi="Liberation Sans" w:cs="Liberation Sans"/>
                <w:color w:val="0070c0"/>
                <w:spacing w:val="-11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70c0"/>
                <w:spacing w:val="-11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Ед.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color w:val="0070c0"/>
                <w:spacing w:val="-1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70c0"/>
                <w:spacing w:val="-11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70c0"/>
                <w:spacing w:val="-11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70c0"/>
                <w:spacing w:val="-11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color w:val="0070c0"/>
                <w:spacing w:val="-1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70c0"/>
                <w:spacing w:val="-11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70c0"/>
                <w:spacing w:val="-11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70c0"/>
                <w:spacing w:val="-11"/>
                <w:sz w:val="20"/>
                <w:szCs w:val="20"/>
              </w:rPr>
            </w:r>
          </w:p>
        </w:tc>
      </w:tr>
      <w:tr>
        <w:tblPrEx/>
        <w:trPr>
          <w:trHeight w:val="44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 объекты инженерной инфраструктуры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Ед.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pacing w:val="-28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pacing w:val="-28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  <w:spacing w:val="-28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pacing w:val="-28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pacing w:val="-28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pacing w:val="-28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pacing w:val="-28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pacing w:val="-28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pacing w:val="-28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pacing w:val="-28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  <w:spacing w:val="-28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pacing w:val="-28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pacing w:val="-1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pacing w:val="-11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pacing w:val="-11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pacing w:val="-11"/>
                <w:sz w:val="20"/>
                <w:szCs w:val="20"/>
              </w:rPr>
            </w:r>
          </w:p>
        </w:tc>
      </w:tr>
      <w:tr>
        <w:tblPrEx/>
        <w:trPr>
          <w:trHeight w:val="41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 объекты транспортной инфраструктуры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51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 объекты муниципального жилищного фонда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09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051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F1S1350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311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70c0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Мероприятие 2.2.                     Разработка проектно-сметной документации и получение заключения экспертизы проектно-сметной до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кументации по объектам инженерной и транспортной инфраструктуры в целях жилищного строительства, объектам муниципального жилищного фонда в целях реконструкции, капитального ремонта, подготовка и оформление документации с целью ввода объектов в эксплуатацию</w:t>
            </w:r>
            <w:r>
              <w:rPr>
                <w:rFonts w:ascii="Liberation Sans" w:hAnsi="Liberation Sans" w:cs="Liberation Sans"/>
                <w:color w:val="0070c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70c0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41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Департа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-мент строитель-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ства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и жилищно-комму-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нального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комплекса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Админи-страции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города Новый Уренгой, МКУ «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Управле-ние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муници-пального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хозяйства», МКУ «Дирекция капиталь-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ного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строи-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тельства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и жилищной политики» (до 01.07.2022)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Тыс.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рублей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85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Мест-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9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 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09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05302S1960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114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17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99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854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9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 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94,98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rPr>
                <w:highlight w:val="green"/>
              </w:rPr>
            </w:pPr>
            <w:r>
              <w:rPr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highlight w:val="green"/>
              </w:rPr>
            </w:r>
            <w:r>
              <w:rPr>
                <w:highlight w:val="green"/>
              </w:rPr>
            </w:r>
          </w:p>
        </w:tc>
      </w:tr>
      <w:tr>
        <w:tblPrEx/>
        <w:trPr>
          <w:cantSplit/>
          <w:trHeight w:val="74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05302S1950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114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17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99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854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47,40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textDirection w:val="btLr"/>
            <w:noWrap w:val="false"/>
          </w:tcPr>
          <w:p>
            <w:pPr>
              <w:rPr>
                <w:highlight w:val="green"/>
              </w:rPr>
            </w:pPr>
            <w:r>
              <w:rPr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highlight w:val="green"/>
              </w:rPr>
            </w:r>
            <w:r>
              <w:rPr>
                <w:highlight w:val="green"/>
              </w:rPr>
            </w:r>
          </w:p>
        </w:tc>
      </w:tr>
      <w:tr>
        <w:tblPrEx/>
        <w:trPr>
          <w:cantSplit/>
          <w:trHeight w:val="74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0530265000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114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17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99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854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shd w:val="clear" w:color="ffffff" w:themeColor="background1" w:fill="ffffff" w:themeFill="background1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shd w:val="clear" w:color="ffffff" w:themeColor="background1" w:fill="ffffff" w:themeFill="background1"/>
              </w:rPr>
              <w:t xml:space="preserve">743,00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74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0530265000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114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17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99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854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600,77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70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051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0240050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85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9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 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06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05302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S1350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85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ind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0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 52,00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 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29,75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70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05102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S1350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85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ind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15,00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69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05102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40050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85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ind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23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56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0409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0510240050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85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ind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6,12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93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0530265000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ind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546,00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25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05302713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85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Ок-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руж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-ной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ind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1484,00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5 140,00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2 945,25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96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0530271960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85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ind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ind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ind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ind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9 402,72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4" w:space="0"/>
              <w:bottom w:val="none" w:color="000000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rPr>
                <w:highlight w:val="green"/>
              </w:rPr>
            </w:pPr>
            <w:r>
              <w:rPr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highlight w:val="green"/>
              </w:rPr>
            </w:r>
            <w:r>
              <w:rPr>
                <w:highlight w:val="green"/>
              </w:rPr>
            </w:r>
          </w:p>
        </w:tc>
      </w:tr>
      <w:tr>
        <w:tblPrEx/>
        <w:trPr>
          <w:cantSplit/>
          <w:trHeight w:val="96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0530271950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ind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ind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ind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ind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4 692,98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850" w:type="dxa"/>
            <w:textDirection w:val="btLr"/>
            <w:noWrap w:val="false"/>
          </w:tcPr>
          <w:p>
            <w:pPr>
              <w:rPr>
                <w:highlight w:val="green"/>
              </w:rPr>
            </w:pPr>
            <w:r>
              <w:rPr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highlight w:val="green"/>
              </w:rPr>
            </w:r>
            <w:r>
              <w:rPr>
                <w:highlight w:val="green"/>
              </w:rPr>
            </w:r>
          </w:p>
        </w:tc>
      </w:tr>
      <w:tr>
        <w:tblPrEx/>
        <w:trPr>
          <w:trHeight w:val="52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 результативности 2.2.1. Количество объектов инженерной и транспортной инфраструктуры в целях жилищного строительства, объектов муниципального жилищного фонда в целях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реконструкции, капитального ремонта, по которым ведется разработка проектно-сметной документации, в том числе: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Ед.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54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 планируется к завершению в текущем году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25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 результативности 2.2.2. Количес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тво объектов инженерной и транспортной инфраструктуры в целях жилищного строительства, объектов муниципального жилищного фонда в целях реконструкции, капитального ремонта, по которым планируется получение заключения экспертизы проектно-сметной документации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Ед.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7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38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 результативности 2.2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.3. Количество объектов инженерной и транспортной инфраструктуры в целях жилищного строительства, объектов муниципального жилищного фонда в целях реконструкции, капитального ремонта, по которым ведется подготовка и оформление документации при строительстве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Ед.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38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Мероприятие 2.3. Разработка документации для заключения контрактов по объектам инженерной и транспортной инфраструктуры в целях жилищного строительства,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объектам муниципального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жилищного фонда в целях реконструкции, капитального ремонта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Департа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-мент строитель-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ства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и жилищно-комму-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нального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комплекса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Админи-страции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города Новый Уренгой, МКУ «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Управле-ние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муниципального хозяйства», МКУ «Дирекция капиталь-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ного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строи-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тельства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и жилищной политики» (до 01.07.2022)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232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7" w:type="dxa"/>
              <w:top w:w="0" w:type="dxa"/>
              <w:right w:w="57" w:type="dxa"/>
              <w:bottom w:w="0" w:type="dxa"/>
            </w:tcMar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 результативности 2.3.1. Количество объектов инженерной и транспортной инфраструктуры в целях жилищного строительства, объектов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муниципального жилищного фонда в целях реконструкции,  капитального ремонта, по которым разработана документация для заключения контрактов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Ед.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21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2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vMerge w:val="restart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vMerge w:val="restart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Merge w:val="restart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Итого по задаче 2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Merge w:val="restart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Merge w:val="restart"/>
            <w:textDirection w:val="lrTb"/>
            <w:noWrap w:val="false"/>
          </w:tcPr>
          <w:p>
            <w:pPr>
              <w:ind w:right="-47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Тыс.                      рублей                                                                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  <w:p>
            <w:pPr>
              <w:ind w:left="-141" w:right="-47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  <w:p>
            <w:pPr>
              <w:ind w:left="-141" w:right="-47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  <w:p>
            <w:pPr>
              <w:ind w:left="-141" w:right="-47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Мест-</w:t>
            </w: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2 563,12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6 732,00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16 462,88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11 856,00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  <w:t xml:space="preserve">20 868</w:t>
            </w: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  <w:t xml:space="preserve">,00</w:t>
            </w: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trHeight w:val="146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sz w:val="20"/>
                <w:szCs w:val="20"/>
              </w:rPr>
            </w:r>
            <w:r>
              <w:rPr>
                <w:rFonts w:ascii="Liberation Sans" w:hAnsi="Liberation Sans"/>
                <w:b/>
                <w:sz w:val="20"/>
                <w:szCs w:val="20"/>
              </w:rPr>
            </w:r>
            <w:r>
              <w:rPr>
                <w:rFonts w:ascii="Liberation Sans" w:hAnsi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Ок-</w:t>
            </w: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руж</w:t>
            </w: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-ной </w:t>
            </w: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6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248</w:t>
            </w: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  <w:lang w:val="en-US"/>
              </w:rPr>
              <w:t xml:space="preserve"> </w:t>
            </w: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794,</w:t>
            </w: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  <w:lang w:val="en-US"/>
              </w:rPr>
              <w:t xml:space="preserve">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79 865,00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1 561 324,00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804 940,00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  <w:t xml:space="preserve">2 035 040,00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trHeight w:val="143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vMerge w:val="restart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vMerge w:val="restart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Merge w:val="restart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Итого по подпрограмме I, </w:t>
            </w: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br/>
              <w:t xml:space="preserve">в том числе: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Merge w:val="restart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sz w:val="20"/>
                <w:szCs w:val="20"/>
              </w:rPr>
            </w:r>
            <w:r>
              <w:rPr>
                <w:rFonts w:ascii="Liberation Sans" w:hAnsi="Liberation Sans"/>
                <w:b/>
                <w:sz w:val="20"/>
                <w:szCs w:val="20"/>
              </w:rPr>
            </w:r>
            <w:r>
              <w:rPr>
                <w:rFonts w:ascii="Liberation Sans" w:hAnsi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251 357,12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86 597,00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1 577 786,88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btLr"/>
            <w:noWrap/>
          </w:tcPr>
          <w:p>
            <w:pPr>
              <w:ind w:left="113" w:right="113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816 796,00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  <w:t xml:space="preserve">2 055 908,00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trHeight w:val="113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sz w:val="20"/>
                <w:szCs w:val="20"/>
              </w:rPr>
            </w:r>
            <w:r>
              <w:rPr>
                <w:rFonts w:ascii="Liberation Sans" w:hAnsi="Liberation Sans"/>
                <w:b/>
                <w:sz w:val="20"/>
                <w:szCs w:val="20"/>
              </w:rPr>
            </w:r>
            <w:r>
              <w:rPr>
                <w:rFonts w:ascii="Liberation Sans" w:hAnsi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Мест-</w:t>
            </w: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2 563,12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6 732,00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16 462,88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11 856,00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  <w:t xml:space="preserve">20 868</w:t>
            </w: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  <w:t xml:space="preserve">,00</w:t>
            </w: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trHeight w:val="146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sz w:val="20"/>
                <w:szCs w:val="20"/>
              </w:rPr>
            </w:r>
            <w:r>
              <w:rPr>
                <w:rFonts w:ascii="Liberation Sans" w:hAnsi="Liberation Sans"/>
                <w:b/>
                <w:sz w:val="20"/>
                <w:szCs w:val="20"/>
              </w:rPr>
            </w:r>
            <w:r>
              <w:rPr>
                <w:rFonts w:ascii="Liberation Sans" w:hAnsi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Ок-</w:t>
            </w: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руж</w:t>
            </w: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-ной </w:t>
            </w: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248</w:t>
            </w: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  <w:lang w:val="en-US"/>
              </w:rPr>
              <w:t xml:space="preserve"> </w:t>
            </w: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794,</w:t>
            </w: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  <w:lang w:val="en-US"/>
              </w:rPr>
              <w:t xml:space="preserve">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79 865,00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1 561 324,00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804 940,00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  <w:t xml:space="preserve">2 035 040,00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trHeight w:val="113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2.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Подпрограмма «Улучшение жилищных условий граждан, проживающих на территории города Новый Уренгой»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854" w:type="dxa"/>
            <w:textDirection w:val="lrTb"/>
            <w:noWrap w:val="false"/>
          </w:tcPr>
          <w:p>
            <w:pPr>
              <w:ind w:right="-47"/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28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1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47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Цель подпрограммы: улучшение жилищных условий отдельных категорий граждан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</w:tr>
      <w:tr>
        <w:tblPrEx/>
        <w:trPr>
          <w:trHeight w:val="97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Задача 1.  Переселение граждан из жилищного фонда, признанного непригодным для проживания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121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эффективности 1.1.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Доля семей, расселенных из жилищного фонда, признанного после 01.01.2012 в установленном порядке аварийным и подлежащим сносу, от общего количества семей, из числа проживающих в указанном жилищном фонде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%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27,2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18,0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58,0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100,0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216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эффективности 1.2.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Доля демонтированного ветхого и аварийного жилищного фонда, признанного непригодным для постоянного проживания, от общего количества ветхого и аварийного жилищного фонда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%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6,8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60,4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63,8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70,0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95,00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100,00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94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Мероприятие 1.1.                  Формирование и ведение перечня жилых домов, признанных непригодными для проживания, планируемых к расселению граждан 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Департа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-мент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имущест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-венных и жилищных отношений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Админи-страции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города Новый Уренгой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77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311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 результативности 1.1.1. Количество домов, признанных в установленном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законом порядке непригодными для постоянного проживания в текущем году                                   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41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Ед.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jc w:val="righ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137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6" w:type="dxa"/>
            <w:textDirection w:val="btLr"/>
            <w:noWrap w:val="false"/>
          </w:tcPr>
          <w:p>
            <w:pPr>
              <w:ind w:left="113" w:right="113"/>
              <w:jc w:val="righ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49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jc w:val="righ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jc w:val="righ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jc w:val="righ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3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ind w:left="113" w:right="113"/>
              <w:jc w:val="righ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25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Кв. м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jc w:val="righ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21 410,42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6" w:type="dxa"/>
            <w:textDirection w:val="btLr"/>
            <w:noWrap w:val="false"/>
          </w:tcPr>
          <w:p>
            <w:pPr>
              <w:ind w:left="113" w:right="113"/>
              <w:jc w:val="righ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18 200,00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jc w:val="righ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13 332,00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jc w:val="righ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1994,70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jc w:val="righ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4 517.90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ind w:left="113" w:right="113"/>
              <w:jc w:val="right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1652,7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260"/>
        </w:trPr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0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950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0501 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05201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S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600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311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Мероприятие 1.2.                                  Расселение жилых домов, признанных после 01.01.2012 в установленном порядке аварийными и подлежащими сносу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Департа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-мент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имущест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-венных и жилищных отношений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Админи-страции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города Новый Уренгой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Тыс. рублей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Мест-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29 837,00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314"/>
        </w:trPr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0520171600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Ок-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руж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-ной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6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350 888,00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266"/>
        </w:trPr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05303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S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1600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Мест-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6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28 125,00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color w:val="000000"/>
                <w:sz w:val="20"/>
                <w:szCs w:val="20"/>
                <w:shd w:val="clear" w:color="auto" w:fill="ffffff"/>
              </w:rPr>
              <w:t xml:space="preserve">22 333 ,00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color w:val="000000"/>
                <w:sz w:val="20"/>
                <w:szCs w:val="20"/>
              </w:rPr>
              <w:t xml:space="preserve">35 986,00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color w:val="000000"/>
                <w:sz w:val="20"/>
                <w:szCs w:val="20"/>
                <w:highlight w:val="green"/>
              </w:rPr>
              <w:t xml:space="preserve">29 198,00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trHeight w:val="1539"/>
        </w:trPr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0530371600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Ок-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руж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-ной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6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736 387,00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color w:val="000000"/>
                <w:sz w:val="20"/>
                <w:szCs w:val="20"/>
                <w:shd w:val="clear" w:color="auto" w:fill="ffffff"/>
              </w:rPr>
              <w:t xml:space="preserve">1 549 905 ,00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color w:val="000000"/>
                <w:sz w:val="20"/>
                <w:szCs w:val="20"/>
              </w:rPr>
              <w:t xml:space="preserve">1 095 656,00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color w:val="000000"/>
                <w:sz w:val="20"/>
                <w:szCs w:val="20"/>
                <w:highlight w:val="green"/>
              </w:rPr>
              <w:t xml:space="preserve">774 502,00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539"/>
        </w:trPr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0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0530315000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Мест-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6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bCs/>
                <w:color w:val="000000"/>
                <w:sz w:val="20"/>
                <w:szCs w:val="20"/>
                <w:shd w:val="clear" w:color="auto" w:fill="ffffff"/>
              </w:rPr>
            </w:r>
            <w:r>
              <w:rPr>
                <w:rFonts w:ascii="Liberation Sans" w:hAnsi="Liberation Sans" w:cs="Liberation Sans"/>
                <w:bCs/>
                <w:color w:val="000000"/>
                <w:sz w:val="20"/>
                <w:szCs w:val="20"/>
                <w:shd w:val="clear" w:color="auto" w:fill="ffffff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color w:val="000000"/>
                <w:sz w:val="20"/>
                <w:szCs w:val="20"/>
              </w:rPr>
              <w:t xml:space="preserve">8 294,00</w:t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</w:p>
        </w:tc>
      </w:tr>
      <w:tr>
        <w:tblPrEx/>
        <w:trPr>
          <w:cantSplit/>
          <w:trHeight w:val="1134"/>
        </w:trPr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901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05201S1600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Merge w:val="restart"/>
            <w:textDirection w:val="lrTb"/>
            <w:noWrap w:val="false"/>
          </w:tcPr>
          <w:p>
            <w:pPr>
              <w:ind w:right="-108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Управление организации закупок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Админист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-рации города Новый Уренгой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Мест-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6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127,00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34"/>
        </w:trPr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901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0520171600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Ок-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руж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-ной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6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12 479,00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34"/>
        </w:trPr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6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0530364630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3114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ind w:right="-108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Мест-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6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7 410,00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4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 результативности 1.2.1.                                        Количество расселенных семей из жилых домов, признанных после 01.01.2012 в установленном порядке аварийными и подлежащими сносу (в текущем году), в том числе: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Семей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color w:val="000000"/>
                <w:sz w:val="20"/>
                <w:szCs w:val="20"/>
              </w:rPr>
              <w:t xml:space="preserve">129</w:t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286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410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410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315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95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Чело-век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color w:val="000000"/>
                <w:sz w:val="20"/>
                <w:szCs w:val="20"/>
              </w:rPr>
              <w:t xml:space="preserve">381</w:t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797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tabs>
                <w:tab w:val="left" w:pos="708" w:leader="none"/>
                <w:tab w:val="center" w:pos="7143" w:leader="none"/>
                <w:tab w:val="right" w:pos="14287" w:leader="none"/>
              </w:tabs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1 043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tabs>
                <w:tab w:val="left" w:pos="708" w:leader="none"/>
                <w:tab w:val="center" w:pos="7143" w:leader="none"/>
                <w:tab w:val="right" w:pos="14287" w:leader="none"/>
              </w:tabs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1 182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746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42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 из жилых домов, признанных аварийными и подлежащими сносу в установленном порядке до 01.01.2017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Merge w:val="restart"/>
            <w:textDirection w:val="lrTb"/>
            <w:noWrap w:val="false"/>
          </w:tcPr>
          <w:p>
            <w:pPr>
              <w:ind w:right="-108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Семей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color w:val="000000"/>
                <w:sz w:val="20"/>
                <w:szCs w:val="20"/>
              </w:rPr>
              <w:t xml:space="preserve">129</w:t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113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33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69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Чело-век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color w:val="000000"/>
                <w:sz w:val="20"/>
                <w:szCs w:val="20"/>
              </w:rPr>
              <w:t xml:space="preserve">381</w:t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371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102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81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35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 из жилых домов, признанных в установленном порядке аварийными и подлежащими сносу после 01.01.2017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Merge w:val="restart"/>
            <w:textDirection w:val="lrTb"/>
            <w:noWrap w:val="false"/>
          </w:tcPr>
          <w:p>
            <w:pPr>
              <w:ind w:right="-108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Семей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173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377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386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315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86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Чело-век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426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941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tabs>
                <w:tab w:val="left" w:pos="708" w:leader="none"/>
                <w:tab w:val="center" w:pos="7143" w:leader="none"/>
                <w:tab w:val="right" w:pos="14287" w:leader="none"/>
              </w:tabs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1101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eastAsia="Liberation Sans" w:cs="Liberation Sans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746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none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none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none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99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 результативности 1.2.2. Число граждан, переселенных из жилищного фонда, получившие выплату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разницы стоимости за жилые помещения, подлежащие сносу, и нового жилого помещения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Merge w:val="restart"/>
            <w:textDirection w:val="lrTb"/>
            <w:noWrap w:val="false"/>
          </w:tcPr>
          <w:p>
            <w:pPr>
              <w:ind w:right="-108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ind w:right="-108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Семей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53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Чело-век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3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0501 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0520140200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Мероприятие 1.3.                                  Демонтаж непригодного для проживания жилищного фонда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МКУ «Управ-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ление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муниципального хозяйства», МКУ «Дирекция капиталь-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ного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строи-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тельства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и жилищной политики» (до 01.07.2022)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ind w:right="-108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  <w:pBdr>
                <w:top w:val="single" w:color="000000" w:sz="4" w:space="1"/>
              </w:pBd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Тыс. рублей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Мест-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829,00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3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0530315000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703,00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1 216,07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2 045,00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545,00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trHeight w:val="113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05201S1600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Мест-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743,00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22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0520171600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Окру-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жной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73 481,00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88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05303S1600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Мест-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spacing w:line="276" w:lineRule="auto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630,00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spacing w:line="276" w:lineRule="auto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253,00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spacing w:line="276" w:lineRule="auto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spacing w:line="276" w:lineRule="auto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663,00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556,00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trHeight w:val="121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0530371600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Окру-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жной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spacing w:line="276" w:lineRule="auto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62 290,00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spacing w:line="276" w:lineRule="auto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25 006,00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spacing w:line="276" w:lineRule="auto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65 513,00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54 983,00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trHeight w:val="34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 результативности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1.3.1. Количество демонтированных жилых домов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Ед.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color w:val="000000"/>
                <w:sz w:val="20"/>
                <w:szCs w:val="20"/>
              </w:rPr>
              <w:t xml:space="preserve">41</w:t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131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97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63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3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Кв. м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color w:val="000000"/>
                <w:sz w:val="20"/>
                <w:szCs w:val="20"/>
              </w:rPr>
              <w:t xml:space="preserve">12 956,5</w:t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33 848,34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ffffff" w:fill="fffff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color w:val="000000"/>
                <w:sz w:val="20"/>
                <w:szCs w:val="20"/>
              </w:rPr>
              <w:t xml:space="preserve">13 778,9</w:t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41 141,40</w:t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40 022,70</w:t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</w:p>
        </w:tc>
      </w:tr>
      <w:tr>
        <w:tblPrEx/>
        <w:trPr>
          <w:cantSplit/>
          <w:trHeight w:val="96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0520140160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Мероприятие 1.4. Приобретение гражданам объектов недвижимого имущества в целях исполнения судебных решений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Департа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-мент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имущест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-венных и жилищных отношений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Админи-страции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города Новый Уренгой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Тыс. рублей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Мест-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3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0520140180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Мест-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ind w:left="-108" w:right="113"/>
              <w:jc w:val="both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1 079,00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95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05201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S1600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Мест-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98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0520171600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Окру-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жной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ind w:left="113" w:right="113"/>
              <w:jc w:val="both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43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 результативности 1.4.1. Количество получателей жилых помещений по договорам социального найма в целях исполнения судебных решений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Семей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color w:val="000000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30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Чело-век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color w:val="000000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3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052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F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S1600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Мероприятие 1.5 Предоставление возмещений собственникам за изымаемые жилые помещения аварийного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жилищного фонда, подлежащие сносу, приобретение жилых помещений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Департа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-мент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имущест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-венных и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жилищных отношений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Админи-страции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города Новый Уренгой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Тыс. рублей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Мест-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3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052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F371600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Окру-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жной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3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950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0501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052F36748S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Мест-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2 742,00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22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052F36748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Окру-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жной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30 488,00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3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051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F3S1730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Мест-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4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3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051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F371730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Окру-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жной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9 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245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3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052014052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Мест-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1 580,00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8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052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F367483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Мест-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39 851,00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8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0501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051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F36748S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Мест-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1 731,00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8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950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0501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051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F367484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Окру-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жной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4 092,00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64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 результативности 1.5.1. Число граждан, переселенных из жилищного фонда, получившие возмещение за изымаемые жилые помещения аварийного жилищного фонда, подлежащие сносу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Семей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color w:val="000000"/>
                <w:sz w:val="20"/>
                <w:szCs w:val="20"/>
              </w:rPr>
              <w:t xml:space="preserve">98</w:t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105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217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173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157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trHeight w:val="64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Чело-век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color w:val="000000"/>
                <w:sz w:val="20"/>
                <w:szCs w:val="20"/>
              </w:rPr>
              <w:t xml:space="preserve">138</w:t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175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325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340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241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trHeight w:val="138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Итого по задаче 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Тыс. рублей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544 124,00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850 707,00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1 598</w:t>
            </w:r>
            <w:r>
              <w:rPr>
                <w:rFonts w:hint="eastAsia" w:ascii="Liberation Sans" w:hAnsi="Liberation Sans" w:eastAsia="Liberation Sans" w:cs="Liberation Sans"/>
                <w:b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713,00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1 208 157,00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  <w:t xml:space="preserve">859 784,00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trHeight w:val="154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sz w:val="20"/>
                <w:szCs w:val="20"/>
              </w:rPr>
            </w:r>
            <w:r>
              <w:rPr>
                <w:rFonts w:ascii="Liberation Sans" w:hAnsi="Liberation Sans"/>
                <w:b/>
                <w:sz w:val="20"/>
                <w:szCs w:val="20"/>
              </w:rPr>
            </w:r>
            <w:r>
              <w:rPr>
                <w:rFonts w:ascii="Liberation Sans" w:hAnsi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sz w:val="20"/>
                <w:szCs w:val="20"/>
              </w:rPr>
            </w:r>
            <w:r>
              <w:rPr>
                <w:rFonts w:ascii="Liberation Sans" w:hAnsi="Liberation Sans"/>
                <w:b/>
                <w:sz w:val="20"/>
                <w:szCs w:val="20"/>
              </w:rPr>
            </w:r>
            <w:r>
              <w:rPr>
                <w:rFonts w:ascii="Liberation Sans" w:hAnsi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Ок-</w:t>
            </w: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руж</w:t>
            </w: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-ной </w:t>
            </w: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6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467 366,00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812 014,00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color w:val="000000"/>
                <w:sz w:val="20"/>
                <w:szCs w:val="20"/>
              </w:rPr>
              <w:t xml:space="preserve">1 574 911,00</w:t>
            </w:r>
            <w:r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</w:rPr>
            </w:r>
          </w:p>
          <w:p>
            <w:pPr>
              <w:ind w:left="113" w:right="113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1 161 169,00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  <w:t xml:space="preserve">829 485,00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trHeight w:val="128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sz w:val="20"/>
                <w:szCs w:val="20"/>
              </w:rPr>
            </w:r>
            <w:r>
              <w:rPr>
                <w:rFonts w:ascii="Liberation Sans" w:hAnsi="Liberation Sans"/>
                <w:b/>
                <w:sz w:val="20"/>
                <w:szCs w:val="20"/>
              </w:rPr>
            </w:r>
            <w:r>
              <w:rPr>
                <w:rFonts w:ascii="Liberation Sans" w:hAnsi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sz w:val="20"/>
                <w:szCs w:val="20"/>
              </w:rPr>
            </w:r>
            <w:r>
              <w:rPr>
                <w:rFonts w:ascii="Liberation Sans" w:hAnsi="Liberation Sans"/>
                <w:b/>
                <w:sz w:val="20"/>
                <w:szCs w:val="20"/>
              </w:rPr>
            </w:r>
            <w:r>
              <w:rPr>
                <w:rFonts w:ascii="Liberation Sans" w:hAnsi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Мест-</w:t>
            </w: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76 788,00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38 693,00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color w:val="000000"/>
                <w:sz w:val="20"/>
                <w:szCs w:val="20"/>
              </w:rPr>
              <w:t xml:space="preserve">23 802,00</w:t>
            </w:r>
            <w:r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46 988,00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  <w:t xml:space="preserve">30 299,00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trHeight w:val="88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Задача 2.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Содействие в обеспечении жильем молодых семей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lrTb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3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эффективности 2.1. </w:t>
            </w:r>
            <w:bookmarkStart w:id="13" w:name="_Hlk192167460"/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Доля молодых семей, получивших социальные выплаты, от общего количества молодых семей, состоящих в уточненных списках молодых семей </w:t>
            </w:r>
            <w:bookmarkEnd w:id="13"/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%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59,9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Не менее 10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Не менее 10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Не менее 10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Не менее 10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Не менее 10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56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эффективности 2.2. Доля освоенных денежных средств бюджетов бюджетной системы   на социальные выплаты молодым семьям                     от общего объема финансирования на данные цели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%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73,1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Не менее 97,00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Не менее 97,00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Не менее 97,00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Не менее 97,00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22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Мероприятие 2.1.                                Формирование списков молодых семей, претендующих на получение социальных выплат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Департа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-мент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имущест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-венных и жилищных отношений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Админи-страции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города Новый Уренгой, МКУ «Городской центр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имущест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-венных и жилищных </w:t>
            </w:r>
            <w:r>
              <w:rPr>
                <w:rFonts w:ascii="Liberation Sans" w:hAnsi="Liberation Sans" w:eastAsia="Liberation Sans" w:cs="Liberation Sans"/>
                <w:spacing w:val="-8"/>
                <w:sz w:val="20"/>
                <w:szCs w:val="20"/>
              </w:rPr>
              <w:t xml:space="preserve">отношений»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38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 результативности 2.1.1. Количество молодых семей, состоящих в списках на получение социальных выплат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Семей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625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712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680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680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578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480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trHeight w:val="76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Чело-век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6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7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1 985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2 294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1 700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1 700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1 788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1 551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trHeight w:val="5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 результативности 2.1.2. Количество семей, исключенных из программ по улучшению жилищных условий молодых семей в связи с достижением предельного возраста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Семей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color w:val="000000"/>
                <w:sz w:val="20"/>
                <w:szCs w:val="20"/>
              </w:rPr>
              <w:t xml:space="preserve">12</w:t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Не более 100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Не более 100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Не более 100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Не более 100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60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Чело-век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color w:val="000000"/>
                <w:sz w:val="20"/>
                <w:szCs w:val="20"/>
              </w:rPr>
              <w:t xml:space="preserve">52</w:t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Не более 350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Не более 350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Не более 350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Не более 350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3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950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1004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052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F1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7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1611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Мероприятие 2.2.               Предоставление социальных выплат молодым семьям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Департа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-мент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имущест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-венных и жилищных отношений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Админи-страции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города Новый Уренгой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Тыс. рублей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Окру-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жной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205 481,00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60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950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1004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052F1S1611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Мест-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2 076,00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141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1004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051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F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171830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Окру-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жной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446 282,00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87 744,00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125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1004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051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F1S1830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Мест-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4 510,00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887,00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125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1004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051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F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171832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Окру-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жной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1006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541 896,00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color w:val="000000"/>
                <w:sz w:val="20"/>
                <w:szCs w:val="20"/>
              </w:rPr>
              <w:t xml:space="preserve">589 159,00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125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1004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051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F1S183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Мест-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1006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5 474,00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color w:val="000000"/>
                <w:sz w:val="20"/>
                <w:szCs w:val="20"/>
              </w:rPr>
              <w:t xml:space="preserve">5 952,00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25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1004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051И271830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Окру-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жной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1006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color w:val="000000"/>
                <w:sz w:val="20"/>
                <w:szCs w:val="20"/>
                <w:highlight w:val="green"/>
              </w:rPr>
              <w:t xml:space="preserve">517 465,00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trHeight w:val="125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1004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051И2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S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1830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Мест-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1006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color w:val="000000"/>
                <w:sz w:val="20"/>
                <w:szCs w:val="20"/>
                <w:highlight w:val="green"/>
              </w:rPr>
              <w:t xml:space="preserve">5 236,00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trHeight w:val="113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1004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05202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L4970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Мест-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348,00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3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1004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05202L4970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Феде-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раль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566,00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3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1004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05202L4970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Окру-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жной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3 474,00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01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1004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05304L4970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Мест-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14,00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32,00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57,00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3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1004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05304L4970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Феде-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раль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387,00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174,00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384,00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711,00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3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1004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05304L4970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Окру-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жной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2 216,00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1 142,00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2 714,00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4 825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133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950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1004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0530473070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Окру-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жной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vMerge w:val="restart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Merge w:val="restart"/>
            <w:textDirection w:val="btLr"/>
            <w:noWrap w:val="false"/>
          </w:tcPr>
          <w:p>
            <w:pPr>
              <w:rPr>
                <w:highlight w:val="green"/>
              </w:rPr>
            </w:pPr>
            <w:r>
              <w:rPr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highlight w:val="green"/>
              </w:rPr>
            </w:r>
            <w:r>
              <w:rPr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Merge w:val="restart"/>
            <w:textDirection w:val="btLr"/>
            <w:noWrap w:val="false"/>
          </w:tcPr>
          <w:p>
            <w:pPr>
              <w:rPr>
                <w:highlight w:val="green"/>
              </w:rPr>
            </w:pPr>
            <w:r>
              <w:rPr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highlight w:val="green"/>
              </w:rPr>
            </w:r>
            <w:r>
              <w:rPr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Merge w:val="restart"/>
            <w:textDirection w:val="btLr"/>
            <w:noWrap w:val="false"/>
          </w:tcPr>
          <w:p>
            <w:pPr>
              <w:rPr>
                <w:highlight w:val="green"/>
              </w:rPr>
            </w:pPr>
            <w:r>
              <w:rPr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highlight w:val="green"/>
              </w:rPr>
            </w:r>
            <w:r>
              <w:rPr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Merge w:val="restart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144 221,00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trHeight w:val="47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 результативности 2.2.1. Количество молодых семей, получивших социальные выплаты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Семей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372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color w:val="000000"/>
                <w:sz w:val="20"/>
                <w:szCs w:val="20"/>
              </w:rPr>
              <w:t xml:space="preserve">97</w:t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color w:val="000000"/>
                <w:sz w:val="20"/>
                <w:szCs w:val="20"/>
              </w:rPr>
              <w:t xml:space="preserve">110</w:t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color w:val="000000"/>
                <w:sz w:val="20"/>
                <w:szCs w:val="20"/>
              </w:rPr>
              <w:t xml:space="preserve">285</w:t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color w:val="000000"/>
                <w:sz w:val="20"/>
                <w:szCs w:val="20"/>
              </w:rPr>
              <w:t xml:space="preserve">147</w:t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0000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color w:val="000000"/>
                <w:sz w:val="20"/>
                <w:szCs w:val="20"/>
                <w:highlight w:val="green"/>
              </w:rPr>
              <w:t xml:space="preserve">204</w:t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trHeight w:val="43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Чело-век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1221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color w:val="000000"/>
                <w:sz w:val="20"/>
                <w:szCs w:val="20"/>
              </w:rPr>
              <w:t xml:space="preserve">324</w:t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color w:val="000000"/>
                <w:sz w:val="20"/>
                <w:szCs w:val="20"/>
              </w:rPr>
              <w:t xml:space="preserve">275</w:t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color w:val="000000"/>
                <w:sz w:val="20"/>
                <w:szCs w:val="20"/>
              </w:rPr>
              <w:t xml:space="preserve">718</w:t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color w:val="000000"/>
                <w:sz w:val="20"/>
                <w:szCs w:val="20"/>
              </w:rPr>
              <w:t xml:space="preserve">542</w:t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0000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color w:val="000000"/>
                <w:sz w:val="20"/>
                <w:szCs w:val="20"/>
                <w:highlight w:val="green"/>
              </w:rPr>
              <w:t xml:space="preserve">642</w:t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  <w:highlight w:val="green"/>
              </w:rPr>
            </w:r>
          </w:p>
        </w:tc>
      </w:tr>
      <w:tr>
        <w:tblPrEx/>
        <w:trPr>
          <w:trHeight w:val="48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 результативности 2.2.2. Количество семей, исключенных из программ по улучшению жилищных условий молодых семей в связи с достижением предельного возраста, получивших социальные выплаты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Семей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color w:val="000000"/>
                <w:sz w:val="20"/>
                <w:szCs w:val="20"/>
              </w:rPr>
              <w:t xml:space="preserve">12</w:t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13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trHeight w:val="48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Чело-век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100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color w:val="000000"/>
                <w:sz w:val="20"/>
                <w:szCs w:val="20"/>
              </w:rPr>
              <w:t xml:space="preserve">52</w:t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225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59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182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45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trHeight w:val="155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Итого по задаче 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Тыс. рублей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211 945,00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453 485,00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637 331,00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598 241,00</w:t>
            </w:r>
            <w:r>
              <w:rPr>
                <w:rFonts w:ascii="Liberation Sans" w:hAnsi="Liberation Sans" w:cs="Liberation Sans"/>
                <w:b/>
                <w:bCs/>
                <w:color w:val="ff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color w:val="ff0000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  <w:t xml:space="preserve">672 575,00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trHeight w:val="125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Тыс. рублей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Феде-</w:t>
            </w: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раль</w:t>
            </w: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566,00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387,00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174,00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shd w:val="clear" w:color="000000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384,00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shd w:val="clear" w:color="000000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  <w:t xml:space="preserve">771,00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trHeight w:val="124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Тыс. рублей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Окру-</w:t>
            </w: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жной</w:t>
            </w: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208 955,00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448 498,00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630 782,00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shd w:val="clear" w:color="000000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591 873,00</w:t>
            </w:r>
            <w:r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</w:rPr>
            </w:r>
          </w:p>
        </w:tc>
        <w:tc>
          <w:tcPr>
            <w:shd w:val="clear" w:color="000000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  <w:t xml:space="preserve">666 511,00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trHeight w:val="109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Тыс. рублей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Мест-</w:t>
            </w: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6" w:type="dxa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2 424,00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4 600,00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6 375,00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shd w:val="clear" w:color="000000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5 984,00</w:t>
            </w:r>
            <w:r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</w:rPr>
            </w:r>
          </w:p>
        </w:tc>
        <w:tc>
          <w:tcPr>
            <w:shd w:val="clear" w:color="000000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  <w:t xml:space="preserve">5 293,00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trHeight w:val="128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Задача 3.</w:t>
            </w: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                       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Обеспечение жилыми помещениями малоимущих граждан, состоящих в списках нуждающихся, и работников организаций бюджетной сферы 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6" w:type="dxa"/>
            <w:textDirection w:val="lrTb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209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Показатель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эффективности 3.1.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Доля семей, обеспеченных жилыми помещениями по договорам социального найма, от общего количества семей, состоящих в списках малоимущих граждан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%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1,7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6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не менее 2,2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не менее 2,2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не менее 2,2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не менее 2,2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не менее 2,2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53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Показатель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эффективности 3.2.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/>
            <w:bookmarkStart w:id="14" w:name="_Hlk192167488"/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Доля семей, обеспеченных специализированными жилыми помещениями, от общего количества семей работников бюджетной сферы, состоящих в списках, нуждающихся в организациях, учреждениях, предприятиях бюджетной сферы </w:t>
            </w:r>
            <w:bookmarkEnd w:id="14"/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%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6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Не менее 9,2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Не менее 9,2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Не менее 9,2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Не менее 9,2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3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Показатель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эффективности 3.3.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/>
            <w:bookmarkStart w:id="15" w:name="_Hlk192167496"/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Доля семей работников бюджетной сферы, обеспеченных жилыми помещениями </w:t>
            </w: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специализиро</w:t>
            </w: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-ванного жилищного фонда, жилищного фонда коммерческого использования, от общего количества работников бюджетной сферы, обратившихся с заявлениями о предоставлении жилого помещения</w:t>
            </w:r>
            <w:bookmarkEnd w:id="15"/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%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70c0"/>
                <w:spacing w:val="-11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pacing w:val="-11"/>
                <w:sz w:val="20"/>
                <w:szCs w:val="20"/>
              </w:rPr>
              <w:t xml:space="preserve">50</w:t>
            </w:r>
            <w:r>
              <w:rPr>
                <w:rFonts w:ascii="Liberation Sans" w:hAnsi="Liberation Sans" w:cs="Liberation Sans"/>
                <w:color w:val="0070c0"/>
                <w:spacing w:val="-11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70c0"/>
                <w:spacing w:val="-11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6" w:type="dxa"/>
            <w:vAlign w:val="center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Не менее 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68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Мероприятие 3.1.              Информирование малоимущих граждан об условиях и порядке предоставления жилых помещений по договорам социального найма 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МКУ «Городской центр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имущест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-венных и жилищных </w:t>
            </w:r>
            <w:r>
              <w:rPr>
                <w:rFonts w:ascii="Liberation Sans" w:hAnsi="Liberation Sans" w:eastAsia="Liberation Sans" w:cs="Liberation Sans"/>
                <w:spacing w:val="-8"/>
                <w:sz w:val="20"/>
                <w:szCs w:val="20"/>
              </w:rPr>
              <w:t xml:space="preserve">отношений»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87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 результативности 3.1.1. Число граждан, получивших консультацию 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Чело-век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307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330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330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Не менее 300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Не менее 300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Не менее 300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66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Мероприятие 3.2.                                           Формирование и ведение списка малоимущих граждан, нуждающихся в жилых помещениях, предоставляемых по договору социального найма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МКУ «Городской центр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имущест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-венных и жилищных </w:t>
            </w:r>
            <w:r>
              <w:rPr>
                <w:rFonts w:ascii="Liberation Sans" w:hAnsi="Liberation Sans" w:eastAsia="Liberation Sans" w:cs="Liberation Sans"/>
                <w:spacing w:val="-8"/>
                <w:sz w:val="20"/>
                <w:szCs w:val="20"/>
              </w:rPr>
              <w:t xml:space="preserve">отношений»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40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 результативности 3.2.1. Число   нуждающихся в улучшении жилищных условий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Семей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1 068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color w:val="000000"/>
                <w:sz w:val="20"/>
                <w:szCs w:val="20"/>
              </w:rPr>
              <w:t xml:space="preserve">1 292</w:t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1 241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1 050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549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549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76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Чело-век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3 060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color w:val="000000"/>
                <w:sz w:val="20"/>
                <w:szCs w:val="20"/>
              </w:rPr>
              <w:t xml:space="preserve">3 986</w:t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3 876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3 675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1877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1877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39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Мероприятие 3.3.                 Предоставление жилых помещений по договору социального найма малоимущим гражданам, признанным нуждающимися в жилых помещениях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Департа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-мент имущественных и жилищных отношений, МКУ «Городской центр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имущест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-венных и жилищных </w:t>
            </w:r>
            <w:r>
              <w:rPr>
                <w:rFonts w:ascii="Liberation Sans" w:hAnsi="Liberation Sans" w:eastAsia="Liberation Sans" w:cs="Liberation Sans"/>
                <w:spacing w:val="-8"/>
                <w:sz w:val="20"/>
                <w:szCs w:val="20"/>
              </w:rPr>
              <w:t xml:space="preserve">отношений»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31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 результативности 3.3.1. Количество улучшивших жилищные условия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Семей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19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Не менее 21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Не менее 12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Не менее 12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60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Чело-век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67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70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Не менее 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Не менее 42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Не менее 42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304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ff0000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ff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ff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ff0000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Мероприятие 3.4.                 Предоставление жилых помещений семьям работников бюджетной сферы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Департа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-мент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имущест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-венных и жилищных </w:t>
            </w:r>
            <w:r>
              <w:rPr>
                <w:rFonts w:ascii="Liberation Sans" w:hAnsi="Liberation Sans" w:eastAsia="Liberation Sans" w:cs="Liberation Sans"/>
                <w:spacing w:val="-8"/>
                <w:sz w:val="20"/>
                <w:szCs w:val="20"/>
              </w:rPr>
              <w:t xml:space="preserve">отношений,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МКУ «Городской центр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имущест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-венных и жилищных </w:t>
            </w:r>
            <w:r>
              <w:rPr>
                <w:rFonts w:ascii="Liberation Sans" w:hAnsi="Liberation Sans" w:eastAsia="Liberation Sans" w:cs="Liberation Sans"/>
                <w:spacing w:val="-8"/>
                <w:sz w:val="20"/>
                <w:szCs w:val="20"/>
              </w:rPr>
              <w:t xml:space="preserve">отношений»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47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ff0000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ff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ff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ff0000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 результативности 3.4.1. Количество семей работников бюджетной сферы, состоящих в списках нуждающихся, которым предоставлены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специализированные жилые помещения по договорам найма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Семей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110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110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110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209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61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color w:val="ff0000"/>
                <w:sz w:val="20"/>
                <w:szCs w:val="20"/>
              </w:rPr>
            </w:pPr>
            <w:r>
              <w:rPr>
                <w:rFonts w:ascii="Liberation Sans" w:hAnsi="Liberation Sans"/>
                <w:color w:val="ff0000"/>
                <w:sz w:val="20"/>
                <w:szCs w:val="20"/>
              </w:rPr>
            </w:r>
            <w:r>
              <w:rPr>
                <w:rFonts w:ascii="Liberation Sans" w:hAnsi="Liberation Sans"/>
                <w:color w:val="ff0000"/>
                <w:sz w:val="20"/>
                <w:szCs w:val="20"/>
              </w:rPr>
            </w:r>
            <w:r>
              <w:rPr>
                <w:rFonts w:ascii="Liberation Sans" w:hAnsi="Liberation Sans"/>
                <w:color w:val="ff0000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Чело-век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128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275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275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275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376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61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7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ff0000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ff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ff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ff0000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311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 результативности 3.4.2. Количество семей работников бюджетной сферы, которым предоставлены жилые помещения специализированного жилищного фонда, жилищного фонда коммерческого использования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Семей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60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61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7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ff0000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ff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ff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ff0000"/>
                <w:sz w:val="20"/>
                <w:szCs w:val="20"/>
              </w:rPr>
            </w:r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Чело-век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128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350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61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7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ff0000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ff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ff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ff0000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Мероприятие 3.5.                 Приобретение имущественных прав на жилое помещение путем заключения договора долевого участия в долевом строительстве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Департа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-мент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имущест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-венных и жилищных отношений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Админи-страции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города Новый Уренгой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right="-47"/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Тыс.                      рублей                                                                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  <w:p>
            <w:pPr>
              <w:ind w:left="-141" w:right="-47"/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  <w:p>
            <w:pPr>
              <w:ind w:left="-141" w:right="-47"/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Мест-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color w:val="000000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color w:val="000000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61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7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ff0000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ff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ff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ff0000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 результативности 3.5.1. Количество приобретенных объектов долевого строительства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Ед.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color w:val="000000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color w:val="000000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trHeight w:val="113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/>
            <w:bookmarkStart w:id="16" w:name="_Hlk178779876"/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950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7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0501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0530515000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Мероприятие 3.6.                 Приобретение жилых помещений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Департа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-мент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имущест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-венных и жилищных отношений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Админи-страции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города Новый Уренгой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ind w:right="-47"/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</w:rPr>
              <w:t xml:space="preserve">Тыс.                      рублей                                                                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  <w:p>
            <w:pPr>
              <w:ind w:left="-141" w:right="-47"/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  <w:p>
            <w:pPr>
              <w:ind w:left="-141" w:right="-47"/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  <w:p>
            <w:pPr>
              <w:ind w:left="-141" w:right="-47"/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Мест-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color w:val="000000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7 011,00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15 028,00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trHeight w:val="152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 результативности 3.6.1. Количество приобретенных жилых помещений для предоставления по договору социального найма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Ед.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color w:val="000000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1*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color w:val="0070c0"/>
                <w:spacing w:val="-1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70c0"/>
                <w:spacing w:val="-11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70c0"/>
                <w:spacing w:val="-11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70c0"/>
                <w:spacing w:val="-11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61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 результативности 3.6.2. Количество приобретенных жилых помещений для включения в специализированный жилищный фонд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Ед.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color w:val="000000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61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Показатель результативности 3.6.3. Количество приобретенных жилых помещений для включения в жилищный фонд коммерческого использования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Ед.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color w:val="000000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Х</w:t>
            </w:r>
            <w:bookmarkEnd w:id="16"/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color w:val="0070c0"/>
                <w:spacing w:val="-1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70c0"/>
                <w:spacing w:val="-11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70c0"/>
                <w:spacing w:val="-11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70c0"/>
                <w:spacing w:val="-11"/>
                <w:sz w:val="20"/>
                <w:szCs w:val="20"/>
              </w:rPr>
            </w:r>
          </w:p>
        </w:tc>
      </w:tr>
      <w:tr>
        <w:tblPrEx/>
        <w:trPr>
          <w:cantSplit/>
          <w:trHeight w:val="124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Итого по задаче 3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 Тыс. рублей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6" w:type="dxa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7 011,00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  <w:highlight w:val="green"/>
              </w:rPr>
              <w:t xml:space="preserve">15 028,00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</w:p>
        </w:tc>
      </w:tr>
      <w:tr>
        <w:tblPrEx/>
        <w:trPr>
          <w:trHeight w:val="141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Итого по подпрограмме II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Тыс. рублей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6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756 068,90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1 304 192,00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2 243 055,25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1 806 398,00</w:t>
            </w:r>
            <w:r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  <w:t xml:space="preserve">1 547 387,00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</w:p>
        </w:tc>
      </w:tr>
      <w:tr>
        <w:tblPrEx/>
        <w:trPr>
          <w:trHeight w:val="37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Тыс. рублей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Феде-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раль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6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566,00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387,00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174,00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shd w:val="clear" w:color="000000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384,00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shd w:val="clear" w:color="000000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  <w:t xml:space="preserve">771,00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trHeight w:val="150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Тыс. рублей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Ок-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руж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-ной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top w:w="0" w:type="dxa"/>
              <w:right w:w="108" w:type="dxa"/>
              <w:bottom w:w="28" w:type="dxa"/>
            </w:tcMar>
            <w:tcW w:w="1006" w:type="dxa"/>
            <w:textDirection w:val="btLr"/>
            <w:noWrap/>
          </w:tcPr>
          <w:p>
            <w:pPr>
              <w:ind w:left="113" w:right="113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676 290,60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top w:w="0" w:type="dxa"/>
              <w:right w:w="108" w:type="dxa"/>
              <w:bottom w:w="28" w:type="dxa"/>
            </w:tcMar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1 260 512,00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top w:w="0" w:type="dxa"/>
              <w:right w:w="108" w:type="dxa"/>
              <w:bottom w:w="28" w:type="dxa"/>
            </w:tcMar>
            <w:tcW w:w="992" w:type="dxa"/>
            <w:textDirection w:val="btLr"/>
            <w:noWrap/>
          </w:tcPr>
          <w:p>
            <w:pPr>
              <w:ind w:left="113" w:right="113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2 205 693,00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top w:w="0" w:type="dxa"/>
              <w:right w:w="108" w:type="dxa"/>
              <w:bottom w:w="28" w:type="dxa"/>
            </w:tcMar>
            <w:tcW w:w="851" w:type="dxa"/>
            <w:vAlign w:val="center"/>
            <w:textDirection w:val="btLr"/>
            <w:noWrap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1 753 042,00</w:t>
            </w:r>
            <w:r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  <w:t xml:space="preserve">1 495 996,00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trHeight w:val="1249"/>
        </w:trPr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Тыс. рублей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Мест-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top w:w="0" w:type="dxa"/>
              <w:right w:w="108" w:type="dxa"/>
              <w:bottom w:w="28" w:type="dxa"/>
            </w:tcMar>
            <w:tcW w:w="1006" w:type="dxa"/>
            <w:textDirection w:val="btLr"/>
            <w:noWrap/>
          </w:tcPr>
          <w:p>
            <w:pPr>
              <w:ind w:left="113" w:right="113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79 212,30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top w:w="0" w:type="dxa"/>
              <w:right w:w="108" w:type="dxa"/>
              <w:bottom w:w="28" w:type="dxa"/>
            </w:tcMar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43 293,00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top w:w="0" w:type="dxa"/>
              <w:right w:w="108" w:type="dxa"/>
              <w:bottom w:w="28" w:type="dxa"/>
            </w:tcMar>
            <w:tcW w:w="992" w:type="dxa"/>
            <w:textDirection w:val="btLr"/>
            <w:noWrap/>
          </w:tcPr>
          <w:p>
            <w:pPr>
              <w:ind w:left="113" w:right="113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37 188,25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top w:w="0" w:type="dxa"/>
              <w:right w:w="108" w:type="dxa"/>
              <w:bottom w:w="28" w:type="dxa"/>
            </w:tcMar>
            <w:tcW w:w="851" w:type="dxa"/>
            <w:vAlign w:val="center"/>
            <w:textDirection w:val="btLr"/>
            <w:noWrap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52 972,00</w:t>
            </w:r>
            <w:r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  <w:t xml:space="preserve">50 620,00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trHeight w:val="1511"/>
        </w:trPr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56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Итого по муниципальной программе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Тыс. рублей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top w:w="0" w:type="dxa"/>
              <w:right w:w="108" w:type="dxa"/>
              <w:bottom w:w="28" w:type="dxa"/>
            </w:tcMar>
            <w:tcW w:w="1006" w:type="dxa"/>
            <w:textDirection w:val="btLr"/>
            <w:noWrap/>
          </w:tcPr>
          <w:p>
            <w:pPr>
              <w:ind w:left="113" w:right="113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1 007 426,02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top w:w="0" w:type="dxa"/>
              <w:right w:w="108" w:type="dxa"/>
              <w:bottom w:w="28" w:type="dxa"/>
            </w:tcMar>
            <w:tcW w:w="851" w:type="dxa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1 390 789,00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top w:w="0" w:type="dxa"/>
              <w:right w:w="108" w:type="dxa"/>
              <w:bottom w:w="28" w:type="dxa"/>
            </w:tcMar>
            <w:tcW w:w="992" w:type="dxa"/>
            <w:textDirection w:val="btLr"/>
            <w:noWrap/>
          </w:tcPr>
          <w:p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3 820 842,13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top w:w="0" w:type="dxa"/>
              <w:right w:w="108" w:type="dxa"/>
              <w:bottom w:w="28" w:type="dxa"/>
            </w:tcMar>
            <w:tcW w:w="851" w:type="dxa"/>
            <w:vAlign w:val="center"/>
            <w:textDirection w:val="btLr"/>
            <w:noWrap/>
          </w:tcPr>
          <w:p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2 623 194,00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color w:val="000000"/>
                <w:sz w:val="20"/>
                <w:szCs w:val="20"/>
                <w:highlight w:val="green"/>
              </w:rPr>
              <w:t xml:space="preserve">3 603 295,00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</w:tr>
      <w:tr>
        <w:tblPrEx/>
        <w:trPr>
          <w:cantSplit/>
          <w:trHeight w:val="1287"/>
        </w:trPr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56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Тыс. рублей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Мест-</w:t>
            </w: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top w:w="0" w:type="dxa"/>
              <w:right w:w="108" w:type="dxa"/>
              <w:bottom w:w="28" w:type="dxa"/>
            </w:tcMar>
            <w:tcW w:w="1006" w:type="dxa"/>
            <w:textDirection w:val="btLr"/>
            <w:noWrap/>
          </w:tcPr>
          <w:p>
            <w:pPr>
              <w:ind w:left="113" w:right="113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81 775,42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top w:w="0" w:type="dxa"/>
              <w:right w:w="108" w:type="dxa"/>
              <w:bottom w:w="28" w:type="dxa"/>
            </w:tcMar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50 025,00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top w:w="0" w:type="dxa"/>
              <w:right w:w="108" w:type="dxa"/>
              <w:bottom w:w="28" w:type="dxa"/>
            </w:tcMar>
            <w:tcW w:w="992" w:type="dxa"/>
            <w:textDirection w:val="btLr"/>
            <w:noWrap/>
          </w:tcPr>
          <w:p>
            <w:pPr>
              <w:ind w:left="113" w:right="113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53 651,13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top w:w="0" w:type="dxa"/>
              <w:right w:w="108" w:type="dxa"/>
              <w:bottom w:w="28" w:type="dxa"/>
            </w:tcMar>
            <w:tcW w:w="851" w:type="dxa"/>
            <w:vAlign w:val="center"/>
            <w:textDirection w:val="btLr"/>
            <w:noWrap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64 828,00</w:t>
            </w:r>
            <w:r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  <w:t xml:space="preserve">71 488,00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trHeight w:val="1519"/>
        </w:trPr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56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Тыс. рублей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Окру-</w:t>
            </w: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жной</w:t>
            </w: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top w:w="0" w:type="dxa"/>
              <w:right w:w="108" w:type="dxa"/>
              <w:bottom w:w="28" w:type="dxa"/>
            </w:tcMar>
            <w:tcW w:w="1006" w:type="dxa"/>
            <w:textDirection w:val="btLr"/>
            <w:noWrap/>
          </w:tcPr>
          <w:p>
            <w:pPr>
              <w:ind w:left="113" w:right="113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925 084,60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top w:w="0" w:type="dxa"/>
              <w:right w:w="108" w:type="dxa"/>
              <w:bottom w:w="28" w:type="dxa"/>
            </w:tcMar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1 340 377,00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top w:w="0" w:type="dxa"/>
              <w:right w:w="108" w:type="dxa"/>
              <w:bottom w:w="28" w:type="dxa"/>
            </w:tcMar>
            <w:tcW w:w="992" w:type="dxa"/>
            <w:textDirection w:val="btLr"/>
            <w:noWrap/>
          </w:tcPr>
          <w:p>
            <w:pPr>
              <w:ind w:left="113" w:right="113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3 767 017,00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top w:w="0" w:type="dxa"/>
              <w:right w:w="108" w:type="dxa"/>
              <w:bottom w:w="28" w:type="dxa"/>
            </w:tcMar>
            <w:tcW w:w="851" w:type="dxa"/>
            <w:vAlign w:val="center"/>
            <w:textDirection w:val="btLr"/>
            <w:noWrap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2 557 982,00</w:t>
            </w:r>
            <w:r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  <w:t xml:space="preserve">3 531 036,00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trHeight w:val="1305"/>
        </w:trPr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56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Тыс. рублей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Феде-</w:t>
            </w: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раль</w:t>
            </w: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бюд-жет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top w:w="0" w:type="dxa"/>
              <w:right w:w="108" w:type="dxa"/>
              <w:bottom w:w="28" w:type="dxa"/>
            </w:tcMar>
            <w:tcW w:w="1006" w:type="dxa"/>
            <w:textDirection w:val="btLr"/>
            <w:noWrap/>
          </w:tcPr>
          <w:p>
            <w:pPr>
              <w:ind w:left="113" w:right="113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566,00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top w:w="0" w:type="dxa"/>
              <w:right w:w="108" w:type="dxa"/>
              <w:bottom w:w="28" w:type="dxa"/>
            </w:tcMar>
            <w:tcW w:w="85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387,00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top w:w="0" w:type="dxa"/>
              <w:right w:w="108" w:type="dxa"/>
              <w:bottom w:w="28" w:type="dxa"/>
            </w:tcMar>
            <w:tcW w:w="992" w:type="dxa"/>
            <w:textDirection w:val="btLr"/>
            <w:noWrap/>
          </w:tcPr>
          <w:p>
            <w:pPr>
              <w:ind w:left="113" w:right="113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174,00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shd w:val="clear" w:color="000000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top w:w="0" w:type="dxa"/>
              <w:right w:w="108" w:type="dxa"/>
              <w:bottom w:w="28" w:type="dxa"/>
            </w:tcMar>
            <w:tcW w:w="851" w:type="dxa"/>
            <w:vAlign w:val="center"/>
            <w:textDirection w:val="btLr"/>
            <w:noWrap/>
          </w:tcPr>
          <w:p>
            <w:pPr>
              <w:ind w:left="113" w:right="113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</w:rPr>
              <w:t xml:space="preserve">384,00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shd w:val="clear" w:color="000000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  <w:t xml:space="preserve">771,00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</w:tr>
    </w:tbl>
    <w:p>
      <w:pPr>
        <w:pStyle w:val="1203"/>
        <w:ind w:firstLine="709"/>
        <w:rPr>
          <w:rFonts w:ascii="Liberation Sans" w:hAnsi="Liberation Sans" w:cs="Liberation Sans"/>
        </w:rPr>
        <w:sectPr>
          <w:footnotePr/>
          <w:endnotePr/>
          <w:type w:val="nextPage"/>
          <w:pgSz w:w="16838" w:h="11906" w:orient="landscape"/>
          <w:pgMar w:top="1701" w:right="1134" w:bottom="851" w:left="1134" w:header="709" w:footer="709" w:gutter="0"/>
          <w:pgNumType w:start="1"/>
          <w:cols w:num="1" w:sep="0" w:space="708" w:equalWidth="1"/>
          <w:docGrid w:linePitch="360"/>
          <w:titlePg/>
        </w:sectPr>
      </w:pPr>
      <w:r>
        <w:rPr>
          <w:rFonts w:ascii="Liberation Sans" w:hAnsi="Liberation Sans" w:cs="Liberation Sans"/>
        </w:rPr>
        <w:t xml:space="preserve">* Достижение значений планируется при выделении финансирования (дополнительного финансирования). </w:t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tbl>
      <w:tblPr>
        <w:tblW w:w="1887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4"/>
        <w:gridCol w:w="404"/>
        <w:gridCol w:w="402"/>
        <w:gridCol w:w="541"/>
        <w:gridCol w:w="3748"/>
        <w:gridCol w:w="1877"/>
        <w:gridCol w:w="995"/>
        <w:gridCol w:w="991"/>
        <w:gridCol w:w="1133"/>
        <w:gridCol w:w="1259"/>
        <w:gridCol w:w="803"/>
        <w:gridCol w:w="936"/>
        <w:gridCol w:w="803"/>
        <w:gridCol w:w="669"/>
        <w:gridCol w:w="3783"/>
      </w:tblGrid>
      <w:tr>
        <w:tblPrEx/>
        <w:trPr>
          <w:trHeight w:val="720"/>
        </w:trPr>
        <w:tc>
          <w:tcPr>
            <w:gridSpan w:val="15"/>
            <w:tcBorders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8878" w:type="dxa"/>
            <w:textDirection w:val="lrTb"/>
            <w:noWrap w:val="false"/>
          </w:tcPr>
          <w:p>
            <w:pPr>
              <w:contextualSpacing/>
              <w:ind w:left="10098" w:right="884"/>
              <w:tabs>
                <w:tab w:val="left" w:pos="17766" w:leader="none"/>
              </w:tabs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Приложение 6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contextualSpacing/>
              <w:ind w:left="10098" w:right="742" w:firstLine="675"/>
              <w:tabs>
                <w:tab w:val="left" w:pos="10251" w:leader="none"/>
              </w:tabs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contextualSpacing/>
              <w:ind w:left="10098" w:right="742"/>
              <w:tabs>
                <w:tab w:val="left" w:pos="10251" w:leader="none"/>
              </w:tabs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к муниципальной программе                                                                                                                                                                                                                    «Доступное жилье»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b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b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/>
                <w:sz w:val="28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b/>
                <w:color w:val="ff0000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b/>
                <w:color w:val="ff000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/>
                <w:color w:val="ff000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/>
                <w:color w:val="ff0000"/>
                <w:sz w:val="28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b/>
                <w:color w:val="ff0000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b/>
                <w:color w:val="ff000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/>
                <w:color w:val="ff000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/>
                <w:color w:val="ff0000"/>
                <w:sz w:val="28"/>
                <w:szCs w:val="28"/>
              </w:rPr>
            </w:r>
          </w:p>
          <w:p>
            <w:pPr>
              <w:ind w:left="-3053"/>
              <w:jc w:val="center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Перечень мероприятий и целевых индикаторов муниципальной программы «Доступное жилье» (</w:t>
            </w:r>
            <w:r>
              <w:rPr>
                <w:rFonts w:ascii="Liberation Sans" w:hAnsi="Liberation Sans" w:cs="Liberation Sans"/>
                <w:sz w:val="28"/>
                <w:szCs w:val="28"/>
                <w:lang w:val="en-US"/>
              </w:rPr>
              <w:t xml:space="preserve">IV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этап)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</w:tc>
      </w:tr>
      <w:tr>
        <w:tblPrEx/>
        <w:trPr>
          <w:gridAfter w:val="1"/>
          <w:trHeight w:val="1035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№                 п/п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34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Код бюджетной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классифи-кации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4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Наименование муниципальной программы (подпрограммы), цели, задачи, мероприятия и показатели эффективности (результативности)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77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Исполнитель (соисполнитель)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5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Еди-ница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 изме-рения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>
              <w:left w:w="57" w:type="dxa"/>
              <w:right w:w="57" w:type="dxa"/>
            </w:tcMar>
            <w:tcW w:w="991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Источ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-ник фи-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нанси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рования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133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Базо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вое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значе-ние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 для показа-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телей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 2012 года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5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4470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Период реализации муниципальной программы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gridAfter w:val="1"/>
          <w:trHeight w:val="436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04" w:type="dxa"/>
            <w:vAlign w:val="center"/>
            <w:vMerge w:val="restart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ГРБС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02" w:type="dxa"/>
            <w:vAlign w:val="center"/>
            <w:vMerge w:val="restart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РзПр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1" w:type="dxa"/>
            <w:vAlign w:val="center"/>
            <w:vMerge w:val="restart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ЦСР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48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77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5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991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1133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gridSpan w:val="5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470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</w:tr>
      <w:tr>
        <w:tblPrEx/>
        <w:trPr>
          <w:gridAfter w:val="1"/>
          <w:trHeight w:val="601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4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04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02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1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48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77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5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1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3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sz w:val="22"/>
                <w:szCs w:val="22"/>
              </w:rPr>
            </w:pP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  <w:r>
              <w:rPr>
                <w:rFonts w:ascii="Liberation Sans" w:hAnsi="Liberation Sans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202</w:t>
            </w:r>
            <w:r>
              <w:rPr>
                <w:rFonts w:ascii="Liberation Sans" w:hAnsi="Liberation Sans" w:cs="Liberation Sans"/>
                <w:sz w:val="20"/>
                <w:szCs w:val="20"/>
                <w:lang w:val="en-US"/>
              </w:rPr>
              <w:t xml:space="preserve">6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 год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0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202</w:t>
            </w:r>
            <w:r>
              <w:rPr>
                <w:rFonts w:ascii="Liberation Sans" w:hAnsi="Liberation Sans" w:cs="Liberation Sans"/>
                <w:sz w:val="20"/>
                <w:szCs w:val="20"/>
                <w:lang w:val="en-US"/>
              </w:rPr>
              <w:t xml:space="preserve">7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 год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202</w:t>
            </w:r>
            <w:r>
              <w:rPr>
                <w:rFonts w:ascii="Liberation Sans" w:hAnsi="Liberation Sans" w:cs="Liberation Sans"/>
                <w:sz w:val="20"/>
                <w:szCs w:val="20"/>
                <w:lang w:val="en-US"/>
              </w:rPr>
              <w:t xml:space="preserve">8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 год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0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202</w:t>
            </w:r>
            <w:r>
              <w:rPr>
                <w:rFonts w:ascii="Liberation Sans" w:hAnsi="Liberation Sans" w:cs="Liberation Sans"/>
                <w:sz w:val="20"/>
                <w:szCs w:val="20"/>
                <w:lang w:val="en-US"/>
              </w:rPr>
              <w:t xml:space="preserve">9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 год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20</w:t>
            </w:r>
            <w:r>
              <w:rPr>
                <w:rFonts w:ascii="Liberation Sans" w:hAnsi="Liberation Sans" w:cs="Liberation Sans"/>
                <w:sz w:val="20"/>
                <w:szCs w:val="20"/>
                <w:lang w:val="en-US"/>
              </w:rPr>
              <w:t xml:space="preserve">30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 год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</w:tbl>
    <w:p>
      <w:pPr>
        <w:rPr>
          <w:sz w:val="6"/>
          <w:szCs w:val="6"/>
        </w:rPr>
      </w:pPr>
      <w:r>
        <w:rPr>
          <w:sz w:val="6"/>
          <w:szCs w:val="6"/>
        </w:rPr>
      </w:r>
      <w:r>
        <w:rPr>
          <w:sz w:val="6"/>
          <w:szCs w:val="6"/>
        </w:rPr>
      </w:r>
      <w:r>
        <w:rPr>
          <w:sz w:val="6"/>
          <w:szCs w:val="6"/>
        </w:rPr>
      </w:r>
    </w:p>
    <w:tbl>
      <w:tblPr>
        <w:tblW w:w="1533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26"/>
        <w:gridCol w:w="324"/>
        <w:gridCol w:w="88"/>
        <w:gridCol w:w="337"/>
        <w:gridCol w:w="65"/>
        <w:gridCol w:w="541"/>
        <w:gridCol w:w="3738"/>
        <w:gridCol w:w="1872"/>
        <w:gridCol w:w="1010"/>
        <w:gridCol w:w="1009"/>
        <w:gridCol w:w="1144"/>
        <w:gridCol w:w="1230"/>
        <w:gridCol w:w="21"/>
        <w:gridCol w:w="782"/>
        <w:gridCol w:w="926"/>
        <w:gridCol w:w="10"/>
        <w:gridCol w:w="803"/>
        <w:gridCol w:w="669"/>
        <w:gridCol w:w="236"/>
      </w:tblGrid>
      <w:tr>
        <w:tblPrEx/>
        <w:trPr>
          <w:gridAfter w:val="1"/>
          <w:trHeight w:val="315"/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2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02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1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38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72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1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7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4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9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3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03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0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13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gridAfter w:val="1"/>
          <w:trHeight w:val="660"/>
        </w:trPr>
        <w:tc>
          <w:tcPr>
            <w:gridSpan w:val="1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09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Цель программы: обеспечение населения жильем с развитой инфраструктурой путем реализации механизмов поддержки и развития жилищного строительства и стимулирования спроса на рынке жилья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</w:tr>
      <w:tr>
        <w:tblPrEx/>
        <w:trPr>
          <w:cantSplit/>
          <w:gridAfter w:val="1"/>
          <w:trHeight w:val="1511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0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1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373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Показатель эффективности 1. Доля площади земельных участков, предназначенных для целей жилищного строительства, от общей площади земель города Новый Уренгой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7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%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0,20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30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0,25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03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0,25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6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0,25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03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0,25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0,25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gridAfter w:val="1"/>
          <w:trHeight w:val="25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2" w:type="dxa"/>
            <w:vMerge w:val="restart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02" w:type="dxa"/>
            <w:vMerge w:val="restart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1" w:type="dxa"/>
            <w:vMerge w:val="restart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373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Показатель эффективности 2. Доля семей, обеспеченных жильем, от общего количества семей, состоящих в списках нуждающихся в рамках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действующих программ и мероприятий на территории города Новый Уренгой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7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%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44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13,4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30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Не менее 10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03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Не менее 10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6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Не менее 10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03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Не менее 10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Не менее 10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gridAfter w:val="1"/>
          <w:trHeight w:val="99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0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1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3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7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9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4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3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03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03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</w:tr>
      <w:tr>
        <w:tblPrEx/>
        <w:trPr>
          <w:gridAfter w:val="1"/>
          <w:trHeight w:val="45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17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56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Подпрограмма «Комплексное освоение и развитие территории города Новый Уренгой в целях жилищного строительства»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gridAfter w:val="1"/>
          <w:trHeight w:val="45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17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56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  <w:t xml:space="preserve">Цель подпрограммы: развитие существующих территорий жилой застройки и комплексное освоение новых территорий под жилищное строительство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gridAfter w:val="1"/>
          <w:trHeight w:val="310"/>
        </w:trPr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2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1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56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Задача 1. Формирование землеустроительной документации в целях жилищного строительства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</w:tr>
      <w:tr>
        <w:tblPrEx/>
        <w:trPr>
          <w:cantSplit/>
          <w:gridAfter w:val="1"/>
          <w:trHeight w:val="113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7" w:type="dxa"/>
              <w:top w:w="0" w:type="dxa"/>
              <w:right w:w="57" w:type="dxa"/>
              <w:bottom w:w="0" w:type="dxa"/>
            </w:tcMar>
            <w:tcW w:w="373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Показатель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эффективности 1.1.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Доля площади территории города Новый Уренгой, находящихся в стадии застройки для целей жилищного строительства, от общей площади территории города Новый Уренгой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%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0,10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30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0,24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3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0,24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36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0,24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3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0,24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0,24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gridAfter w:val="1"/>
          <w:trHeight w:val="145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Показатель эффективности 1.2. Доля площади земельных участков, планируемых к освоению в целях жилищного строительства, от общей площади территории города Новый Уренгой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%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0,10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30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0,01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3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0,01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36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0,01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3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0,01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669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0,01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gridAfter w:val="1"/>
          <w:trHeight w:val="129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Мероприятие 1.1.                Формирование и ведение перечней земельных участков под жилищное строительство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Департамент имущественных и жилищных отношений Администрации города Новый Уренгой, Управление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градострои-тельства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 и архитектуры Администрации города Новый Уренгой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3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3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66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gridAfter w:val="1"/>
          <w:trHeight w:val="53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Показатель результативности 1.1.1. Количество земельных участков / площадь земельных участков,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находящихся в стадии застройки города Новый Уренгой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10" w:type="dxa"/>
            <w:vAlign w:val="center"/>
            <w:vMerge w:val="restart"/>
            <w:textDirection w:val="btLr"/>
            <w:noWrap w:val="false"/>
          </w:tcPr>
          <w:p>
            <w:pPr>
              <w:ind w:left="113" w:right="-51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Шт.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30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9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3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7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36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3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gridAfter w:val="1"/>
          <w:trHeight w:val="138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Merge w:val="restart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10" w:type="dxa"/>
            <w:vAlign w:val="center"/>
            <w:vMerge w:val="restart"/>
            <w:textDirection w:val="btLr"/>
            <w:noWrap w:val="false"/>
          </w:tcPr>
          <w:p>
            <w:pPr>
              <w:ind w:left="113" w:right="-51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Кв. м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 218 800,00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30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  <w:lang w:eastAsia="en-US"/>
              </w:rPr>
            </w:pPr>
            <w:r>
              <w:rPr>
                <w:sz w:val="22"/>
                <w:szCs w:val="22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  <w:lang w:eastAsia="en-US"/>
              </w:rPr>
              <w:t xml:space="preserve">107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  <w:lang w:eastAsia="en-US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  <w:lang w:eastAsia="en-US"/>
              </w:rPr>
              <w:t xml:space="preserve">283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  <w:lang w:eastAsia="en-US"/>
              </w:rPr>
              <w:t xml:space="preserve">,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  <w:lang w:eastAsia="en-US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  <w:lang w:eastAsia="en-US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  <w:lang w:eastAsia="en-US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  <w:lang w:eastAsia="en-US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3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134 027,00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36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345 834,00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3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17 393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9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7 142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gridAfter w:val="1"/>
          <w:trHeight w:val="69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Показатель результативности 1.1.2. Количество земельных участков / площадь земельных участков, планируемых к освоению в целях жилищного строительства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10" w:type="dxa"/>
            <w:vAlign w:val="center"/>
            <w:vMerge w:val="restart"/>
            <w:textDirection w:val="btLr"/>
            <w:noWrap w:val="false"/>
          </w:tcPr>
          <w:p>
            <w:pPr>
              <w:ind w:left="113" w:right="-51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Шт.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30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yellow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5</w:t>
            </w:r>
            <w:r>
              <w:rPr>
                <w:rFonts w:ascii="Liberation Sans" w:hAnsi="Liberation Sans" w:cs="Liberation Sans"/>
                <w:sz w:val="20"/>
                <w:szCs w:val="20"/>
                <w:highlight w:val="yellow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yellow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3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5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36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3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gridAfter w:val="1"/>
          <w:trHeight w:val="126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Merge w:val="restart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10" w:type="dxa"/>
            <w:vAlign w:val="center"/>
            <w:vMerge w:val="restart"/>
            <w:textDirection w:val="btLr"/>
            <w:noWrap w:val="false"/>
          </w:tcPr>
          <w:p>
            <w:pPr>
              <w:ind w:left="113" w:right="-51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Кв. м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218 800,00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30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yellow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24261</w:t>
            </w:r>
            <w:r>
              <w:rPr>
                <w:rFonts w:ascii="Liberation Sans" w:hAnsi="Liberation Sans" w:cs="Liberation Sans"/>
                <w:sz w:val="20"/>
                <w:szCs w:val="20"/>
                <w:highlight w:val="yellow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yellow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3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194488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36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3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10632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9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18717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gridAfter w:val="1"/>
          <w:trHeight w:val="112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Показатель результативности 1.1.3. Объем жилья, введенного в эксплуатацию на земельных участках, предоставленных в целях жилищного строительства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10" w:type="dxa"/>
            <w:vAlign w:val="center"/>
            <w:textDirection w:val="btLr"/>
            <w:noWrap w:val="false"/>
          </w:tcPr>
          <w:p>
            <w:pPr>
              <w:ind w:left="113" w:right="-51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Тыс.кв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. м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38,6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30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Calibri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  <w:t xml:space="preserve">38,77</w:t>
            </w: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3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Calibri"/>
                <w:sz w:val="20"/>
                <w:szCs w:val="20"/>
              </w:rPr>
            </w:pPr>
            <w:r>
              <w:rPr>
                <w:rFonts w:ascii="Liberation Sans" w:hAnsi="Liberation Sans" w:cs="Calibri"/>
                <w:sz w:val="20"/>
                <w:szCs w:val="20"/>
              </w:rPr>
              <w:t xml:space="preserve">73,73</w:t>
            </w:r>
            <w:r>
              <w:rPr>
                <w:rFonts w:ascii="Liberation Sans" w:hAnsi="Liberation Sans" w:cs="Calibri"/>
                <w:sz w:val="20"/>
                <w:szCs w:val="20"/>
              </w:rPr>
            </w:r>
            <w:r>
              <w:rPr>
                <w:rFonts w:ascii="Liberation Sans" w:hAnsi="Liberation Sans" w:cs="Calibri"/>
                <w:sz w:val="20"/>
                <w:szCs w:val="20"/>
              </w:rPr>
            </w:r>
          </w:p>
          <w:p>
            <w:pPr>
              <w:ind w:left="113" w:right="113"/>
              <w:jc w:val="center"/>
              <w:spacing w:line="276" w:lineRule="auto"/>
              <w:rPr>
                <w:rFonts w:ascii="Liberation Sans" w:hAnsi="Liberation Sans" w:cs="Liberation Sans"/>
                <w:color w:val="0070c0"/>
                <w:spacing w:val="-17"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color w:val="0070c0"/>
                <w:spacing w:val="-17"/>
                <w:sz w:val="18"/>
                <w:szCs w:val="18"/>
              </w:rPr>
            </w:r>
            <w:r>
              <w:rPr>
                <w:rFonts w:ascii="Liberation Sans" w:hAnsi="Liberation Sans" w:cs="Liberation Sans"/>
                <w:color w:val="0070c0"/>
                <w:spacing w:val="-17"/>
                <w:sz w:val="18"/>
                <w:szCs w:val="18"/>
              </w:rPr>
            </w:r>
            <w:r>
              <w:rPr>
                <w:rFonts w:ascii="Liberation Sans" w:hAnsi="Liberation Sans" w:cs="Liberation Sans"/>
                <w:color w:val="0070c0"/>
                <w:spacing w:val="-17"/>
                <w:sz w:val="18"/>
                <w:szCs w:val="18"/>
              </w:rPr>
            </w:r>
          </w:p>
        </w:tc>
        <w:tc>
          <w:tcPr>
            <w:gridSpan w:val="2"/>
            <w:shd w:val="clear" w:color="000000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36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Calibri"/>
                <w:sz w:val="20"/>
                <w:szCs w:val="20"/>
              </w:rPr>
            </w:pPr>
            <w:r>
              <w:rPr>
                <w:rFonts w:ascii="Liberation Sans" w:hAnsi="Liberation Sans" w:cs="Calibri"/>
                <w:sz w:val="20"/>
                <w:szCs w:val="20"/>
              </w:rPr>
              <w:t xml:space="preserve">124,66</w:t>
            </w:r>
            <w:r>
              <w:rPr>
                <w:rFonts w:ascii="Liberation Sans" w:hAnsi="Liberation Sans" w:cs="Calibri"/>
                <w:sz w:val="20"/>
                <w:szCs w:val="20"/>
              </w:rPr>
            </w:r>
            <w:r>
              <w:rPr>
                <w:rFonts w:ascii="Liberation Sans" w:hAnsi="Liberation Sans" w:cs="Calibri"/>
                <w:sz w:val="20"/>
                <w:szCs w:val="20"/>
              </w:rPr>
            </w:r>
          </w:p>
          <w:p>
            <w:pPr>
              <w:ind w:left="113" w:right="113"/>
              <w:jc w:val="center"/>
              <w:spacing w:line="276" w:lineRule="auto"/>
              <w:rPr>
                <w:rFonts w:ascii="Liberation Sans" w:hAnsi="Liberation Sans" w:cs="Liberation Sans"/>
                <w:color w:val="0070c0"/>
                <w:spacing w:val="-17"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color w:val="0070c0"/>
                <w:spacing w:val="-17"/>
                <w:sz w:val="18"/>
                <w:szCs w:val="18"/>
              </w:rPr>
            </w:r>
            <w:r>
              <w:rPr>
                <w:rFonts w:ascii="Liberation Sans" w:hAnsi="Liberation Sans" w:cs="Liberation Sans"/>
                <w:color w:val="0070c0"/>
                <w:spacing w:val="-17"/>
                <w:sz w:val="18"/>
                <w:szCs w:val="18"/>
              </w:rPr>
            </w:r>
            <w:r>
              <w:rPr>
                <w:rFonts w:ascii="Liberation Sans" w:hAnsi="Liberation Sans" w:cs="Liberation Sans"/>
                <w:color w:val="0070c0"/>
                <w:spacing w:val="-17"/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3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Calibri"/>
                <w:sz w:val="20"/>
                <w:szCs w:val="20"/>
              </w:rPr>
            </w:pPr>
            <w:r>
              <w:rPr>
                <w:rFonts w:ascii="Liberation Sans" w:hAnsi="Liberation Sans" w:cs="Calibri"/>
                <w:sz w:val="20"/>
                <w:szCs w:val="20"/>
              </w:rPr>
              <w:t xml:space="preserve">16,13</w:t>
            </w:r>
            <w:r>
              <w:rPr>
                <w:rFonts w:ascii="Liberation Sans" w:hAnsi="Liberation Sans" w:cs="Calibri"/>
                <w:sz w:val="20"/>
                <w:szCs w:val="20"/>
              </w:rPr>
            </w:r>
            <w:r>
              <w:rPr>
                <w:rFonts w:ascii="Liberation Sans" w:hAnsi="Liberation Sans" w:cs="Calibri"/>
                <w:sz w:val="20"/>
                <w:szCs w:val="20"/>
              </w:rPr>
            </w:r>
          </w:p>
          <w:p>
            <w:pPr>
              <w:ind w:left="113" w:right="113"/>
              <w:jc w:val="center"/>
              <w:spacing w:line="276" w:lineRule="auto"/>
              <w:rPr>
                <w:rFonts w:ascii="Liberation Sans" w:hAnsi="Liberation Sans" w:cs="Liberation Sans"/>
                <w:color w:val="0070c0"/>
                <w:spacing w:val="-17"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color w:val="0070c0"/>
                <w:spacing w:val="-17"/>
                <w:sz w:val="18"/>
                <w:szCs w:val="18"/>
              </w:rPr>
            </w:r>
            <w:r>
              <w:rPr>
                <w:rFonts w:ascii="Liberation Sans" w:hAnsi="Liberation Sans" w:cs="Liberation Sans"/>
                <w:color w:val="0070c0"/>
                <w:spacing w:val="-17"/>
                <w:sz w:val="18"/>
                <w:szCs w:val="18"/>
              </w:rPr>
            </w:r>
            <w:r>
              <w:rPr>
                <w:rFonts w:ascii="Liberation Sans" w:hAnsi="Liberation Sans" w:cs="Liberation Sans"/>
                <w:color w:val="0070c0"/>
                <w:spacing w:val="-17"/>
                <w:sz w:val="18"/>
                <w:szCs w:val="18"/>
              </w:rPr>
            </w:r>
          </w:p>
        </w:tc>
        <w:tc>
          <w:tcPr>
            <w:shd w:val="clear" w:color="000000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12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Calibri"/>
                <w:sz w:val="20"/>
                <w:szCs w:val="20"/>
              </w:rPr>
            </w:pPr>
            <w:r>
              <w:rPr>
                <w:rFonts w:ascii="Liberation Sans" w:hAnsi="Liberation Sans" w:cs="Calibri"/>
                <w:sz w:val="20"/>
                <w:szCs w:val="20"/>
              </w:rPr>
              <w:t xml:space="preserve">8,06</w:t>
            </w:r>
            <w:r>
              <w:rPr>
                <w:rFonts w:ascii="Liberation Sans" w:hAnsi="Liberation Sans" w:cs="Calibri"/>
                <w:sz w:val="20"/>
                <w:szCs w:val="20"/>
              </w:rPr>
            </w:r>
            <w:r>
              <w:rPr>
                <w:rFonts w:ascii="Liberation Sans" w:hAnsi="Liberation Sans" w:cs="Calibri"/>
                <w:sz w:val="20"/>
                <w:szCs w:val="20"/>
              </w:rPr>
            </w:r>
          </w:p>
          <w:p>
            <w:pPr>
              <w:ind w:left="113" w:right="113"/>
              <w:jc w:val="center"/>
              <w:spacing w:line="276" w:lineRule="auto"/>
              <w:rPr>
                <w:rFonts w:ascii="Liberation Sans" w:hAnsi="Liberation Sans" w:cs="Liberation Sans"/>
                <w:color w:val="0070c0"/>
                <w:spacing w:val="-17"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color w:val="0070c0"/>
                <w:spacing w:val="-17"/>
                <w:sz w:val="18"/>
                <w:szCs w:val="18"/>
              </w:rPr>
            </w:r>
            <w:r>
              <w:rPr>
                <w:rFonts w:ascii="Liberation Sans" w:hAnsi="Liberation Sans" w:cs="Liberation Sans"/>
                <w:color w:val="0070c0"/>
                <w:spacing w:val="-17"/>
                <w:sz w:val="18"/>
                <w:szCs w:val="18"/>
              </w:rPr>
            </w:r>
            <w:r>
              <w:rPr>
                <w:rFonts w:ascii="Liberation Sans" w:hAnsi="Liberation Sans" w:cs="Liberation Sans"/>
                <w:color w:val="0070c0"/>
                <w:spacing w:val="-17"/>
                <w:sz w:val="18"/>
                <w:szCs w:val="18"/>
              </w:rPr>
            </w:r>
          </w:p>
        </w:tc>
      </w:tr>
      <w:tr>
        <w:tblPrEx/>
        <w:trPr>
          <w:cantSplit/>
          <w:gridAfter w:val="1"/>
          <w:trHeight w:val="139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Мероприятие 1.2.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Ведение государственной информационной системы обеспечения градостроительной деятельности ГИСОГД  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Управление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градострои-тельства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 и архитектуры Администрации города Новый Уренгой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1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3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3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66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gridAfter w:val="1"/>
          <w:trHeight w:val="139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Показатель результативности 1.2.1. Количество сведений, выданных с использованием государственной информационной системы обеспечения градостроительной деятельности ГИСОГД  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10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Ед.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30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Не менее 130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3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Не менее 130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36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Не менее 130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3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Не менее 130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Не менее 130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gridAfter w:val="1"/>
          <w:trHeight w:val="113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Показатель результативности 1.2.2. Количество документов, размещенных в ГИСОГД (нарастающим итогом)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10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Ед.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30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11290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3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12290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36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13290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3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14290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15290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gridAfter w:val="1"/>
          <w:trHeight w:val="25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Итого по задаче 1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10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3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3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3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66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gridAfter w:val="1"/>
          <w:trHeight w:val="58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1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56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Задача 2. Строительство объектов инженерной, транспортной инфраструктуры и реконструкция объектов жилищного фонда на земельных участках, выделенных под жилищное строительство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</w:tr>
      <w:tr>
        <w:tblPrEx/>
        <w:trPr>
          <w:gridAfter w:val="1"/>
          <w:trHeight w:val="26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000000"/>
                <w:sz w:val="20"/>
              </w:rPr>
              <w:t xml:space="preserve">Показатель</w:t>
            </w:r>
            <w:r/>
          </w:p>
          <w:p>
            <w:pPr>
              <w:rPr>
                <w:rFonts w:ascii="Liberation Sans" w:hAnsi="Liberation Sans" w:cs="Liberation Sans"/>
                <w:spacing w:val="-11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color w:val="000000"/>
                <w:sz w:val="20"/>
              </w:rPr>
              <w:t xml:space="preserve">эффективности 2.1.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Мощность (протяжённость) введенных в эксплуатацию объектов инженерной и транспортной инфраструктуры в целях жилищного строительства, объектов муниципального жилищного фонда после реконструкции, капитального ремонта, в том числе:</w:t>
            </w:r>
            <w:r>
              <w:rPr>
                <w:rFonts w:ascii="Liberation Sans" w:hAnsi="Liberation Sans" w:cs="Liberation Sans"/>
                <w:spacing w:val="-11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pacing w:val="-11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1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2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669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gridAfter w:val="1"/>
          <w:trHeight w:val="115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объекты тепло-, водоснабжения, водоотведения и электроснабжения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М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2 684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jc w:val="center"/>
              <w:rPr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b w:val="0"/>
                <w:i w:val="0"/>
                <w:strike w:val="0"/>
                <w:color w:val="000000"/>
                <w:sz w:val="20"/>
                <w:szCs w:val="20"/>
                <w:highlight w:val="green"/>
                <w:u w:val="none"/>
                <w:vertAlign w:val="baseline"/>
              </w:rPr>
              <w:t xml:space="preserve">14 510,00</w:t>
            </w:r>
            <w:r>
              <w:rPr>
                <w:sz w:val="20"/>
                <w:szCs w:val="20"/>
                <w:highlight w:val="green"/>
              </w:rPr>
            </w:r>
            <w:r>
              <w:rPr>
                <w:sz w:val="20"/>
                <w:szCs w:val="20"/>
                <w:highlight w:val="green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jc w:val="center"/>
              <w:rPr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b w:val="0"/>
                <w:i w:val="0"/>
                <w:strike w:val="0"/>
                <w:color w:val="000000"/>
                <w:sz w:val="20"/>
                <w:szCs w:val="20"/>
                <w:highlight w:val="green"/>
                <w:u w:val="none"/>
                <w:vertAlign w:val="baseline"/>
              </w:rPr>
              <w:t xml:space="preserve">2 400,00</w:t>
            </w:r>
            <w:r>
              <w:rPr>
                <w:sz w:val="20"/>
                <w:szCs w:val="20"/>
                <w:highlight w:val="green"/>
              </w:rPr>
            </w:r>
            <w:r>
              <w:rPr>
                <w:sz w:val="20"/>
                <w:szCs w:val="20"/>
                <w:highlight w:val="green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jc w:val="center"/>
              <w:rPr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b w:val="0"/>
                <w:i w:val="0"/>
                <w:strike w:val="0"/>
                <w:color w:val="000000"/>
                <w:sz w:val="20"/>
                <w:szCs w:val="20"/>
                <w:highlight w:val="green"/>
                <w:u w:val="none"/>
                <w:vertAlign w:val="baseline"/>
              </w:rPr>
              <w:t xml:space="preserve">11 450,00</w:t>
            </w:r>
            <w:r>
              <w:rPr>
                <w:sz w:val="20"/>
                <w:szCs w:val="20"/>
                <w:highlight w:val="green"/>
              </w:rPr>
            </w:r>
            <w:r>
              <w:rPr>
                <w:sz w:val="20"/>
                <w:szCs w:val="20"/>
                <w:highlight w:val="green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Calibri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12" w:space="0"/>
            </w:tcBorders>
            <w:tcW w:w="669" w:type="dxa"/>
            <w:vAlign w:val="center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Calibri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gridAfter w:val="1"/>
          <w:trHeight w:val="113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объекты водоотведения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Куб.м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/ч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Calibri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b w:val="0"/>
                <w:i w:val="0"/>
                <w:strike w:val="0"/>
                <w:color w:val="000000"/>
                <w:sz w:val="20"/>
                <w:szCs w:val="20"/>
                <w:highlight w:val="green"/>
                <w:u w:val="none"/>
                <w:vertAlign w:val="baseline"/>
              </w:rPr>
              <w:t xml:space="preserve">4 834,00</w:t>
            </w: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Calibri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Calibri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b w:val="0"/>
                <w:i w:val="0"/>
                <w:strike w:val="0"/>
                <w:color w:val="000000"/>
                <w:sz w:val="20"/>
                <w:szCs w:val="20"/>
                <w:highlight w:val="green"/>
                <w:u w:val="none"/>
                <w:vertAlign w:val="baseline"/>
              </w:rPr>
              <w:t xml:space="preserve">8 510,00</w:t>
            </w: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Calibri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12" w:space="0"/>
            </w:tcBorders>
            <w:tcW w:w="669" w:type="dxa"/>
            <w:vAlign w:val="center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Calibri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gridAfter w:val="1"/>
          <w:trHeight w:val="113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объекты электроснабжения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Merge w:val="restart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Ед.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Calibri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  <w:t xml:space="preserve">1</w:t>
            </w: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Calibri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Calibri"/>
                <w:sz w:val="20"/>
                <w:szCs w:val="20"/>
              </w:rPr>
            </w:pPr>
            <w:r>
              <w:rPr>
                <w:rFonts w:ascii="Liberation Sans" w:hAnsi="Liberation Sans" w:cs="Calibri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Calibri"/>
                <w:sz w:val="20"/>
                <w:szCs w:val="20"/>
              </w:rPr>
            </w:r>
            <w:r>
              <w:rPr>
                <w:rFonts w:ascii="Liberation Sans" w:hAnsi="Liberation Sans" w:cs="Calibri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Calibri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12" w:space="0"/>
            </w:tcBorders>
            <w:tcW w:w="669" w:type="dxa"/>
            <w:vAlign w:val="center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Calibri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gridAfter w:val="1"/>
          <w:trHeight w:val="124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кВ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Calibri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  <w:t xml:space="preserve">6 560,00</w:t>
            </w: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Calibri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Calibri"/>
                <w:sz w:val="20"/>
                <w:szCs w:val="20"/>
              </w:rPr>
            </w:pPr>
            <w:r>
              <w:rPr>
                <w:rFonts w:ascii="Liberation Sans" w:hAnsi="Liberation Sans" w:cs="Calibri"/>
                <w:sz w:val="20"/>
                <w:szCs w:val="20"/>
              </w:rPr>
            </w: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  <w:t xml:space="preserve">17 430,00</w:t>
            </w:r>
            <w:r>
              <w:rPr>
                <w:rFonts w:ascii="Liberation Sans" w:hAnsi="Liberation Sans" w:cs="Calibri"/>
                <w:sz w:val="20"/>
                <w:szCs w:val="20"/>
              </w:rPr>
            </w:r>
            <w:r>
              <w:rPr>
                <w:rFonts w:ascii="Liberation Sans" w:hAnsi="Liberation Sans" w:cs="Calibri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dxa"/>
            <w:vAlign w:val="center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gridAfter w:val="1"/>
          <w:trHeight w:val="113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объекты газоснабжения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Merge w:val="restart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Ед.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Calibri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  <w:t xml:space="preserve">1</w:t>
            </w: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Calibri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Calibri"/>
                <w:sz w:val="20"/>
                <w:szCs w:val="20"/>
              </w:rPr>
            </w:pPr>
            <w:r>
              <w:rPr>
                <w:rFonts w:ascii="Liberation Sans" w:hAnsi="Liberation Sans" w:cs="Calibri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Calibri"/>
                <w:sz w:val="20"/>
                <w:szCs w:val="20"/>
              </w:rPr>
            </w:r>
            <w:r>
              <w:rPr>
                <w:rFonts w:ascii="Liberation Sans" w:hAnsi="Liberation Sans" w:cs="Calibri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669" w:type="dxa"/>
            <w:vAlign w:val="center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gridAfter w:val="1"/>
          <w:trHeight w:val="113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М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Calibri"/>
                <w:sz w:val="20"/>
                <w:szCs w:val="20"/>
              </w:rPr>
            </w:pPr>
            <w:r>
              <w:rPr>
                <w:rFonts w:ascii="Liberation Sans" w:hAnsi="Liberation Sans" w:cs="Calibri"/>
                <w:sz w:val="20"/>
                <w:szCs w:val="20"/>
              </w:rPr>
            </w:r>
            <w:r>
              <w:rPr>
                <w:rFonts w:ascii="Liberation Sans" w:hAnsi="Liberation Sans" w:eastAsia="Liberation Sans" w:cs="Liberation Sans"/>
                <w:b w:val="0"/>
                <w:i w:val="0"/>
                <w:strike w:val="0"/>
                <w:color w:val="000000"/>
                <w:sz w:val="20"/>
                <w:szCs w:val="20"/>
                <w:highlight w:val="green"/>
                <w:u w:val="none"/>
                <w:vertAlign w:val="baseline"/>
              </w:rPr>
              <w:t xml:space="preserve">2 795,80</w:t>
            </w:r>
            <w:r>
              <w:rPr>
                <w:rFonts w:ascii="Liberation Sans" w:hAnsi="Liberation Sans" w:cs="Calibri"/>
                <w:sz w:val="20"/>
                <w:szCs w:val="20"/>
              </w:rPr>
            </w:r>
            <w:r>
              <w:rPr>
                <w:rFonts w:ascii="Liberation Sans" w:hAnsi="Liberation Sans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Calibri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Calibri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b w:val="0"/>
                <w:i w:val="0"/>
                <w:strike w:val="0"/>
                <w:color w:val="000000"/>
                <w:sz w:val="20"/>
                <w:szCs w:val="20"/>
                <w:highlight w:val="green"/>
                <w:u w:val="none"/>
                <w:vertAlign w:val="baseline"/>
              </w:rPr>
              <w:t xml:space="preserve">7 130,00</w:t>
            </w: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dxa"/>
            <w:vAlign w:val="center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gridAfter w:val="1"/>
          <w:trHeight w:val="113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объекты теплоснабжения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Merge w:val="restart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Ед.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Calibri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Calibri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Calibri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</w:t>
            </w: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dxa"/>
            <w:vAlign w:val="center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gridAfter w:val="1"/>
          <w:trHeight w:val="113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Гкал/ч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Calibri"/>
                <w:sz w:val="20"/>
                <w:szCs w:val="20"/>
              </w:rPr>
            </w:pP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  <w:t xml:space="preserve">214,00</w:t>
            </w:r>
            <w:r>
              <w:rPr>
                <w:rFonts w:ascii="Liberation Sans" w:hAnsi="Liberation Sans" w:cs="Calibri"/>
                <w:sz w:val="20"/>
                <w:szCs w:val="20"/>
              </w:rPr>
            </w:r>
            <w:r>
              <w:rPr>
                <w:rFonts w:ascii="Liberation Sans" w:hAnsi="Liberation Sans" w:cs="Calibri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dxa"/>
            <w:vAlign w:val="center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gridAfter w:val="1"/>
          <w:trHeight w:val="113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объекты транспортной инфраструктуры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М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Calibri"/>
                <w:color w:val="0070c0" w:themeColor="background1"/>
                <w:sz w:val="16"/>
                <w:szCs w:val="16"/>
                <w:highlight w:val="green"/>
              </w:rPr>
            </w:pP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  <w:t xml:space="preserve">0</w:t>
            </w:r>
            <w:r>
              <w:rPr>
                <w:rFonts w:ascii="Liberation Sans" w:hAnsi="Liberation Sans" w:cs="Calibri"/>
                <w:color w:val="0070c0" w:themeColor="background1"/>
                <w:sz w:val="16"/>
                <w:szCs w:val="16"/>
                <w:highlight w:val="green"/>
              </w:rPr>
            </w:r>
            <w:r>
              <w:rPr>
                <w:rFonts w:ascii="Liberation Sans" w:hAnsi="Liberation Sans" w:cs="Calibri"/>
                <w:color w:val="0070c0" w:themeColor="background1"/>
                <w:sz w:val="16"/>
                <w:szCs w:val="16"/>
                <w:highlight w:val="green"/>
              </w:rPr>
            </w:r>
          </w:p>
          <w:p>
            <w:pPr>
              <w:ind w:left="113" w:right="113"/>
              <w:jc w:val="center"/>
              <w:rPr>
                <w:rFonts w:ascii="Liberation Sans" w:hAnsi="Liberation Sans" w:cs="Calibri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Calibri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Calibri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  <w:t xml:space="preserve">0</w:t>
            </w: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Calibri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12" w:space="0"/>
            </w:tcBorders>
            <w:tcW w:w="669" w:type="dxa"/>
            <w:vAlign w:val="center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Calibri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gridAfter w:val="1"/>
          <w:trHeight w:val="98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объекты муниципального жилищного фонда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Merge w:val="restart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7" w:type="dxa"/>
              <w:top w:w="0" w:type="dxa"/>
              <w:right w:w="57" w:type="dxa"/>
              <w:bottom w:w="0" w:type="dxa"/>
            </w:tcMar>
            <w:tcW w:w="1010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Квартир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6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dxa"/>
            <w:vAlign w:val="center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gridAfter w:val="1"/>
          <w:trHeight w:val="97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Mar>
              <w:left w:w="57" w:type="dxa"/>
              <w:top w:w="0" w:type="dxa"/>
              <w:right w:w="57" w:type="dxa"/>
              <w:bottom w:w="0" w:type="dxa"/>
            </w:tcMar>
            <w:tcW w:w="1010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Кв. м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644,96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dxa"/>
            <w:vAlign w:val="center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gridAfter w:val="1"/>
          <w:trHeight w:val="223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3738" w:type="dxa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000000"/>
                <w:sz w:val="20"/>
              </w:rPr>
              <w:t xml:space="preserve">Показатель</w:t>
            </w:r>
            <w:r/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000000"/>
                <w:sz w:val="20"/>
              </w:rPr>
              <w:t xml:space="preserve">эффективности 2.2.</w:t>
            </w:r>
            <w:r/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Доля вве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дённых в эксплуатацию объектов от общего объема строящихся объектов инженерной и транспортной инфраструктуры в целях жилищного строительства, объектов муниципального жилищного фонда после реконструкции, капитального ремонта в рамках муниципальной программы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%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17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Не менее 48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Не менее 48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Не менее 48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Не менее 48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dxa"/>
            <w:vAlign w:val="center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Не менее 48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gridAfter w:val="1"/>
          <w:trHeight w:val="263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btLr"/>
            <w:noWrap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yellow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yellow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yellow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yellow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btLr"/>
            <w:noWrap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yellow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yellow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yellow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yellow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btLr"/>
            <w:noWrap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yellow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yellow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yellow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yellow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373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Показатель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эффективности 2.3.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Доля освоенных денежных средс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тв по выполненным строительно-монтажным работам от общей стоимости строительно-монтажных работ по объектам инженерной и транспортной инфраструктуры в целях жилищного строительства, объектам муниципального жилищного фонда (реконструкция, капитальный ремонт)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%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Cs/>
                <w:sz w:val="20"/>
                <w:szCs w:val="20"/>
              </w:rPr>
              <w:t xml:space="preserve">70,25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Не менее 35,64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jc w:val="center"/>
              <w:rPr>
                <w:highlight w:val="green"/>
              </w:rPr>
            </w:pPr>
            <w:r>
              <w:rPr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Не менее 35,64</w:t>
            </w:r>
            <w:r>
              <w:rPr>
                <w:highlight w:val="green"/>
              </w:rPr>
            </w:r>
            <w:r>
              <w:rPr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jc w:val="center"/>
              <w:rPr>
                <w:highlight w:val="green"/>
              </w:rPr>
            </w:pPr>
            <w:r>
              <w:rPr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Не менее 35,64</w:t>
            </w:r>
            <w:r>
              <w:rPr>
                <w:highlight w:val="green"/>
              </w:rPr>
            </w:r>
            <w:r>
              <w:rPr>
                <w:highlight w:val="green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jc w:val="center"/>
              <w:rPr>
                <w:highlight w:val="green"/>
              </w:rPr>
            </w:pPr>
            <w:r>
              <w:rPr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Не менее 35,64</w:t>
            </w:r>
            <w:r>
              <w:rPr>
                <w:highlight w:val="green"/>
              </w:rPr>
            </w:r>
            <w:r>
              <w:rPr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jc w:val="center"/>
              <w:rPr>
                <w:highlight w:val="green"/>
              </w:rPr>
            </w:pPr>
            <w:r>
              <w:rPr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Не менее 35,64</w:t>
            </w:r>
            <w:r>
              <w:rPr>
                <w:highlight w:val="green"/>
              </w:rPr>
            </w:r>
            <w:r>
              <w:rPr>
                <w:highlight w:val="green"/>
              </w:rPr>
            </w:r>
          </w:p>
        </w:tc>
      </w:tr>
      <w:tr>
        <w:tblPrEx/>
        <w:trPr>
          <w:cantSplit/>
          <w:gridAfter w:val="1"/>
          <w:trHeight w:val="197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btLr"/>
            <w:noWrap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btLr"/>
            <w:noWrap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 xml:space="preserve">0502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btLr"/>
            <w:noWrap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 xml:space="preserve">05302S1950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373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Мероприятие 2.1.                     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Строительство и реконструкция объектов инженерной и транспортной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color w:val="0070c0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и</w:t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  <w:t xml:space="preserve">нфраструктуры в целях жилищного строительства, реконструкция, капитальный ремонт объектов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муниципального жилищного фонда</w:t>
            </w:r>
            <w:r>
              <w:rPr>
                <w:rFonts w:ascii="Liberation Sans" w:hAnsi="Liberation Sans" w:cs="Liberation Sans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color w:val="0070c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70c0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Департамент строительства и жилищно-коммунального комплекса Администрации города Новый Уренгой, МКУ 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«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Управление капитального ремонта и строительства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»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Тыс. рублей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Местный бюджет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  <w:t xml:space="preserve">2 082,00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gridAfter w:val="1"/>
          <w:trHeight w:val="197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btLr"/>
            <w:noWrap/>
          </w:tcPr>
          <w:p>
            <w:pPr>
              <w:ind w:left="113" w:right="113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btLr"/>
            <w:noWrap/>
          </w:tcPr>
          <w:p>
            <w:pPr>
              <w:ind w:left="113" w:right="113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 xml:space="preserve">0502</w:t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btLr"/>
            <w:noWrap/>
          </w:tcPr>
          <w:p>
            <w:pPr>
              <w:ind w:left="113" w:right="113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 xml:space="preserve">05302S1960</w:t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373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vMerge w:val="continue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Calibri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  <w:t xml:space="preserve">29 773,11</w:t>
            </w: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gridAfter w:val="1"/>
          <w:trHeight w:val="197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Merge w:val="restart"/>
            <w:textDirection w:val="btLr"/>
            <w:noWrap/>
          </w:tcPr>
          <w:p>
            <w:pPr>
              <w:ind w:left="113" w:right="113"/>
              <w:tabs>
                <w:tab w:val="center" w:pos="989" w:leader="none"/>
              </w:tabs>
              <w:rPr>
                <w:rFonts w:ascii="Liberation Sans" w:hAnsi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/>
                <w:sz w:val="20"/>
                <w:szCs w:val="20"/>
                <w:highlight w:val="green"/>
              </w:rPr>
              <w:t xml:space="preserve">920</w:t>
            </w:r>
            <w:r>
              <w:rPr>
                <w:rFonts w:ascii="Liberation Sans" w:hAnsi="Liberation Sans"/>
                <w:sz w:val="20"/>
                <w:szCs w:val="20"/>
                <w:highlight w:val="green"/>
              </w:rPr>
              <w:tab/>
            </w:r>
            <w:r>
              <w:rPr>
                <w:rFonts w:ascii="Liberation Sans" w:hAnsi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Merge w:val="restart"/>
            <w:textDirection w:val="btLr"/>
            <w:noWrap/>
          </w:tcPr>
          <w:p>
            <w:pPr>
              <w:ind w:left="113" w:right="113"/>
              <w:rPr>
                <w:rFonts w:ascii="Liberation Sans" w:hAnsi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/>
                <w:sz w:val="20"/>
                <w:szCs w:val="20"/>
                <w:highlight w:val="green"/>
              </w:rPr>
              <w:t xml:space="preserve">0502</w:t>
            </w:r>
            <w:r>
              <w:rPr>
                <w:rFonts w:ascii="Liberation Sans" w:hAnsi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Merge w:val="restart"/>
            <w:textDirection w:val="btLr"/>
            <w:noWrap/>
          </w:tcPr>
          <w:p>
            <w:pPr>
              <w:ind w:left="113" w:right="113"/>
              <w:rPr>
                <w:rFonts w:ascii="Liberation Sans" w:hAnsi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/>
                <w:sz w:val="20"/>
                <w:szCs w:val="20"/>
                <w:highlight w:val="green"/>
              </w:rPr>
              <w:t xml:space="preserve">05302</w:t>
            </w:r>
            <w:r>
              <w:rPr>
                <w:rFonts w:ascii="Liberation Sans" w:hAnsi="Liberation Sans"/>
                <w:sz w:val="20"/>
                <w:szCs w:val="20"/>
                <w:highlight w:val="green"/>
                <w:lang w:val="en-US"/>
              </w:rPr>
              <w:t xml:space="preserve">S</w:t>
            </w:r>
            <w:r>
              <w:rPr>
                <w:rFonts w:ascii="Liberation Sans" w:hAnsi="Liberation Sans"/>
                <w:sz w:val="20"/>
                <w:szCs w:val="20"/>
                <w:highlight w:val="green"/>
              </w:rPr>
              <w:t xml:space="preserve">1990</w:t>
            </w:r>
            <w:r>
              <w:rPr>
                <w:rFonts w:ascii="Liberation Sans" w:hAnsi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373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vMerge w:val="continue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vMerge w:val="restart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Calibri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  <w:t xml:space="preserve">955,88</w:t>
            </w: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vMerge w:val="restart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257,00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26" w:type="dxa"/>
            <w:vAlign w:val="center"/>
            <w:vMerge w:val="restart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3" w:type="dxa"/>
            <w:vAlign w:val="center"/>
            <w:vMerge w:val="restart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9" w:type="dxa"/>
            <w:vAlign w:val="center"/>
            <w:vMerge w:val="restart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gridAfter w:val="1"/>
          <w:trHeight w:val="141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btLr"/>
            <w:noWrap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btLr"/>
            <w:noWrap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 xml:space="preserve">0502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btLr"/>
            <w:noWrap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 xml:space="preserve">0530271950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Окружной бюджет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  <w:t xml:space="preserve">206 035,00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gridAfter w:val="1"/>
          <w:trHeight w:val="141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btLr"/>
            <w:noWrap/>
          </w:tcPr>
          <w:p>
            <w:pPr>
              <w:ind w:left="113" w:right="113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 xml:space="preserve">920</w:t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btLr"/>
            <w:noWrap/>
          </w:tcPr>
          <w:p>
            <w:pPr>
              <w:ind w:left="113" w:right="113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 xml:space="preserve">0502</w:t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btLr"/>
            <w:noWrap/>
          </w:tcPr>
          <w:p>
            <w:pPr>
              <w:ind w:left="113" w:right="113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 xml:space="preserve">0530271960</w:t>
            </w:r>
            <w:r>
              <w:rPr>
                <w:rFonts w:ascii="Liberation Sans" w:hAnsi="Liberation Sans"/>
                <w:sz w:val="20"/>
                <w:szCs w:val="20"/>
              </w:rPr>
            </w:r>
            <w:r>
              <w:rPr>
                <w:rFonts w:ascii="Liberation Sans" w:hAnsi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Calibri"/>
                <w:sz w:val="20"/>
                <w:szCs w:val="20"/>
              </w:rPr>
            </w:pPr>
            <w:r>
              <w:rPr>
                <w:rFonts w:ascii="Liberation Sans" w:hAnsi="Liberation Sans" w:cs="Calibri"/>
                <w:sz w:val="20"/>
                <w:szCs w:val="20"/>
              </w:rPr>
            </w: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  <w:t xml:space="preserve">2 947 424,41</w:t>
            </w:r>
            <w:r>
              <w:rPr>
                <w:rFonts w:ascii="Liberation Sans" w:hAnsi="Liberation Sans" w:cs="Calibri"/>
                <w:sz w:val="20"/>
                <w:szCs w:val="20"/>
              </w:rPr>
            </w:r>
            <w:r>
              <w:rPr>
                <w:rFonts w:ascii="Liberation Sans" w:hAnsi="Liberation Sans" w:cs="Calibri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gridAfter w:val="1"/>
          <w:trHeight w:val="141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Merge w:val="restart"/>
            <w:textDirection w:val="btLr"/>
            <w:noWrap/>
          </w:tcPr>
          <w:p>
            <w:pPr>
              <w:ind w:left="113" w:right="113"/>
              <w:rPr>
                <w:rFonts w:ascii="Liberation Sans" w:hAnsi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/>
                <w:sz w:val="20"/>
                <w:szCs w:val="20"/>
                <w:highlight w:val="green"/>
              </w:rPr>
              <w:t xml:space="preserve">920</w:t>
            </w:r>
            <w:r>
              <w:rPr>
                <w:rFonts w:ascii="Liberation Sans" w:hAnsi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Merge w:val="restart"/>
            <w:textDirection w:val="btLr"/>
            <w:noWrap/>
          </w:tcPr>
          <w:p>
            <w:pPr>
              <w:ind w:left="113" w:right="113"/>
              <w:rPr>
                <w:rFonts w:ascii="Liberation Sans" w:hAnsi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/>
                <w:sz w:val="20"/>
                <w:szCs w:val="20"/>
                <w:highlight w:val="green"/>
              </w:rPr>
              <w:t xml:space="preserve">0502</w:t>
            </w:r>
            <w:r>
              <w:rPr>
                <w:rFonts w:ascii="Liberation Sans" w:hAnsi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Merge w:val="restart"/>
            <w:textDirection w:val="btLr"/>
            <w:noWrap/>
          </w:tcPr>
          <w:p>
            <w:pPr>
              <w:ind w:left="113" w:right="113"/>
              <w:rPr>
                <w:rFonts w:ascii="Liberation Sans" w:hAnsi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/>
                <w:sz w:val="20"/>
                <w:szCs w:val="20"/>
                <w:highlight w:val="green"/>
              </w:rPr>
              <w:t xml:space="preserve">0530271990</w:t>
            </w:r>
            <w:r>
              <w:rPr>
                <w:rFonts w:ascii="Liberation Sans" w:hAnsi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vMerge w:val="restart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Calibri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  <w:t xml:space="preserve">94 615,13</w:t>
            </w: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vMerge w:val="restart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25 389,00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26" w:type="dxa"/>
            <w:vAlign w:val="center"/>
            <w:vMerge w:val="restart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3" w:type="dxa"/>
            <w:vAlign w:val="center"/>
            <w:vMerge w:val="restart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9" w:type="dxa"/>
            <w:vAlign w:val="center"/>
            <w:vMerge w:val="restart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gridAfter w:val="1"/>
          <w:trHeight w:val="183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btLr"/>
            <w:noWrap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btLr"/>
            <w:noWrap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btLr"/>
            <w:noWrap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Потребность в финансировании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color w:val="0070c0"/>
                <w:sz w:val="16"/>
                <w:szCs w:val="16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gridAfter w:val="1"/>
          <w:trHeight w:val="113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Показатель результативности 2.1.1. Количество введенных в эксплуатацию объектов инженерной и транспортной инфраструктуры в целях жилищного строительства,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объектов муниципального жилищного фонда после реконструкции, капитального ремонта,  в рамках муниципальной программы, в том числе: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Ед.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70c0" w:themeColor="background1"/>
                <w:sz w:val="16"/>
                <w:szCs w:val="16"/>
                <w:highlight w:val="magenta"/>
              </w:rPr>
            </w:pP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  <w:t xml:space="preserve">1</w:t>
            </w:r>
            <w:r>
              <w:rPr>
                <w:rFonts w:ascii="Liberation Sans" w:hAnsi="Liberation Sans" w:cs="Liberation Sans"/>
                <w:color w:val="0070c0" w:themeColor="background1"/>
                <w:sz w:val="16"/>
                <w:szCs w:val="16"/>
                <w:highlight w:val="magenta"/>
              </w:rPr>
            </w:r>
            <w:r>
              <w:rPr>
                <w:rFonts w:ascii="Liberation Sans" w:hAnsi="Liberation Sans" w:cs="Liberation Sans"/>
                <w:color w:val="0070c0" w:themeColor="background1"/>
                <w:sz w:val="16"/>
                <w:szCs w:val="16"/>
                <w:highlight w:val="magenta"/>
              </w:rPr>
            </w:r>
          </w:p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Calibri"/>
                <w:color w:val="ffffff" w:themeColor="background1"/>
                <w:sz w:val="20"/>
                <w:szCs w:val="20"/>
                <w:highlight w:val="magenta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2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Calibri"/>
                <w:sz w:val="20"/>
                <w:szCs w:val="20"/>
              </w:rPr>
              <w:t xml:space="preserve">3*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Calibri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12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Calibri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gridAfter w:val="1"/>
          <w:trHeight w:val="53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- объекты инженерной инфраструктуры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Ед.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Cs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ind w:left="113" w:right="113"/>
              <w:jc w:val="left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2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Calibri"/>
                <w:sz w:val="20"/>
                <w:szCs w:val="20"/>
              </w:rPr>
              <w:t xml:space="preserve">3*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Calibri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12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Calibri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gridAfter w:val="1"/>
          <w:trHeight w:val="53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- объекты транспортной инфраструктуры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Cs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Calibri"/>
                <w:color w:val="0070c0"/>
                <w:sz w:val="16"/>
                <w:szCs w:val="16"/>
                <w:highlight w:val="green"/>
              </w:rPr>
            </w:pP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  <w:t xml:space="preserve">0</w:t>
            </w:r>
            <w:r>
              <w:rPr>
                <w:rFonts w:ascii="Liberation Sans" w:hAnsi="Liberation Sans" w:cs="Calibri"/>
                <w:color w:val="0070c0"/>
                <w:sz w:val="16"/>
                <w:szCs w:val="16"/>
                <w:highlight w:val="green"/>
              </w:rPr>
            </w:r>
            <w:r>
              <w:rPr>
                <w:rFonts w:ascii="Liberation Sans" w:hAnsi="Liberation Sans" w:cs="Calibri"/>
                <w:color w:val="0070c0"/>
                <w:sz w:val="16"/>
                <w:szCs w:val="16"/>
                <w:highlight w:val="green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Calibri"/>
                <w:sz w:val="20"/>
                <w:szCs w:val="20"/>
              </w:rPr>
            </w:pPr>
            <w:r>
              <w:rPr>
                <w:rFonts w:ascii="Liberation Sans" w:hAnsi="Liberation Sans" w:cs="Calibri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Calibri"/>
                <w:sz w:val="20"/>
                <w:szCs w:val="20"/>
              </w:rPr>
            </w:r>
            <w:r>
              <w:rPr>
                <w:rFonts w:ascii="Liberation Sans" w:hAnsi="Liberation Sans" w:cs="Calibri"/>
                <w:sz w:val="20"/>
                <w:szCs w:val="20"/>
              </w:rPr>
            </w:r>
          </w:p>
          <w:p>
            <w:pPr>
              <w:ind w:left="113" w:right="113"/>
              <w:jc w:val="center"/>
              <w:rPr>
                <w:rFonts w:ascii="Liberation Sans" w:hAnsi="Liberation Sans" w:cs="Liberation Sans"/>
                <w:color w:val="0070c0"/>
                <w:spacing w:val="-1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70c0"/>
                <w:spacing w:val="-11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70c0"/>
                <w:spacing w:val="-11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70c0"/>
                <w:spacing w:val="-11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Calibri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12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Calibri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gridAfter w:val="1"/>
          <w:trHeight w:val="55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- объекты муниципального жилищного фонда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Calibri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Calibri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Calibri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12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Calibri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gridAfter w:val="1"/>
          <w:trHeight w:val="113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Показатель результативности 2.1.2. Количество объектов, строящихся (включая реконструкцию, капитальный ремонт) в текущем году в рамках муниципальной программы, в том числе: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Ед.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  <w:t xml:space="preserve">4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  <w:t xml:space="preserve">3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  <w:t xml:space="preserve">5</w:t>
            </w: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  <w:t xml:space="preserve">*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Calibri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12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Calibri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gridAfter w:val="1"/>
          <w:trHeight w:val="51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- объекты инженерной инфраструктуры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Ед.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  <w:t xml:space="preserve">4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  <w:t xml:space="preserve">3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Calibri"/>
                <w:sz w:val="20"/>
                <w:szCs w:val="20"/>
              </w:rPr>
              <w:t xml:space="preserve">3*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Calibri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12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Calibri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gridAfter w:val="1"/>
          <w:trHeight w:val="55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- объекты транспортной инфраструктуры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jc w:val="center"/>
              <w:rPr>
                <w:highlight w:val="green"/>
              </w:rPr>
            </w:pP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  <w:t xml:space="preserve">0</w:t>
            </w:r>
            <w:r>
              <w:rPr>
                <w:highlight w:val="green"/>
              </w:rPr>
            </w:r>
            <w:r>
              <w:rPr>
                <w:highlight w:val="green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jc w:val="center"/>
              <w:rPr>
                <w:highlight w:val="green"/>
              </w:rPr>
            </w:pPr>
            <w:r>
              <w:rPr>
                <w:highlight w:val="green"/>
              </w:rPr>
            </w: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  <w:t xml:space="preserve">0</w:t>
            </w:r>
            <w:r>
              <w:rPr>
                <w:highlight w:val="green"/>
              </w:rPr>
            </w:r>
            <w:r>
              <w:rPr>
                <w:highlight w:val="green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jc w:val="center"/>
              <w:rPr>
                <w:highlight w:val="green"/>
              </w:rPr>
            </w:pPr>
            <w:r>
              <w:rPr>
                <w:highlight w:val="green"/>
              </w:rPr>
            </w: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  <w:t xml:space="preserve">2*</w:t>
            </w:r>
            <w:r>
              <w:rPr>
                <w:highlight w:val="green"/>
              </w:rPr>
            </w:r>
            <w:r>
              <w:rPr>
                <w:highlight w:val="green"/>
              </w:rPr>
            </w:r>
          </w:p>
        </w:tc>
        <w:tc>
          <w:tcPr>
            <w:gridSpan w:val="2"/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Calibri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12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Calibri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gridAfter w:val="1"/>
          <w:trHeight w:val="55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- объекты муниципального жилищного фонда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Calibri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Calibri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Calibri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12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Calibri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gridAfter w:val="1"/>
          <w:trHeight w:val="113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0502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05302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  <w:lang w:val="en-US"/>
              </w:rPr>
              <w:t xml:space="preserve">S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1960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Мероприятие 2.2.                     Разработка проектно-сметной документации и получение заключения экспертизы проектно-сметной до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кументации по объектам инженерной и транспортной инфраструктуры в целях жилищного строительства, объектам муниципального жилищного фонда в целях реконструкции, капитального ремонта, подготовка и оформление документации с целью ввода объектов в эксплуатацию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Департамент строительства и жилищно-коммунального комплекса Администрации города Новый Уренгой, МКУ «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Управление капитального ремонта и строительства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»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Тыс. рублей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Местный бюджет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639,89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gridAfter w:val="1"/>
          <w:trHeight w:val="113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Merge w:val="restart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Merge w:val="restart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0502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Merge w:val="restart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0530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  <w:lang w:val="en-US"/>
              </w:rPr>
              <w:t xml:space="preserve">2S1990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vMerge w:val="continue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vMerge w:val="restart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70,12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vMerge w:val="restart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26" w:type="dxa"/>
            <w:vAlign w:val="center"/>
            <w:vMerge w:val="restart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3" w:type="dxa"/>
            <w:vAlign w:val="center"/>
            <w:vMerge w:val="restart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9" w:type="dxa"/>
            <w:vAlign w:val="center"/>
            <w:vMerge w:val="restart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gridAfter w:val="1"/>
          <w:trHeight w:val="127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0502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0530271960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Окружной бюджет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63 349,59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gridAfter w:val="1"/>
          <w:trHeight w:val="127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Merge w:val="restart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920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Merge w:val="restart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0502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Merge w:val="restart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0530271990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vMerge w:val="restart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6 941,87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vMerge w:val="restart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26" w:type="dxa"/>
            <w:vAlign w:val="center"/>
            <w:vMerge w:val="restart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3" w:type="dxa"/>
            <w:vAlign w:val="center"/>
            <w:vMerge w:val="restart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9" w:type="dxa"/>
            <w:vAlign w:val="center"/>
            <w:vMerge w:val="restart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gridAfter w:val="1"/>
          <w:trHeight w:val="195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Потребность в финансировании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gridAfter w:val="1"/>
          <w:trHeight w:val="113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Показатель результативности 2.2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.1. Количество объектов инженерной и транспортной инфраструктуры в целях жилищного строительства, объектов муниципального жилищного фонда в целях реконструкции, капитального ремонта, по которым ведется разработка проектно-сметной документации, в том числе: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Ед.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3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gridAfter w:val="1"/>
          <w:trHeight w:val="57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- планируется к завершению в текущем году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2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gridAfter w:val="1"/>
          <w:trHeight w:val="178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Показатель результативности 2.2.2. Количес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тво объектов инженерной и транспортной инфраструктуры в целях жилищного строительства, объектов муниципального жилищного фонда в целях реконструкции, капитального ремонта, по которым планируется получение заключения экспертизы проектно-сметной документации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Ед.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7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gridAfter w:val="1"/>
          <w:trHeight w:val="113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Показатель результативности 2.2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.3. Количество объектов инженерной и транспортной инфраструктуры в целях жилищного строительства, объектов муниципального жилищного фонда в целях реконструкции, капитального ремонта, по которым ведется подготовка и оформление документации при строительстве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Ед.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gridAfter w:val="1"/>
          <w:trHeight w:val="113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Мероприятие 2.3. Разработка документации для заключения контрактов по объектам инженерной и транспортной инфраструктуры в целях жилищного строительства,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объектам муниципального жилищного фонда в целях реконструкции, капитального ремонта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Департамент строительства и жилищно-коммунального комплекса Администрации города Новый Уренгой, МКУ «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Управление капитального ремонта и строительства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»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gridAfter w:val="1"/>
          <w:trHeight w:val="25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7" w:type="dxa"/>
              <w:top w:w="0" w:type="dxa"/>
              <w:right w:w="57" w:type="dxa"/>
              <w:bottom w:w="0" w:type="dxa"/>
            </w:tcMar>
            <w:tcW w:w="373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Показатель результативности 2.3.1. Количество объектов инженерной и транспортной инфраструктуры в целях жилищного строительства, объектов 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муниципального жилищного фонда в целях реконструкции,  капитального ремонта, по которым разработана документация для заключения контрактов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Ед.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Cs/>
                <w:sz w:val="20"/>
                <w:szCs w:val="20"/>
              </w:rPr>
              <w:t xml:space="preserve">21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gridAfter w:val="1"/>
          <w:trHeight w:val="122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Merge w:val="restart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Merge w:val="restart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Merge w:val="restart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Итого по задаче 2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Merge w:val="restart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Тыс. рублей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Местный бюджет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shd w:val="clear" w:color="000000" w:fill="fffff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  <w:t xml:space="preserve">33 521,00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257,00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cantSplit/>
          <w:gridAfter w:val="1"/>
          <w:trHeight w:val="164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1009" w:type="dxa"/>
            <w:vAlign w:val="center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Окружной бюджет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4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Calibri"/>
                <w:sz w:val="20"/>
                <w:szCs w:val="20"/>
                <w:highlight w:val="green"/>
              </w:rPr>
              <w:t xml:space="preserve">3 318 366,00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25 389,00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</w:r>
          </w:p>
        </w:tc>
      </w:tr>
      <w:tr>
        <w:tblPrEx/>
        <w:trPr>
          <w:cantSplit/>
          <w:gridAfter w:val="1"/>
          <w:trHeight w:val="154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Merge w:val="restart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Merge w:val="restart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Merge w:val="restart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Итого по подпрограмме I, в том числе: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Merge w:val="restart"/>
            <w:textDirection w:val="lrTb"/>
            <w:noWrap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textDirection w:val="btLr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shd w:val="clear" w:color="000000" w:fill="fffff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Calibri"/>
                <w:b/>
                <w:bCs/>
                <w:sz w:val="20"/>
                <w:szCs w:val="20"/>
                <w:highlight w:val="green"/>
              </w:rPr>
              <w:t xml:space="preserve">3 351 887,00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25 646,00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dxa"/>
            <w:vAlign w:val="center"/>
            <w:textDirection w:val="btLr"/>
            <w:noWrap/>
          </w:tcPr>
          <w:p>
            <w:pPr>
              <w:ind w:left="113" w:right="113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</w:tr>
      <w:tr>
        <w:tblPrEx/>
        <w:trPr>
          <w:cantSplit/>
          <w:gridAfter w:val="1"/>
          <w:trHeight w:val="121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Местный бюджет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Calibri"/>
                <w:b/>
                <w:bCs/>
                <w:sz w:val="20"/>
                <w:szCs w:val="20"/>
                <w:highlight w:val="green"/>
              </w:rPr>
              <w:t xml:space="preserve">33 521,00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257,00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</w:tr>
      <w:tr>
        <w:tblPrEx/>
        <w:trPr>
          <w:cantSplit/>
          <w:gridAfter w:val="1"/>
          <w:trHeight w:val="152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Окружной бюджет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Calibri"/>
                <w:b/>
                <w:bCs/>
                <w:sz w:val="20"/>
                <w:szCs w:val="20"/>
                <w:highlight w:val="green"/>
              </w:rPr>
              <w:t xml:space="preserve">3 318 366,00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25 389,00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</w:tr>
      <w:tr>
        <w:tblPrEx/>
        <w:trPr>
          <w:cantSplit/>
          <w:gridAfter w:val="1"/>
          <w:trHeight w:val="33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2.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1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56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Подпрограмма «Улучшение жилищных условий граждан, проживающих на территории города Новый Уренгой»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gridAfter w:val="1"/>
          <w:trHeight w:val="27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1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56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Цель подпрограммы: улучшение жилищных условий отдельных категорий граждан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</w:tr>
      <w:tr>
        <w:tblPrEx/>
        <w:trPr>
          <w:cantSplit/>
          <w:gridAfter w:val="1"/>
          <w:trHeight w:val="38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1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56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Задача 1. </w:t>
            </w: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  <w:t xml:space="preserve">Переселение граждан из аварийного жилищного фонда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gridAfter w:val="1"/>
          <w:trHeight w:val="113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Показатель 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эффективности 1.1.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Доля семей, расселенных из аварийного жилищного фонда, от общего количества семе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й и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з числа проживающих в аварийном жилищном фонде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%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100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gridAfter w:val="1"/>
          <w:trHeight w:val="113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 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Показатель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эффективности 1.2.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Доля демонтированного жилищного фонда от общего количества жилищного фонда, признанного аварийным и подлежащим сносу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%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6,8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100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gridAfter w:val="1"/>
          <w:trHeight w:val="22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Мероприятие 1.1.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Формирование и ведение перечня многоквартирных домов, признанных аварийными, жилых домов, признанных непригодными для проживания 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Департамент имущественных и жилищных отношений Администрации города Новый Уренгой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 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92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gridAfter w:val="1"/>
          <w:trHeight w:val="97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Показатель результативности 1.1.1.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Количество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многоквартирных домов, признанных аварийными, жилых домов, признанных непригодными для проживания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Ед.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</w:p>
          <w:p>
            <w:pPr>
              <w:jc w:val="center"/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137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gridAfter w:val="1"/>
          <w:trHeight w:val="133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Мероприятие 1.2. Расселение аварийного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жилищного фонда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Департамент имущественных и жилищных отношений Администрации города Новый Уренгой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Тыс. рублей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  <w:p>
            <w:pPr>
              <w:jc w:val="center"/>
              <w:rPr>
                <w:rFonts w:ascii="Liberation Sans" w:hAnsi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Мест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бюджет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rPr>
                <w:highlight w:val="green"/>
              </w:rPr>
            </w:pPr>
            <w:r>
              <w:rPr>
                <w:highlight w:val="green"/>
              </w:rPr>
            </w:r>
            <w:r>
              <w:rPr>
                <w:highlight w:val="green"/>
              </w:rPr>
            </w:r>
            <w:r>
              <w:rPr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gridAfter w:val="1"/>
          <w:trHeight w:val="154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Merge w:val="continue"/>
            <w:textDirection w:val="btLr"/>
            <w:noWrap w:val="false"/>
          </w:tcPr>
          <w:p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9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Ок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руж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ной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бюджет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rPr>
                <w:highlight w:val="green"/>
              </w:rPr>
            </w:pPr>
            <w:r>
              <w:rPr>
                <w:highlight w:val="green"/>
              </w:rPr>
            </w:r>
            <w:r>
              <w:rPr>
                <w:highlight w:val="green"/>
              </w:rPr>
            </w:r>
            <w:r>
              <w:rPr>
                <w:highlight w:val="green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gridAfter w:val="1"/>
          <w:trHeight w:val="97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Показатель результативности 1.2.1.                                        Количество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семей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 расселенных из аварийного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жилищного фонда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Семей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34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gridAfter w:val="1"/>
          <w:trHeight w:val="112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Человек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118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gridAfter w:val="1"/>
          <w:trHeight w:val="113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4" w:type="dxa"/>
            <w:vMerge w:val="restart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Cs/>
                <w:sz w:val="20"/>
                <w:szCs w:val="20"/>
                <w:highlight w:val="green"/>
              </w:rPr>
              <w:t xml:space="preserve">920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5" w:type="dxa"/>
            <w:vMerge w:val="restart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Cs/>
                <w:sz w:val="20"/>
                <w:szCs w:val="20"/>
                <w:highlight w:val="green"/>
              </w:rPr>
              <w:t xml:space="preserve">0501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  <w:highlight w:val="green"/>
              </w:rPr>
            </w:r>
          </w:p>
          <w:p>
            <w:pPr>
              <w:ind w:left="113" w:right="113"/>
              <w:rPr>
                <w:rFonts w:ascii="Liberation Sans" w:hAnsi="Liberation Sans" w:cs="Liberation Sans"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Cs/>
                <w:sz w:val="20"/>
                <w:szCs w:val="20"/>
                <w:highlight w:val="green"/>
              </w:rPr>
              <w:t xml:space="preserve"> 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6" w:type="dxa"/>
            <w:vMerge w:val="restart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Cs/>
                <w:sz w:val="20"/>
                <w:szCs w:val="20"/>
                <w:highlight w:val="green"/>
              </w:rPr>
              <w:t xml:space="preserve">05303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  <w:highlight w:val="green"/>
                <w:lang w:val="en-US"/>
              </w:rPr>
              <w:t xml:space="preserve">S1600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  <w:highlight w:val="green"/>
              </w:rPr>
            </w:r>
          </w:p>
          <w:p>
            <w:pPr>
              <w:ind w:left="113" w:right="113"/>
              <w:rPr>
                <w:rFonts w:ascii="Liberation Sans" w:hAnsi="Liberation Sans" w:cs="Liberation Sans"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Cs/>
                <w:sz w:val="20"/>
                <w:szCs w:val="20"/>
                <w:highlight w:val="green"/>
              </w:rPr>
              <w:t xml:space="preserve"> 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Мероприятие 1.3.                                  Демонтаж аварийного жилищного фонда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МКУ «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Управление капитального ремонта и строительства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»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Тыс. рублей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  <w:p>
            <w:pPr>
              <w:jc w:val="center"/>
              <w:rPr>
                <w:rFonts w:ascii="Liberation Sans" w:hAnsi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Мест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ный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бюджет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rPr>
                <w:highlight w:val="green"/>
              </w:rPr>
            </w:pPr>
            <w:r>
              <w:rPr>
                <w:highlight w:val="green"/>
              </w:rPr>
            </w:r>
            <w:r>
              <w:rPr>
                <w:highlight w:val="green"/>
              </w:rPr>
            </w:r>
            <w:r>
              <w:rPr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/>
                <w:sz w:val="20"/>
                <w:szCs w:val="20"/>
                <w:highlight w:val="green"/>
                <w:lang w:val="en-US"/>
              </w:rPr>
              <w:t xml:space="preserve">106</w:t>
            </w:r>
            <w:r>
              <w:rPr>
                <w:rFonts w:ascii="Liberation Sans" w:hAnsi="Liberation Sans"/>
                <w:sz w:val="20"/>
                <w:szCs w:val="20"/>
                <w:highlight w:val="green"/>
              </w:rPr>
              <w:t xml:space="preserve">,</w:t>
            </w:r>
            <w:r>
              <w:rPr>
                <w:rFonts w:ascii="Liberation Sans" w:hAnsi="Liberation Sans"/>
                <w:sz w:val="20"/>
                <w:szCs w:val="20"/>
                <w:highlight w:val="green"/>
                <w:lang w:val="en-US"/>
              </w:rPr>
              <w:t xml:space="preserve">00</w:t>
            </w:r>
            <w:r>
              <w:rPr>
                <w:rFonts w:ascii="Liberation Sans" w:hAnsi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gridAfter w:val="1"/>
          <w:trHeight w:val="113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4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erif"/>
                <w:bCs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erif"/>
                <w:bCs/>
                <w:sz w:val="22"/>
                <w:szCs w:val="22"/>
                <w:highlight w:val="green"/>
              </w:rPr>
              <w:t xml:space="preserve">920</w:t>
            </w:r>
            <w:r>
              <w:rPr>
                <w:rFonts w:ascii="Liberation Sans" w:hAnsi="Liberation Sans" w:cs="Liberation Serif"/>
                <w:bCs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erif"/>
                <w:bCs/>
                <w:sz w:val="22"/>
                <w:szCs w:val="22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5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erif"/>
                <w:bCs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erif"/>
                <w:bCs/>
                <w:sz w:val="22"/>
                <w:szCs w:val="22"/>
                <w:highlight w:val="green"/>
              </w:rPr>
              <w:t xml:space="preserve">0501</w:t>
            </w:r>
            <w:r>
              <w:rPr>
                <w:rFonts w:ascii="Liberation Sans" w:hAnsi="Liberation Sans" w:cs="Liberation Serif"/>
                <w:bCs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erif"/>
                <w:bCs/>
                <w:sz w:val="22"/>
                <w:szCs w:val="22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6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erif"/>
                <w:bCs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erif"/>
                <w:bCs/>
                <w:sz w:val="22"/>
                <w:szCs w:val="22"/>
                <w:highlight w:val="green"/>
              </w:rPr>
              <w:t xml:space="preserve">0530371600</w:t>
            </w:r>
            <w:bookmarkStart w:id="0" w:name="undefined"/>
            <w:r>
              <w:rPr>
                <w:highlight w:val="green"/>
              </w:rPr>
            </w:r>
            <w:bookmarkEnd w:id="0"/>
            <w:r>
              <w:rPr>
                <w:rFonts w:ascii="Liberation Sans" w:hAnsi="Liberation Sans" w:cs="Liberation Serif"/>
                <w:bCs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erif"/>
                <w:bCs/>
                <w:sz w:val="22"/>
                <w:szCs w:val="22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Merge w:val="continue"/>
            <w:textDirection w:val="btLr"/>
            <w:noWrap w:val="false"/>
          </w:tcPr>
          <w:p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9" w:type="dxa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Ок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руж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ной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бюджет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rPr>
                <w:highlight w:val="green"/>
              </w:rPr>
            </w:pPr>
            <w:r>
              <w:rPr>
                <w:highlight w:val="green"/>
              </w:rPr>
            </w:r>
            <w:r>
              <w:rPr>
                <w:highlight w:val="green"/>
              </w:rPr>
            </w:r>
            <w:r>
              <w:rPr>
                <w:highlight w:val="green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/>
                <w:sz w:val="20"/>
                <w:szCs w:val="20"/>
                <w:highlight w:val="green"/>
                <w:lang w:val="en-US"/>
              </w:rPr>
              <w:t xml:space="preserve">10</w:t>
            </w:r>
            <w:r>
              <w:rPr>
                <w:rFonts w:ascii="Liberation Sans" w:hAnsi="Liberation Sans"/>
                <w:sz w:val="20"/>
                <w:szCs w:val="20"/>
                <w:highlight w:val="green"/>
                <w:lang w:val="en-US"/>
              </w:rPr>
              <w:t xml:space="preserve"> </w:t>
            </w:r>
            <w:r>
              <w:rPr>
                <w:rFonts w:ascii="Liberation Sans" w:hAnsi="Liberation Sans"/>
                <w:sz w:val="20"/>
                <w:szCs w:val="20"/>
                <w:highlight w:val="green"/>
                <w:lang w:val="en-US"/>
              </w:rPr>
              <w:t xml:space="preserve">426</w:t>
            </w:r>
            <w:r>
              <w:rPr>
                <w:rFonts w:ascii="Liberation Sans" w:hAnsi="Liberation Sans"/>
                <w:sz w:val="20"/>
                <w:szCs w:val="20"/>
                <w:highlight w:val="green"/>
              </w:rPr>
              <w:t xml:space="preserve">,</w:t>
            </w:r>
            <w:r>
              <w:rPr>
                <w:rFonts w:ascii="Liberation Sans" w:hAnsi="Liberation Sans"/>
                <w:sz w:val="20"/>
                <w:szCs w:val="20"/>
                <w:highlight w:val="green"/>
                <w:lang w:val="en-US"/>
              </w:rPr>
              <w:t xml:space="preserve">00</w:t>
            </w:r>
            <w:r>
              <w:rPr>
                <w:rFonts w:ascii="Liberation Sans" w:hAnsi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/>
                <w:sz w:val="20"/>
                <w:szCs w:val="20"/>
                <w:highlight w:val="green"/>
              </w:rPr>
              <w:t xml:space="preserve">0</w:t>
            </w:r>
            <w:r>
              <w:rPr>
                <w:rFonts w:ascii="Liberation Sans" w:hAnsi="Liberation Sans"/>
                <w:sz w:val="20"/>
                <w:szCs w:val="20"/>
                <w:highlight w:val="green"/>
              </w:rPr>
              <w:t xml:space="preserve">,00</w:t>
            </w:r>
            <w:r>
              <w:rPr>
                <w:rFonts w:ascii="Liberation Sans" w:hAnsi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gridAfter w:val="1"/>
          <w:trHeight w:val="66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Align w:val="top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Показатель результативности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1.3.1. Количество демонтированных домов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erif"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erif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erif"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erif"/>
                <w:sz w:val="22"/>
                <w:szCs w:val="22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Ед.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color w:val="000000"/>
                <w:sz w:val="20"/>
                <w:szCs w:val="20"/>
                <w:highlight w:val="green"/>
              </w:rPr>
              <w:t xml:space="preserve">9</w:t>
            </w:r>
            <w:r>
              <w:rPr>
                <w:sz w:val="20"/>
                <w:szCs w:val="20"/>
                <w:highlight w:val="green"/>
              </w:rPr>
            </w:r>
            <w:r>
              <w:rPr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26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3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9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gridAfter w:val="1"/>
          <w:trHeight w:val="10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  <w:highlight w:val="green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  <w:highlight w:val="green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Кв. м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3 762,10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26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3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9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Х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gridAfter w:val="1"/>
          <w:trHeight w:val="150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Итого по задаче 1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  <w:t xml:space="preserve">Тыс. рублей</w:t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  <w:t xml:space="preserve">10 532,00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gridAfter w:val="1"/>
          <w:trHeight w:val="12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  <w:t xml:space="preserve">Местный бюджет</w:t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  <w:t xml:space="preserve">106,00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gridAfter w:val="1"/>
          <w:trHeight w:val="155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  <w:t xml:space="preserve">Окружной бюджет</w:t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  <w:t xml:space="preserve">10 426,00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gridAfter w:val="1"/>
          <w:trHeight w:val="40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1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56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Задача 2.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  <w:t xml:space="preserve">Предоставление </w:t>
            </w: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  <w:t xml:space="preserve">социальных выплат на приобретение (строительство) жилья отдельным категориям граждан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gridAfter w:val="1"/>
          <w:trHeight w:val="166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Показатель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эффективности 2.1. Численность граждан отдельных категорий, улучшивших жилищные условия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textDirection w:val="lrTb"/>
            <w:noWrap w:val="false"/>
          </w:tcPr>
          <w:p>
            <w:pP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Человек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Не менее 450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Не менее 450</w:t>
            </w:r>
            <w:r>
              <w:rPr>
                <w:highlight w:val="green"/>
              </w:rPr>
            </w:r>
            <w:r>
              <w:rPr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Не менее 450</w:t>
            </w:r>
            <w:r>
              <w:rPr>
                <w:highlight w:val="green"/>
              </w:rPr>
            </w:r>
            <w:r>
              <w:rPr>
                <w:highlight w:val="green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Не менее 450</w:t>
            </w:r>
            <w:r>
              <w:rPr>
                <w:highlight w:val="green"/>
              </w:rPr>
            </w:r>
            <w:r>
              <w:rPr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Не менее 450</w:t>
            </w:r>
            <w:r>
              <w:rPr>
                <w:highlight w:val="green"/>
              </w:rPr>
            </w:r>
            <w:r>
              <w:rPr>
                <w:highlight w:val="green"/>
              </w:rPr>
            </w:r>
          </w:p>
        </w:tc>
      </w:tr>
      <w:tr>
        <w:tblPrEx/>
        <w:trPr>
          <w:cantSplit/>
          <w:gridAfter w:val="1"/>
          <w:trHeight w:val="183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Показатель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эффективности 2.2. Доля освоенных денежных средств бюджетов бюджетной системы   на социальные выплаты от общего объема финансирования на данные цели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  <w:highlight w:val="green"/>
              </w:rPr>
              <w:t xml:space="preserve">%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73,1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Не менее 97,00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Не менее 97,00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Не менее 97,00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Не менее 97,00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Не менее 97,00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gridAfter w:val="1"/>
          <w:trHeight w:val="140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950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1004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05304L4970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Мероприятие 2.1.               Предоставление социальных выплат молодым семьям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  <w:p>
            <w:r/>
            <w:r/>
          </w:p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Департа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мент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имущест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венных и жилищных отношений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Администрации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 города Новый Уренгой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, МКУ «Городской центр имущественных и жилищных </w:t>
            </w:r>
            <w:r>
              <w:rPr>
                <w:rFonts w:ascii="Liberation Sans" w:hAnsi="Liberation Sans" w:cs="Liberation Sans"/>
                <w:spacing w:val="-8"/>
                <w:sz w:val="20"/>
                <w:szCs w:val="20"/>
                <w:highlight w:val="green"/>
              </w:rPr>
              <w:t xml:space="preserve">отношений»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</w:p>
          <w:p>
            <w:r/>
            <w:r/>
          </w:p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Тыс. рублей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  <w:p>
            <w:r/>
            <w:r/>
          </w:p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Местный бюджет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Arial"/>
                <w:sz w:val="20"/>
                <w:szCs w:val="20"/>
                <w:highlight w:val="green"/>
              </w:rPr>
              <w:t xml:space="preserve">38,00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Arial"/>
                <w:sz w:val="20"/>
                <w:szCs w:val="20"/>
                <w:highlight w:val="green"/>
              </w:rPr>
              <w:t xml:space="preserve">70</w:t>
            </w:r>
            <w:r>
              <w:rPr>
                <w:rFonts w:ascii="Liberation Sans" w:hAnsi="Liberation Sans" w:cs="Arial"/>
                <w:sz w:val="20"/>
                <w:szCs w:val="20"/>
                <w:highlight w:val="green"/>
              </w:rPr>
              <w:t xml:space="preserve">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39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gridAfter w:val="1"/>
          <w:trHeight w:val="140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Merge w:val="restart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950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Merge w:val="restart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1004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Merge w:val="restart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05304L4970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Окружной бюджет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Arial"/>
                <w:sz w:val="20"/>
                <w:szCs w:val="20"/>
                <w:highlight w:val="green"/>
              </w:rPr>
              <w:t xml:space="preserve">3 372</w:t>
            </w:r>
            <w:r>
              <w:rPr>
                <w:rFonts w:ascii="Liberation Sans" w:hAnsi="Liberation Sans" w:cs="Arial"/>
                <w:sz w:val="20"/>
                <w:szCs w:val="20"/>
                <w:highlight w:val="green"/>
              </w:rPr>
              <w:t xml:space="preserve">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Arial"/>
                <w:sz w:val="20"/>
                <w:szCs w:val="20"/>
                <w:highlight w:val="green"/>
              </w:rPr>
              <w:t xml:space="preserve">6</w:t>
            </w:r>
            <w:r>
              <w:rPr>
                <w:rFonts w:ascii="Liberation Sans" w:hAnsi="Liberation Sans" w:cs="Arial"/>
                <w:sz w:val="20"/>
                <w:szCs w:val="20"/>
                <w:highlight w:val="green"/>
              </w:rPr>
              <w:t xml:space="preserve"> 254,00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26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3 500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3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9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gridAfter w:val="1"/>
          <w:trHeight w:val="154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Merge w:val="restart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950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Merge w:val="restart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1004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Merge w:val="restart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05304L4970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Федеральный бюджет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Arial"/>
                <w:sz w:val="20"/>
                <w:szCs w:val="20"/>
                <w:highlight w:val="green"/>
              </w:rPr>
              <w:t xml:space="preserve">312</w:t>
            </w:r>
            <w:r>
              <w:rPr>
                <w:rFonts w:ascii="Liberation Sans" w:hAnsi="Liberation Sans" w:cs="Arial"/>
                <w:sz w:val="20"/>
                <w:szCs w:val="20"/>
                <w:highlight w:val="green"/>
              </w:rPr>
              <w:t xml:space="preserve">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Arial"/>
                <w:sz w:val="20"/>
                <w:szCs w:val="20"/>
                <w:highlight w:val="green"/>
              </w:rPr>
              <w:t xml:space="preserve">587</w:t>
            </w:r>
            <w:r>
              <w:rPr>
                <w:rFonts w:ascii="Liberation Sans" w:hAnsi="Liberation Sans" w:cs="Arial"/>
                <w:sz w:val="20"/>
                <w:szCs w:val="20"/>
                <w:highlight w:val="green"/>
              </w:rPr>
              <w:t xml:space="preserve">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26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357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3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9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gridAfter w:val="1"/>
          <w:trHeight w:val="138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Merge w:val="restart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950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Merge w:val="restart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1004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Merge w:val="restart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051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  <w:lang w:val="en-US"/>
              </w:rPr>
              <w:t xml:space="preserve">F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171832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Окружной бюджет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vMerge w:val="restart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26" w:type="dxa"/>
            <w:vAlign w:val="center"/>
            <w:vMerge w:val="restart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3" w:type="dxa"/>
            <w:vAlign w:val="center"/>
            <w:vMerge w:val="restart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9" w:type="dxa"/>
            <w:vAlign w:val="center"/>
            <w:vMerge w:val="restart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gridAfter w:val="1"/>
          <w:trHeight w:val="140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Merge w:val="restart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950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Merge w:val="restart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1004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Merge w:val="restart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051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  <w:lang w:val="en-US"/>
              </w:rPr>
              <w:t xml:space="preserve">F1S183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2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Местный бюджет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26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3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9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gridAfter w:val="1"/>
          <w:trHeight w:val="140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Merge w:val="restart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950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Merge w:val="restart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1004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Merge w:val="restart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051И271830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Окружной бюджет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color w:val="000000"/>
                <w:sz w:val="20"/>
                <w:szCs w:val="20"/>
                <w:highlight w:val="green"/>
              </w:rPr>
              <w:t xml:space="preserve">547</w:t>
            </w:r>
            <w:r>
              <w:rPr>
                <w:rFonts w:ascii="Liberation Sans" w:hAnsi="Liberation Sans" w:eastAsia="Liberation Sans" w:cs="Liberation Sans"/>
                <w:color w:val="000000"/>
                <w:sz w:val="20"/>
                <w:szCs w:val="20"/>
                <w:highlight w:val="green"/>
              </w:rPr>
              <w:t xml:space="preserve"> 217,00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color w:val="000000"/>
                <w:sz w:val="20"/>
                <w:szCs w:val="20"/>
                <w:highlight w:val="green"/>
              </w:rPr>
              <w:t xml:space="preserve">498 000</w:t>
            </w:r>
            <w:r>
              <w:rPr>
                <w:rFonts w:ascii="Liberation Sans" w:hAnsi="Liberation Sans" w:eastAsia="Liberation Sans" w:cs="Liberation Sans"/>
                <w:color w:val="000000"/>
                <w:sz w:val="20"/>
                <w:szCs w:val="20"/>
                <w:highlight w:val="green"/>
              </w:rPr>
              <w:t xml:space="preserve">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26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498 00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3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9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gridAfter w:val="1"/>
          <w:trHeight w:val="154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Merge w:val="restart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950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Merge w:val="restart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1004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Merge w:val="restart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051И2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  <w:lang w:val="en-US"/>
              </w:rPr>
              <w:t xml:space="preserve">S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1830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Местный бюджет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color w:val="000000"/>
                <w:sz w:val="20"/>
                <w:szCs w:val="20"/>
                <w:highlight w:val="green"/>
              </w:rPr>
              <w:t xml:space="preserve">5 529</w:t>
            </w:r>
            <w:r>
              <w:rPr>
                <w:rFonts w:ascii="Liberation Sans" w:hAnsi="Liberation Sans" w:eastAsia="Liberation Sans" w:cs="Liberation Sans"/>
                <w:color w:val="000000"/>
                <w:sz w:val="20"/>
                <w:szCs w:val="20"/>
                <w:highlight w:val="green"/>
              </w:rPr>
              <w:t xml:space="preserve">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color w:val="000000"/>
                <w:sz w:val="20"/>
                <w:szCs w:val="20"/>
                <w:highlight w:val="green"/>
              </w:rPr>
              <w:t xml:space="preserve">4 941</w:t>
            </w:r>
            <w:r>
              <w:rPr>
                <w:rFonts w:ascii="Liberation Sans" w:hAnsi="Liberation Sans" w:eastAsia="Liberation Sans" w:cs="Liberation Sans"/>
                <w:color w:val="000000"/>
                <w:sz w:val="20"/>
                <w:szCs w:val="20"/>
                <w:highlight w:val="green"/>
              </w:rPr>
              <w:t xml:space="preserve">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26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4 941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3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9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gridAfter w:val="1"/>
          <w:trHeight w:val="155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Merge w:val="restart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950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Merge w:val="restart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1004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Merge w:val="restart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0530473070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Окружной бюджет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78 000,00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133 000,00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26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133 000,00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3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9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gridAfter w:val="1"/>
          <w:trHeight w:val="154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Merge w:val="restart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950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Merge w:val="restart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1004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Merge w:val="restart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0530473080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Окружной бюджет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41,00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81,00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26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81,00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3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9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gridAfter w:val="1"/>
          <w:trHeight w:val="96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Показатель результативности 2.1.1. Количество молодых семей, получивших социальные выплаты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        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Семей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372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shd w:val="clear" w:color="000000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100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shd w:val="clear" w:color="000000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100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shd w:val="clear" w:color="000000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100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shd w:val="clear" w:color="000000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100*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shd w:val="clear" w:color="000000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100*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gridAfter w:val="1"/>
          <w:trHeight w:val="113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Человек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1221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345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345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345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345*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345*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gridAfter w:val="1"/>
          <w:trHeight w:val="84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Merge w:val="restart"/>
            <w:textDirection w:val="lrTb"/>
            <w:noWrap w:val="false"/>
          </w:tcPr>
          <w:p>
            <w:pPr>
              <w:rPr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Показатель результативности 2.1.2. Количество семей,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и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сключенных по достижении предельного возраста из списка молодых семей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, получивших социальные выплаты</w:t>
            </w:r>
            <w:r>
              <w:rPr>
                <w:highlight w:val="green"/>
              </w:rPr>
            </w:r>
            <w:r>
              <w:rPr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Семей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3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3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3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3*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3*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gridAfter w:val="1"/>
          <w:trHeight w:val="110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Человек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18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18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18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18*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18*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gridAfter w:val="1"/>
          <w:trHeight w:val="96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Показатель результативности 2.1.3. Количество молодых семей,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получивших средства жилищного капитала</w:t>
            </w:r>
            <w:r>
              <w:rPr>
                <w:rFonts w:ascii="Liberation Sans" w:hAnsi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ff0000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color w:val="ff0000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color w:val="ff0000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color w:val="ff0000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Семей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70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70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70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70*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70*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gridAfter w:val="1"/>
          <w:trHeight w:val="11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color w:val="ff0000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color w:val="ff0000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color w:val="ff0000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color w:val="ff0000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Человек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210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210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210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210*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210*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gridAfter w:val="1"/>
          <w:trHeight w:val="113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950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1003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btLr"/>
            <w:noWrap w:val="false"/>
          </w:tcPr>
          <w:p>
            <w:pPr>
              <w:ind w:left="113" w:right="113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053047305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Мероприятие 2.2.               Предоставление социальных выплат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ветеранам боевых действий, участникам специальной военной операции и членам их семей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Департа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мент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имущест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венных и жилищных отношений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Администрации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 города Новый Уренгой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, МКУ «Городской центр имущественных и жилищных </w:t>
            </w:r>
            <w:r>
              <w:rPr>
                <w:rFonts w:ascii="Liberation Sans" w:hAnsi="Liberation Sans" w:cs="Liberation Sans"/>
                <w:spacing w:val="-8"/>
                <w:sz w:val="20"/>
                <w:szCs w:val="20"/>
                <w:highlight w:val="green"/>
              </w:rPr>
              <w:t xml:space="preserve">отношений»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textDirection w:val="btLr"/>
            <w:noWrap w:val="false"/>
          </w:tcPr>
          <w:p>
            <w:pPr>
              <w:ind w:left="113" w:right="-47"/>
              <w:jc w:val="center"/>
              <w:rPr>
                <w:rFonts w:ascii="Liberation Sans" w:hAnsi="Liberation Sans" w:cs="Liberation Sans"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Cs/>
                <w:sz w:val="20"/>
                <w:szCs w:val="20"/>
                <w:highlight w:val="green"/>
              </w:rPr>
              <w:t xml:space="preserve">Тыс. рублей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Окружной бюджет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color w:val="000000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color w:val="000000"/>
                <w:sz w:val="20"/>
                <w:szCs w:val="20"/>
                <w:highlight w:val="green"/>
              </w:rPr>
              <w:t xml:space="preserve">33 081</w:t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  <w:highlight w:val="green"/>
              </w:rPr>
              <w:t xml:space="preserve">,00</w:t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jc w:val="center"/>
              <w:rPr>
                <w:highlight w:val="green"/>
              </w:rPr>
            </w:pPr>
            <w:r>
              <w:rPr>
                <w:highlight w:val="green"/>
              </w:rPr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  <w:highlight w:val="green"/>
              </w:rPr>
              <w:t xml:space="preserve">33 081</w:t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  <w:highlight w:val="green"/>
              </w:rPr>
              <w:t xml:space="preserve">,00</w:t>
            </w:r>
            <w:r>
              <w:rPr>
                <w:highlight w:val="green"/>
              </w:rPr>
            </w:r>
            <w:r>
              <w:rPr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jc w:val="center"/>
              <w:rPr>
                <w:highlight w:val="green"/>
              </w:rPr>
            </w:pPr>
            <w:r>
              <w:rPr>
                <w:highlight w:val="green"/>
              </w:rPr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  <w:highlight w:val="green"/>
              </w:rPr>
              <w:t xml:space="preserve">33 081</w:t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  <w:highlight w:val="green"/>
              </w:rPr>
              <w:t xml:space="preserve">,00</w:t>
            </w:r>
            <w:r>
              <w:rPr>
                <w:highlight w:val="green"/>
              </w:rPr>
            </w:r>
            <w:r>
              <w:rPr>
                <w:highlight w:val="green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gridAfter w:val="1"/>
          <w:trHeight w:val="118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Показатель результативности 2.2.2. Количество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ветеранов боевых действий, участников специальной военной операции и членов их семей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, получивших социальные выплаты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Человек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0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eastAsia="Liberation Sans" w:cs="Liberation Sans"/>
                <w:color w:val="000000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color w:val="000000"/>
                <w:sz w:val="20"/>
                <w:szCs w:val="20"/>
                <w:highlight w:val="green"/>
              </w:rPr>
              <w:t xml:space="preserve">66</w:t>
            </w:r>
            <w:r>
              <w:rPr>
                <w:rFonts w:ascii="Liberation Sans" w:hAnsi="Liberation Sans" w:eastAsia="Liberation Sans" w:cs="Liberation Sans"/>
                <w:color w:val="000000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color w:val="000000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66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66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66*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66*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gridAfter w:val="1"/>
          <w:trHeight w:val="129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Итого по задаче 2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Тыс. рублей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Calibri"/>
                <w:b/>
                <w:bCs/>
                <w:sz w:val="20"/>
                <w:szCs w:val="20"/>
                <w:highlight w:val="green"/>
              </w:rPr>
              <w:t xml:space="preserve">667 590,00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Calibri"/>
                <w:b/>
                <w:bCs/>
                <w:sz w:val="20"/>
                <w:szCs w:val="20"/>
                <w:highlight w:val="green"/>
              </w:rPr>
              <w:t xml:space="preserve">667 014,00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663 999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white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white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white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white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white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white"/>
              </w:rPr>
            </w:r>
          </w:p>
        </w:tc>
      </w:tr>
      <w:tr>
        <w:tblPrEx/>
        <w:trPr>
          <w:gridAfter w:val="1"/>
          <w:trHeight w:val="124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Merge w:val="continue"/>
            <w:textDirection w:val="btLr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Местный бюджет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Calibri"/>
                <w:b/>
                <w:bCs/>
                <w:sz w:val="20"/>
                <w:szCs w:val="20"/>
                <w:highlight w:val="green"/>
              </w:rPr>
              <w:t xml:space="preserve">5 567</w:t>
            </w:r>
            <w:r>
              <w:rPr>
                <w:rFonts w:ascii="Liberation Sans" w:hAnsi="Liberation Sans" w:cs="Calibri"/>
                <w:b/>
                <w:bCs/>
                <w:sz w:val="20"/>
                <w:szCs w:val="20"/>
                <w:highlight w:val="green"/>
              </w:rPr>
              <w:t xml:space="preserve">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vMerge w:val="restart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  <w:t xml:space="preserve">5 011,00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26" w:type="dxa"/>
            <w:vAlign w:val="center"/>
            <w:vMerge w:val="restart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4 980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3" w:type="dxa"/>
            <w:vAlign w:val="center"/>
            <w:vMerge w:val="restart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white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white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whit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9" w:type="dxa"/>
            <w:vAlign w:val="center"/>
            <w:vMerge w:val="restart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white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white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white"/>
              </w:rPr>
            </w:r>
          </w:p>
        </w:tc>
      </w:tr>
      <w:tr>
        <w:tblPrEx/>
        <w:trPr>
          <w:gridAfter w:val="1"/>
          <w:trHeight w:val="126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Merge w:val="continue"/>
            <w:textDirection w:val="btLr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Окружной бюджет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Calibri"/>
                <w:b/>
                <w:bCs/>
                <w:sz w:val="20"/>
                <w:szCs w:val="20"/>
                <w:highlight w:val="green"/>
              </w:rPr>
              <w:t xml:space="preserve">661 711</w:t>
            </w:r>
            <w:r>
              <w:rPr>
                <w:rFonts w:ascii="Liberation Sans" w:hAnsi="Liberation Sans" w:cs="Calibri"/>
                <w:b/>
                <w:bCs/>
                <w:sz w:val="20"/>
                <w:szCs w:val="20"/>
                <w:highlight w:val="green"/>
              </w:rPr>
              <w:t xml:space="preserve">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Calibri"/>
                <w:b/>
                <w:bCs/>
                <w:sz w:val="20"/>
                <w:szCs w:val="20"/>
                <w:highlight w:val="green"/>
              </w:rPr>
              <w:t xml:space="preserve">661 416</w:t>
            </w:r>
            <w:r>
              <w:rPr>
                <w:rFonts w:ascii="Liberation Sans" w:hAnsi="Liberation Sans" w:cs="Calibri"/>
                <w:b/>
                <w:bCs/>
                <w:sz w:val="20"/>
                <w:szCs w:val="20"/>
                <w:highlight w:val="green"/>
              </w:rPr>
              <w:t xml:space="preserve">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26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658 662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3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white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white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whit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9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white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white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white"/>
              </w:rPr>
            </w:r>
          </w:p>
        </w:tc>
      </w:tr>
      <w:tr>
        <w:tblPrEx/>
        <w:trPr>
          <w:gridAfter w:val="1"/>
          <w:trHeight w:val="169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Merge w:val="continue"/>
            <w:textDirection w:val="btLr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Федеральный бюджет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Calibri"/>
                <w:b/>
                <w:bCs/>
                <w:sz w:val="20"/>
                <w:szCs w:val="20"/>
                <w:highlight w:val="green"/>
              </w:rPr>
              <w:t xml:space="preserve">312</w:t>
            </w:r>
            <w:r>
              <w:rPr>
                <w:rFonts w:ascii="Liberation Sans" w:hAnsi="Liberation Sans" w:cs="Calibri"/>
                <w:b/>
                <w:bCs/>
                <w:sz w:val="20"/>
                <w:szCs w:val="20"/>
                <w:highlight w:val="green"/>
              </w:rPr>
              <w:t xml:space="preserve">,00</w:t>
            </w:r>
            <w:r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Calibri"/>
                <w:b/>
                <w:bCs/>
                <w:sz w:val="20"/>
                <w:szCs w:val="20"/>
                <w:highlight w:val="green"/>
              </w:rPr>
              <w:t xml:space="preserve">587</w:t>
            </w:r>
            <w:r>
              <w:rPr>
                <w:rFonts w:ascii="Liberation Sans" w:hAnsi="Liberation Sans" w:cs="Calibri"/>
                <w:b/>
                <w:bCs/>
                <w:sz w:val="20"/>
                <w:szCs w:val="20"/>
                <w:highlight w:val="green"/>
              </w:rPr>
              <w:t xml:space="preserve">,16</w:t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26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357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3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white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white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whit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9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sz w:val="20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white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white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white"/>
              </w:rPr>
            </w:r>
          </w:p>
        </w:tc>
      </w:tr>
      <w:tr>
        <w:tblPrEx/>
        <w:trPr>
          <w:gridAfter w:val="1"/>
          <w:trHeight w:val="27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1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569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  <w:t xml:space="preserve">Задача 3. </w:t>
            </w: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  <w:t xml:space="preserve">Обеспечение отдельных категорий граждан жилыми помещениями муниципального жилищного фонда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</w:tr>
      <w:tr>
        <w:tblPrEx/>
        <w:trPr>
          <w:gridAfter w:val="1"/>
          <w:trHeight w:val="154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  <w:highlight w:val="green"/>
              </w:rPr>
              <w:t xml:space="preserve">Показатель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  <w:highlight w:val="green"/>
              </w:rPr>
              <w:t xml:space="preserve">эффективности 3.1. Численность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 граждан отдельных категорий, обеспеченных жилыми помещениями муниципального жилищного фонда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Человек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не менее 600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не менее 600</w:t>
            </w:r>
            <w:r>
              <w:rPr>
                <w:highlight w:val="green"/>
              </w:rPr>
            </w:r>
            <w:r>
              <w:rPr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26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не менее 600</w:t>
            </w:r>
            <w:r>
              <w:rPr>
                <w:highlight w:val="green"/>
              </w:rPr>
            </w:r>
            <w:r>
              <w:rPr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3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не менее 600</w:t>
            </w:r>
            <w:r>
              <w:rPr>
                <w:highlight w:val="green"/>
              </w:rPr>
            </w:r>
            <w:r>
              <w:rPr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9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не менее 600</w:t>
            </w:r>
            <w:r>
              <w:rPr>
                <w:highlight w:val="green"/>
              </w:rPr>
            </w:r>
            <w:r>
              <w:rPr>
                <w:highlight w:val="green"/>
              </w:rPr>
            </w:r>
          </w:p>
        </w:tc>
      </w:tr>
      <w:tr>
        <w:tblPrEx/>
        <w:trPr>
          <w:gridAfter w:val="1"/>
          <w:trHeight w:val="181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  <w:highlight w:val="green"/>
              </w:rPr>
              <w:t xml:space="preserve">Показатель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  <w:highlight w:val="green"/>
              </w:rPr>
              <w:t xml:space="preserve">эффективности 3.1.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Доля заселенных жилых помещений муниципального жилищного фонда, от общего количества жилых помещений муниципального жилищного фонда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0"/>
                <w:szCs w:val="20"/>
                <w:highlight w:val="green"/>
              </w:rPr>
              <w:t xml:space="preserve"> %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не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менее 90,00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не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менее 90,00</w:t>
            </w:r>
            <w:r>
              <w:rPr>
                <w:highlight w:val="green"/>
              </w:rPr>
            </w:r>
            <w:r>
              <w:rPr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26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не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менее 90,00</w:t>
            </w:r>
            <w:r>
              <w:rPr>
                <w:highlight w:val="green"/>
              </w:rPr>
            </w:r>
            <w:r>
              <w:rPr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3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не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менее 90,00</w:t>
            </w:r>
            <w:r>
              <w:rPr>
                <w:highlight w:val="green"/>
              </w:rPr>
            </w:r>
            <w:r>
              <w:rPr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9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не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менее 90,00</w:t>
            </w:r>
            <w:r>
              <w:rPr>
                <w:highlight w:val="green"/>
              </w:rPr>
            </w:r>
            <w:r>
              <w:rPr>
                <w:highlight w:val="green"/>
              </w:rPr>
            </w:r>
          </w:p>
        </w:tc>
      </w:tr>
      <w:tr>
        <w:tblPrEx/>
        <w:trPr>
          <w:gridAfter w:val="1"/>
          <w:trHeight w:val="53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  <w:t xml:space="preserve">Мероприятие 3.1. Предоставление муниципальных жилых помещений отдельным категориям граждан</w:t>
            </w: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Департа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мент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имущест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венных и жилищных отношений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Администрации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 города Новый Уренгой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, МКУ «Городской центр имущественных и жилищных </w:t>
            </w:r>
            <w:r>
              <w:rPr>
                <w:rFonts w:ascii="Liberation Sans" w:hAnsi="Liberation Sans" w:cs="Liberation Sans"/>
                <w:spacing w:val="-8"/>
                <w:sz w:val="20"/>
                <w:szCs w:val="20"/>
                <w:highlight w:val="green"/>
              </w:rPr>
              <w:t xml:space="preserve">отношений»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Merge w:val="restart"/>
            <w:textDirection w:val="btLr"/>
            <w:noWrap w:val="false"/>
          </w:tcPr>
          <w:p>
            <w:pPr>
              <w:rPr>
                <w:b w:val="0"/>
                <w:bCs w:val="0"/>
                <w:highlight w:val="green"/>
              </w:rPr>
            </w:pPr>
            <w:r>
              <w:rPr>
                <w:b w:val="0"/>
                <w:bCs w:val="0"/>
                <w:highlight w:val="green"/>
              </w:rPr>
            </w:r>
            <w:r>
              <w:rPr>
                <w:b w:val="0"/>
                <w:bCs w:val="0"/>
                <w:highlight w:val="green"/>
              </w:rPr>
            </w:r>
            <w:r>
              <w:rPr>
                <w:b w:val="0"/>
                <w:bCs w:val="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Calibri"/>
                <w:b w:val="0"/>
                <w:bCs w:val="0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Calibri"/>
                <w:b w:val="0"/>
                <w:bCs w:val="0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Calibri"/>
                <w:b w:val="0"/>
                <w:bCs w:val="0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Calibri"/>
                <w:b w:val="0"/>
                <w:bCs w:val="0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Calibri"/>
                <w:b w:val="0"/>
                <w:bCs w:val="0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Calibri"/>
                <w:b w:val="0"/>
                <w:bCs w:val="0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Calibri"/>
                <w:b w:val="0"/>
                <w:bCs w:val="0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Calibri"/>
                <w:b w:val="0"/>
                <w:bCs w:val="0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26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3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9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</w:p>
        </w:tc>
      </w:tr>
      <w:tr>
        <w:tblPrEx/>
        <w:trPr>
          <w:gridAfter w:val="1"/>
          <w:trHeight w:val="98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Показатель результативности 3.1.1.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Количество семей,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обеспеченных жилыми помещениями по договорам социального найма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Семей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19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3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26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3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9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gridAfter w:val="1"/>
          <w:trHeight w:val="117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Человек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67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12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26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3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9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gridAfter w:val="1"/>
          <w:trHeight w:val="98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Показатель результативности 3.1.2.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Количество семей,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обеспеченных жилыми помещениями по договорам найма жилых помещений специализированного жилищного фонда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Семей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60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70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70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26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70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3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70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9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70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gridAfter w:val="1"/>
          <w:trHeight w:val="112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Человек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128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175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175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26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175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3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175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9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175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gridAfter w:val="1"/>
          <w:trHeight w:val="98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Показатель результативности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3.1.3.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Количество семей,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обеспеченных жилыми помещениями по договорам коммерческого найма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Семей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60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250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250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26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250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3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250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9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250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gridAfter w:val="1"/>
          <w:trHeight w:val="112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Человек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128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625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625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26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625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3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625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9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625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gridAfter w:val="1"/>
          <w:trHeight w:val="98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Мероприятие 3.2.                 Предоставление жилого помещения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в собственность по договору мены в связи с признанием жилого помещения непригодным для проживания инвалида и членов его семьи</w:t>
            </w:r>
            <w:r>
              <w:rPr>
                <w:rFonts w:ascii="Liberation Sans" w:hAnsi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Департа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мент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имущест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венных и жилищных отношений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Администрации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 города Новый Уренгой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vMerge w:val="restart"/>
            <w:textDirection w:val="btLr"/>
            <w:noWrap w:val="false"/>
          </w:tcPr>
          <w:p>
            <w:pPr>
              <w:rPr>
                <w:highlight w:val="green"/>
              </w:rPr>
            </w:pPr>
            <w:r>
              <w:rPr>
                <w:highlight w:val="green"/>
              </w:rPr>
            </w:r>
            <w:r>
              <w:rPr>
                <w:highlight w:val="green"/>
              </w:rPr>
            </w:r>
            <w:r>
              <w:rPr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vMerge w:val="restart"/>
            <w:textDirection w:val="btLr"/>
            <w:noWrap w:val="false"/>
          </w:tcPr>
          <w:p>
            <w:pPr>
              <w:rPr>
                <w:highlight w:val="green"/>
              </w:rPr>
            </w:pPr>
            <w:r>
              <w:rPr>
                <w:highlight w:val="green"/>
              </w:rPr>
            </w:r>
            <w:r>
              <w:rPr>
                <w:highlight w:val="green"/>
              </w:rPr>
            </w:r>
            <w:r>
              <w:rPr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vMerge w:val="restart"/>
            <w:textDirection w:val="btLr"/>
            <w:noWrap w:val="false"/>
          </w:tcPr>
          <w:p>
            <w:pPr>
              <w:rPr>
                <w:highlight w:val="green"/>
              </w:rPr>
            </w:pPr>
            <w:r>
              <w:rPr>
                <w:highlight w:val="green"/>
              </w:rPr>
            </w:r>
            <w:r>
              <w:rPr>
                <w:highlight w:val="green"/>
              </w:rPr>
            </w:r>
            <w:r>
              <w:rPr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vMerge w:val="restart"/>
            <w:textDirection w:val="btLr"/>
            <w:noWrap w:val="false"/>
          </w:tcPr>
          <w:p>
            <w:pPr>
              <w:rPr>
                <w:highlight w:val="green"/>
              </w:rPr>
            </w:pPr>
            <w:r>
              <w:rPr>
                <w:highlight w:val="green"/>
              </w:rPr>
            </w:r>
            <w:r>
              <w:rPr>
                <w:highlight w:val="green"/>
              </w:rPr>
            </w:r>
            <w:r>
              <w:rPr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vMerge w:val="restart"/>
            <w:textDirection w:val="btLr"/>
            <w:noWrap w:val="false"/>
          </w:tcPr>
          <w:p>
            <w:pPr>
              <w:rPr>
                <w:highlight w:val="green"/>
              </w:rPr>
            </w:pPr>
            <w:r>
              <w:rPr>
                <w:highlight w:val="green"/>
              </w:rPr>
            </w:r>
            <w:r>
              <w:rPr>
                <w:highlight w:val="green"/>
              </w:rPr>
            </w:r>
            <w:r>
              <w:rPr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26" w:type="dxa"/>
            <w:vAlign w:val="center"/>
            <w:vMerge w:val="restart"/>
            <w:textDirection w:val="btLr"/>
            <w:noWrap w:val="false"/>
          </w:tcPr>
          <w:p>
            <w:pPr>
              <w:rPr>
                <w:highlight w:val="green"/>
              </w:rPr>
            </w:pPr>
            <w:r>
              <w:rPr>
                <w:highlight w:val="green"/>
              </w:rPr>
            </w:r>
            <w:r>
              <w:rPr>
                <w:highlight w:val="green"/>
              </w:rPr>
            </w:r>
            <w:r>
              <w:rPr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3" w:type="dxa"/>
            <w:vAlign w:val="center"/>
            <w:vMerge w:val="restart"/>
            <w:textDirection w:val="btLr"/>
            <w:noWrap w:val="false"/>
          </w:tcPr>
          <w:p>
            <w:pPr>
              <w:rPr>
                <w:highlight w:val="green"/>
              </w:rPr>
            </w:pPr>
            <w:r>
              <w:rPr>
                <w:highlight w:val="green"/>
              </w:rPr>
            </w:r>
            <w:r>
              <w:rPr>
                <w:highlight w:val="green"/>
              </w:rPr>
            </w:r>
            <w:r>
              <w:rPr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9" w:type="dxa"/>
            <w:vAlign w:val="center"/>
            <w:vMerge w:val="restart"/>
            <w:textDirection w:val="btLr"/>
            <w:noWrap w:val="false"/>
          </w:tcPr>
          <w:p>
            <w:pPr>
              <w:rPr>
                <w:highlight w:val="green"/>
              </w:rPr>
            </w:pPr>
            <w:r>
              <w:rPr>
                <w:highlight w:val="green"/>
              </w:rPr>
            </w:r>
            <w:r>
              <w:rPr>
                <w:highlight w:val="green"/>
              </w:rPr>
            </w:r>
            <w:r>
              <w:rPr>
                <w:highlight w:val="green"/>
              </w:rPr>
            </w:r>
          </w:p>
        </w:tc>
      </w:tr>
      <w:tr>
        <w:tblPrEx/>
        <w:trPr>
          <w:gridAfter w:val="1"/>
          <w:trHeight w:val="98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Показатель результативности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3.2.1.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Количество семей, получивших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жилое помещение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в собственность 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Семей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2*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26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3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9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gridAfter w:val="1"/>
          <w:trHeight w:val="112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Человек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3*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26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3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9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gridAfter w:val="1"/>
          <w:trHeight w:val="98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Мероприятие 3.3.                 Приобретение жилых помещений 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Департа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мент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имущест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венных и жилищных отношений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Администрации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 города Новый Уренгой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vMerge w:val="restart"/>
            <w:textDirection w:val="btLr"/>
            <w:noWrap w:val="false"/>
          </w:tcPr>
          <w:p>
            <w:pPr>
              <w:ind w:left="113" w:right="-47"/>
              <w:jc w:val="left"/>
              <w:rPr>
                <w:rFonts w:ascii="Liberation Sans" w:hAnsi="Liberation Sans" w:cs="Liberation Sans"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Cs/>
                <w:sz w:val="20"/>
                <w:szCs w:val="20"/>
                <w:highlight w:val="green"/>
              </w:rPr>
              <w:t xml:space="preserve">Тыс. рублей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Местный бюджет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color w:val="000000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color w:val="000000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26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3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9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gridAfter w:val="1"/>
          <w:trHeight w:val="98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Показатель результативности 3.3.1. Количество приобретенных жилых помещений для предоставления по договору социального найма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Ед.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1*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26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1*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3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1*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9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1*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gridAfter w:val="1"/>
          <w:trHeight w:val="98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Показатель результативности 3.3.2. Количество приобретенных жилых помещений для включения в специализированный жилищный фонд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Ед.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1*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26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1*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3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1*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9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1*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gridAfter w:val="1"/>
          <w:trHeight w:val="98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Показатель результативности 3.3.3. Количество приобретенных жилых помещений для включения в жилищный фонд коммерческого использования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Ед.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1*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26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1*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3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1*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9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1*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gridAfter w:val="1"/>
          <w:trHeight w:val="98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Показатель результативности 3.3.4. Количество приобретенных жилых помещений для п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редоставления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в собственность по договору мены в связи с признанием жилого помещения непригодным для проживания инвалида и членов его семьи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Ед.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0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2*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1*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26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1*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3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1*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9" w:type="dxa"/>
            <w:vAlign w:val="center"/>
            <w:vMerge w:val="restart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highlight w:val="green"/>
              </w:rPr>
              <w:t xml:space="preserve">1*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</w:tr>
      <w:tr>
        <w:tblPrEx/>
        <w:trPr>
          <w:gridAfter w:val="1"/>
          <w:trHeight w:val="98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Итого по задаче 3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 </w:t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Тыс. рублей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  <w:p>
            <w:pPr>
              <w:rPr>
                <w:highlight w:val="green"/>
              </w:rPr>
            </w:pPr>
            <w:r>
              <w:rPr>
                <w:highlight w:val="green"/>
              </w:rPr>
            </w:r>
            <w:r>
              <w:rPr>
                <w:highlight w:val="green"/>
              </w:rPr>
            </w:r>
            <w:r>
              <w:rPr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vMerge w:val="restart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vMerge w:val="restart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26" w:type="dxa"/>
            <w:vAlign w:val="center"/>
            <w:vMerge w:val="restart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3" w:type="dxa"/>
            <w:vAlign w:val="center"/>
            <w:vMerge w:val="restart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9" w:type="dxa"/>
            <w:vAlign w:val="center"/>
            <w:vMerge w:val="restart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</w:tr>
      <w:tr>
        <w:tblPrEx/>
        <w:trPr>
          <w:gridAfter w:val="1"/>
          <w:trHeight w:val="126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vMerge w:val="restart"/>
            <w:textDirection w:val="lrTb"/>
            <w:noWrap w:val="false"/>
          </w:tcPr>
          <w:p>
            <w:pPr>
              <w:rPr>
                <w:highlight w:val="green"/>
              </w:rPr>
            </w:pPr>
            <w:r>
              <w:rPr>
                <w:highlight w:val="green"/>
              </w:rPr>
            </w:r>
            <w:r>
              <w:rPr>
                <w:highlight w:val="green"/>
              </w:rPr>
            </w:r>
            <w:r>
              <w:rPr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Merge w:val="restart"/>
            <w:textDirection w:val="lrTb"/>
            <w:noWrap w:val="false"/>
          </w:tcPr>
          <w:p>
            <w:pPr>
              <w:rPr>
                <w:highlight w:val="green"/>
              </w:rPr>
            </w:pPr>
            <w:r>
              <w:rPr>
                <w:highlight w:val="green"/>
              </w:rPr>
            </w:r>
            <w:r>
              <w:rPr>
                <w:highlight w:val="green"/>
              </w:rPr>
            </w:r>
            <w:r>
              <w:rPr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vMerge w:val="continue"/>
            <w:textDirection w:val="btLr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Местный бюджет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51" w:type="dxa"/>
            <w:vAlign w:val="center"/>
            <w:vMerge w:val="restart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2" w:type="dxa"/>
            <w:vAlign w:val="center"/>
            <w:vMerge w:val="restart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26" w:type="dxa"/>
            <w:vAlign w:val="center"/>
            <w:vMerge w:val="restart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3" w:type="dxa"/>
            <w:vAlign w:val="center"/>
            <w:vMerge w:val="restart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9" w:type="dxa"/>
            <w:vAlign w:val="center"/>
            <w:vMerge w:val="restart"/>
            <w:textDirection w:val="btLr"/>
            <w:noWrap w:val="false"/>
          </w:tcPr>
          <w:p>
            <w:pPr>
              <w:ind w:left="38" w:right="113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</w:tr>
      <w:tr>
        <w:tblPrEx/>
        <w:trPr>
          <w:cantSplit/>
          <w:gridAfter w:val="1"/>
          <w:trHeight w:val="141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Итого по подпрограмме II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  <w:t xml:space="preserve">Тыс. рублей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10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gridSpan w:val="2"/>
            <w:shd w:val="clear" w:color="000000" w:fill="fffff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Calibri"/>
                <w:b/>
                <w:bCs/>
                <w:sz w:val="20"/>
                <w:szCs w:val="20"/>
                <w:highlight w:val="green"/>
              </w:rPr>
              <w:t xml:space="preserve">678 122,00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</w:p>
        </w:tc>
        <w:tc>
          <w:tcPr>
            <w:shd w:val="clear" w:color="000000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Calibri"/>
                <w:b/>
                <w:bCs/>
                <w:sz w:val="20"/>
                <w:szCs w:val="20"/>
                <w:highlight w:val="green"/>
              </w:rPr>
              <w:t xml:space="preserve">667 014,00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  <w:t xml:space="preserve">663 999,00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</w:tr>
      <w:tr>
        <w:tblPrEx/>
        <w:trPr>
          <w:cantSplit/>
          <w:gridAfter w:val="1"/>
          <w:trHeight w:val="183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  <w:t xml:space="preserve">Федеральный бюджет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gridSpan w:val="2"/>
            <w:shd w:val="clear" w:color="000000" w:fill="fffff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Calibri"/>
                <w:b/>
                <w:bCs/>
                <w:sz w:val="20"/>
                <w:szCs w:val="20"/>
                <w:highlight w:val="green"/>
              </w:rPr>
              <w:t xml:space="preserve">312,00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</w:p>
        </w:tc>
        <w:tc>
          <w:tcPr>
            <w:shd w:val="clear" w:color="000000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2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Calibri"/>
                <w:b/>
                <w:bCs/>
                <w:sz w:val="20"/>
                <w:szCs w:val="20"/>
                <w:highlight w:val="green"/>
              </w:rPr>
              <w:t xml:space="preserve">587,00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926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  <w:t xml:space="preserve">357,00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3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</w:tr>
      <w:tr>
        <w:tblPrEx/>
        <w:trPr>
          <w:cantSplit/>
          <w:gridAfter w:val="1"/>
          <w:trHeight w:val="141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  <w:t xml:space="preserve">Окружной бюджет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shd w:val="clear" w:color="000000" w:fill="fffff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Calibri"/>
                <w:b/>
                <w:bCs/>
                <w:sz w:val="20"/>
                <w:szCs w:val="20"/>
                <w:highlight w:val="green"/>
              </w:rPr>
              <w:t xml:space="preserve">672 137,00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</w:p>
        </w:tc>
        <w:tc>
          <w:tcPr>
            <w:shd w:val="clear" w:color="000000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top w:w="0" w:type="dxa"/>
              <w:right w:w="108" w:type="dxa"/>
              <w:bottom w:w="28" w:type="dxa"/>
            </w:tcMar>
            <w:tcW w:w="782" w:type="dxa"/>
            <w:vAlign w:val="center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Calibri"/>
                <w:b/>
                <w:bCs/>
                <w:sz w:val="20"/>
                <w:szCs w:val="20"/>
                <w:highlight w:val="green"/>
              </w:rPr>
              <w:t xml:space="preserve">661 416,00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top w:w="0" w:type="dxa"/>
              <w:right w:w="108" w:type="dxa"/>
              <w:bottom w:w="28" w:type="dxa"/>
            </w:tcMar>
            <w:tcW w:w="926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  <w:t xml:space="preserve">658 662,00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top w:w="0" w:type="dxa"/>
              <w:right w:w="108" w:type="dxa"/>
              <w:bottom w:w="28" w:type="dxa"/>
            </w:tcMar>
            <w:tcW w:w="813" w:type="dxa"/>
            <w:vAlign w:val="center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top w:w="0" w:type="dxa"/>
              <w:right w:w="108" w:type="dxa"/>
              <w:bottom w:w="28" w:type="dxa"/>
            </w:tcMar>
            <w:tcW w:w="669" w:type="dxa"/>
            <w:vAlign w:val="center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</w:tr>
      <w:tr>
        <w:tblPrEx/>
        <w:trPr>
          <w:cantSplit/>
          <w:gridAfter w:val="1"/>
          <w:trHeight w:val="125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  <w:t xml:space="preserve">Местный бюджет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gridSpan w:val="2"/>
            <w:shd w:val="clear" w:color="000000" w:fill="fffff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Calibri"/>
                <w:b/>
                <w:bCs/>
                <w:sz w:val="20"/>
                <w:szCs w:val="20"/>
                <w:highlight w:val="green"/>
              </w:rPr>
              <w:t xml:space="preserve">5 673,00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</w:p>
        </w:tc>
        <w:tc>
          <w:tcPr>
            <w:shd w:val="clear" w:color="000000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top w:w="0" w:type="dxa"/>
              <w:right w:w="108" w:type="dxa"/>
              <w:bottom w:w="28" w:type="dxa"/>
            </w:tcMar>
            <w:tcW w:w="782" w:type="dxa"/>
            <w:vAlign w:val="center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Calibri"/>
                <w:b/>
                <w:bCs/>
                <w:sz w:val="20"/>
                <w:szCs w:val="20"/>
                <w:highlight w:val="green"/>
              </w:rPr>
              <w:t xml:space="preserve">5 011,00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top w:w="0" w:type="dxa"/>
              <w:right w:w="108" w:type="dxa"/>
              <w:bottom w:w="28" w:type="dxa"/>
            </w:tcMar>
            <w:tcW w:w="926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  <w:t xml:space="preserve">4980,00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top w:w="0" w:type="dxa"/>
              <w:right w:w="108" w:type="dxa"/>
              <w:bottom w:w="28" w:type="dxa"/>
            </w:tcMar>
            <w:tcW w:w="813" w:type="dxa"/>
            <w:vAlign w:val="center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top w:w="0" w:type="dxa"/>
              <w:right w:w="108" w:type="dxa"/>
              <w:bottom w:w="28" w:type="dxa"/>
            </w:tcMar>
            <w:tcW w:w="669" w:type="dxa"/>
            <w:vAlign w:val="center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</w:tr>
      <w:tr>
        <w:tblPrEx/>
        <w:trPr>
          <w:cantSplit/>
          <w:gridAfter w:val="1"/>
          <w:trHeight w:val="163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Итого по муниципальной программе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 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  <w:t xml:space="preserve">Тыс. рублей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gridSpan w:val="2"/>
            <w:shd w:val="clear" w:color="000000" w:fill="fffff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Calibri"/>
                <w:b/>
                <w:bCs/>
                <w:sz w:val="20"/>
                <w:szCs w:val="20"/>
                <w:highlight w:val="green"/>
              </w:rPr>
              <w:t xml:space="preserve">4 030 009,00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108" w:type="dxa"/>
              <w:bottom w:w="28" w:type="dxa"/>
            </w:tcMar>
            <w:tcW w:w="782" w:type="dxa"/>
            <w:vAlign w:val="center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  <w:highlight w:val="green"/>
              </w:rPr>
              <w:t xml:space="preserve">692 660,00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top w:w="0" w:type="dxa"/>
              <w:right w:w="108" w:type="dxa"/>
              <w:bottom w:w="28" w:type="dxa"/>
            </w:tcMar>
            <w:tcW w:w="926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  <w:t xml:space="preserve">663 999,00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top w:w="0" w:type="dxa"/>
              <w:right w:w="108" w:type="dxa"/>
              <w:bottom w:w="28" w:type="dxa"/>
            </w:tcMar>
            <w:tcW w:w="813" w:type="dxa"/>
            <w:vAlign w:val="center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top w:w="0" w:type="dxa"/>
              <w:right w:w="108" w:type="dxa"/>
              <w:bottom w:w="28" w:type="dxa"/>
            </w:tcMar>
            <w:tcW w:w="669" w:type="dxa"/>
            <w:vAlign w:val="center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</w:tr>
      <w:tr>
        <w:tblPrEx/>
        <w:trPr>
          <w:cantSplit/>
          <w:gridAfter w:val="1"/>
          <w:trHeight w:val="137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Местный бюджет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gridSpan w:val="2"/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Calibri"/>
                <w:b/>
                <w:bCs/>
                <w:sz w:val="20"/>
                <w:szCs w:val="20"/>
                <w:highlight w:val="green"/>
              </w:rPr>
              <w:t xml:space="preserve">39 194,00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108" w:type="dxa"/>
              <w:bottom w:w="28" w:type="dxa"/>
            </w:tcMar>
            <w:tcW w:w="782" w:type="dxa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  <w:highlight w:val="green"/>
              </w:rPr>
              <w:t xml:space="preserve">5 268,00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top w:w="0" w:type="dxa"/>
              <w:right w:w="108" w:type="dxa"/>
              <w:bottom w:w="28" w:type="dxa"/>
            </w:tcMar>
            <w:tcW w:w="926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  <w:t xml:space="preserve">4 980,00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top w:w="0" w:type="dxa"/>
              <w:right w:w="108" w:type="dxa"/>
              <w:bottom w:w="28" w:type="dxa"/>
            </w:tcMar>
            <w:tcW w:w="813" w:type="dxa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top w:w="0" w:type="dxa"/>
              <w:right w:w="108" w:type="dxa"/>
              <w:bottom w:w="28" w:type="dxa"/>
            </w:tcMar>
            <w:tcW w:w="669" w:type="dxa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</w:tr>
      <w:tr>
        <w:tblPrEx/>
        <w:trPr>
          <w:cantSplit/>
          <w:gridAfter w:val="1"/>
          <w:trHeight w:val="165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Окружной бюджет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gridSpan w:val="2"/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Calibri"/>
                <w:b/>
                <w:bCs/>
                <w:sz w:val="20"/>
                <w:szCs w:val="20"/>
                <w:highlight w:val="green"/>
              </w:rPr>
              <w:t xml:space="preserve">3 990 503,00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108" w:type="dxa"/>
              <w:bottom w:w="28" w:type="dxa"/>
            </w:tcMar>
            <w:tcW w:w="782" w:type="dxa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  <w:highlight w:val="green"/>
              </w:rPr>
              <w:t xml:space="preserve">686 805,00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top w:w="0" w:type="dxa"/>
              <w:right w:w="108" w:type="dxa"/>
              <w:bottom w:w="28" w:type="dxa"/>
            </w:tcMar>
            <w:tcW w:w="926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  <w:t xml:space="preserve">658 662,00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top w:w="0" w:type="dxa"/>
              <w:right w:w="108" w:type="dxa"/>
              <w:bottom w:w="28" w:type="dxa"/>
            </w:tcMar>
            <w:tcW w:w="813" w:type="dxa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top w:w="0" w:type="dxa"/>
              <w:right w:w="108" w:type="dxa"/>
              <w:bottom w:w="28" w:type="dxa"/>
            </w:tcMar>
            <w:tcW w:w="669" w:type="dxa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</w:tr>
      <w:tr>
        <w:tblPrEx/>
        <w:trPr>
          <w:cantSplit/>
          <w:gridAfter w:val="1"/>
          <w:trHeight w:val="182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erif"/>
                <w:b/>
                <w:sz w:val="22"/>
                <w:szCs w:val="22"/>
              </w:rPr>
            </w:pPr>
            <w:r>
              <w:rPr>
                <w:rFonts w:ascii="Liberation Sans" w:hAnsi="Liberation Sans" w:cs="Liberation Serif"/>
                <w:b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sz w:val="22"/>
                <w:szCs w:val="22"/>
              </w:rPr>
            </w:r>
            <w:r>
              <w:rPr>
                <w:rFonts w:ascii="Liberation Sans" w:hAnsi="Liberation Sans" w:cs="Liberation Serif"/>
                <w:b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9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  <w:t xml:space="preserve">Федеральный бюджет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gridSpan w:val="2"/>
            <w:shd w:val="clear" w:color="000000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Calibri"/>
                <w:b/>
                <w:bCs/>
                <w:sz w:val="20"/>
                <w:szCs w:val="20"/>
                <w:highlight w:val="green"/>
              </w:rPr>
              <w:t xml:space="preserve">312,00</w:t>
            </w:r>
            <w:r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108" w:type="dxa"/>
              <w:bottom w:w="28" w:type="dxa"/>
            </w:tcMar>
            <w:tcW w:w="782" w:type="dxa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  <w:highlight w:val="green"/>
              </w:rPr>
              <w:t xml:space="preserve">587,00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  <w:highlight w:val="green"/>
              </w:rPr>
            </w:r>
          </w:p>
        </w:tc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top w:w="0" w:type="dxa"/>
              <w:right w:w="108" w:type="dxa"/>
              <w:bottom w:w="28" w:type="dxa"/>
            </w:tcMar>
            <w:tcW w:w="926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  <w:t xml:space="preserve">357,00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  <w:highlight w:val="green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top w:w="0" w:type="dxa"/>
              <w:right w:w="108" w:type="dxa"/>
              <w:bottom w:w="28" w:type="dxa"/>
            </w:tcMar>
            <w:tcW w:w="813" w:type="dxa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108" w:type="dxa"/>
              <w:top w:w="0" w:type="dxa"/>
              <w:right w:w="108" w:type="dxa"/>
              <w:bottom w:w="28" w:type="dxa"/>
            </w:tcMar>
            <w:tcW w:w="669" w:type="dxa"/>
            <w:textDirection w:val="btLr"/>
            <w:noWrap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</w:r>
          </w:p>
        </w:tc>
      </w:tr>
      <w:tr>
        <w:tblPrEx/>
        <w:trPr>
          <w:trHeight w:val="255"/>
        </w:trPr>
        <w:tc>
          <w:tcPr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26" w:type="dxa"/>
            <w:textDirection w:val="lrTb"/>
            <w:noWrap/>
          </w:tcPr>
          <w:p>
            <w:pPr>
              <w:jc w:val="both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12" w:type="dxa"/>
            <w:textDirection w:val="lrTb"/>
            <w:noWrap/>
          </w:tcPr>
          <w:p>
            <w:pPr>
              <w:jc w:val="both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02" w:type="dxa"/>
            <w:textDirection w:val="lrTb"/>
            <w:noWrap/>
          </w:tcPr>
          <w:p>
            <w:pPr>
              <w:jc w:val="both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41" w:type="dxa"/>
            <w:textDirection w:val="lrTb"/>
            <w:noWrap/>
          </w:tcPr>
          <w:p>
            <w:pPr>
              <w:jc w:val="both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738" w:type="dxa"/>
            <w:textDirection w:val="lrTb"/>
            <w:noWrap/>
          </w:tcPr>
          <w:p>
            <w:pPr>
              <w:jc w:val="both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872" w:type="dxa"/>
            <w:textDirection w:val="lrTb"/>
            <w:noWrap/>
          </w:tcPr>
          <w:p>
            <w:pPr>
              <w:jc w:val="both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10" w:type="dxa"/>
            <w:textDirection w:val="lrTb"/>
            <w:noWrap/>
          </w:tcPr>
          <w:p>
            <w:pPr>
              <w:jc w:val="both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09" w:type="dxa"/>
            <w:textDirection w:val="lrTb"/>
            <w:noWrap/>
          </w:tcPr>
          <w:p>
            <w:pPr>
              <w:jc w:val="both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144" w:type="dxa"/>
            <w:textDirection w:val="lrTb"/>
            <w:noWrap/>
          </w:tcPr>
          <w:p>
            <w:pPr>
              <w:jc w:val="both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23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0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gridSpan w:val="3"/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739" w:type="dxa"/>
            <w:textDirection w:val="lrTb"/>
            <w:noWrap/>
          </w:tcPr>
          <w:p>
            <w:pPr>
              <w:jc w:val="both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669" w:type="dxa"/>
            <w:textDirection w:val="lrTb"/>
            <w:noWrap/>
          </w:tcPr>
          <w:p>
            <w:pPr>
              <w:jc w:val="both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36" w:type="dxa"/>
            <w:textDirection w:val="lrTb"/>
            <w:noWrap/>
          </w:tcPr>
          <w:p>
            <w:pPr>
              <w:jc w:val="both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</w:tbl>
    <w:p>
      <w:pPr>
        <w:pStyle w:val="1203"/>
        <w:ind w:firstLine="709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  <w:t xml:space="preserve">* Достижение значений планируется при выделении финансирования (дополнительного финансирования).</w:t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pStyle w:val="1203"/>
        <w:ind w:firstLine="709"/>
        <w:rPr>
          <w:rFonts w:ascii="Liberation Sans" w:hAnsi="Liberation Sans" w:cs="Liberation Sans"/>
        </w:rPr>
        <w:sectPr>
          <w:footnotePr/>
          <w:endnotePr/>
          <w:type w:val="nextPage"/>
          <w:pgSz w:w="16838" w:h="11906" w:orient="landscape"/>
          <w:pgMar w:top="1701" w:right="1134" w:bottom="850" w:left="1134" w:header="708" w:footer="708" w:gutter="0"/>
          <w:pgNumType w:start="1"/>
          <w:cols w:num="1" w:sep="0" w:space="708" w:equalWidth="1"/>
          <w:docGrid w:linePitch="360"/>
          <w:titlePg/>
        </w:sectPr>
      </w:pP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pStyle w:val="1203"/>
        <w:ind w:firstLine="709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314"/>
        <w:gridCol w:w="4111"/>
      </w:tblGrid>
      <w:tr>
        <w:tblPrEx/>
        <w:trPr/>
        <w:tc>
          <w:tcPr>
            <w:tcW w:w="1031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</w:tc>
        <w:tc>
          <w:tcPr>
            <w:tcW w:w="411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Приложение 7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к муниципальной программе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«Доступное жилье»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b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b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</w:tc>
      </w:tr>
    </w:tbl>
    <w:p>
      <w:pPr>
        <w:jc w:val="center"/>
        <w:rPr>
          <w:rFonts w:ascii="Liberation Sans" w:hAnsi="Liberation Sans" w:cs="Liberation Sans"/>
          <w:sz w:val="28"/>
          <w:szCs w:val="22"/>
        </w:rPr>
      </w:pPr>
      <w:r>
        <w:rPr>
          <w:rFonts w:ascii="Liberation Sans" w:hAnsi="Liberation Sans" w:cs="Liberation Sans"/>
          <w:sz w:val="28"/>
          <w:szCs w:val="22"/>
        </w:rPr>
        <w:t xml:space="preserve">Перечень основных мероприятий муниципальной программы </w:t>
      </w:r>
      <w:r>
        <w:rPr>
          <w:rFonts w:ascii="Liberation Sans" w:hAnsi="Liberation Sans" w:cs="Liberation Sans"/>
          <w:sz w:val="28"/>
          <w:szCs w:val="22"/>
        </w:rPr>
      </w:r>
      <w:r>
        <w:rPr>
          <w:rFonts w:ascii="Liberation Sans" w:hAnsi="Liberation Sans" w:cs="Liberation Sans"/>
          <w:sz w:val="28"/>
          <w:szCs w:val="22"/>
        </w:rPr>
      </w:r>
    </w:p>
    <w:p>
      <w:pPr>
        <w:jc w:val="center"/>
        <w:rPr>
          <w:rFonts w:ascii="Liberation Sans" w:hAnsi="Liberation Sans" w:cs="Liberation Sans"/>
          <w:sz w:val="28"/>
          <w:szCs w:val="22"/>
        </w:rPr>
      </w:pPr>
      <w:r>
        <w:rPr>
          <w:rFonts w:ascii="Liberation Sans" w:hAnsi="Liberation Sans" w:cs="Liberation Sans"/>
          <w:sz w:val="28"/>
          <w:szCs w:val="22"/>
        </w:rPr>
        <w:t xml:space="preserve">«Доступное жилье» на период 2016-2021 годы</w:t>
      </w:r>
      <w:r>
        <w:rPr>
          <w:rFonts w:ascii="Liberation Sans" w:hAnsi="Liberation Sans" w:cs="Liberation Sans"/>
          <w:sz w:val="28"/>
          <w:szCs w:val="22"/>
        </w:rPr>
      </w:r>
      <w:r>
        <w:rPr>
          <w:rFonts w:ascii="Liberation Sans" w:hAnsi="Liberation Sans" w:cs="Liberation Sans"/>
          <w:sz w:val="28"/>
          <w:szCs w:val="22"/>
        </w:rPr>
      </w:r>
    </w:p>
    <w:p>
      <w:pPr>
        <w:jc w:val="center"/>
        <w:rPr>
          <w:rFonts w:ascii="Liberation Sans" w:hAnsi="Liberation Sans" w:cs="Liberation Sans"/>
          <w:sz w:val="18"/>
          <w:szCs w:val="18"/>
        </w:rPr>
      </w:pPr>
      <w:r>
        <w:rPr>
          <w:rFonts w:ascii="Liberation Sans" w:hAnsi="Liberation Sans" w:cs="Liberation Sans"/>
          <w:sz w:val="18"/>
          <w:szCs w:val="18"/>
        </w:rPr>
      </w:r>
      <w:r>
        <w:rPr>
          <w:rFonts w:ascii="Liberation Sans" w:hAnsi="Liberation Sans" w:cs="Liberation Sans"/>
          <w:sz w:val="18"/>
          <w:szCs w:val="18"/>
        </w:rPr>
      </w:r>
      <w:r>
        <w:rPr>
          <w:rFonts w:ascii="Liberation Sans" w:hAnsi="Liberation Sans" w:cs="Liberation Sans"/>
          <w:sz w:val="18"/>
          <w:szCs w:val="18"/>
        </w:rPr>
      </w:r>
    </w:p>
    <w:tbl>
      <w:tblPr>
        <w:tblW w:w="1450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669"/>
        <w:gridCol w:w="4825"/>
        <w:gridCol w:w="2268"/>
        <w:gridCol w:w="1124"/>
        <w:gridCol w:w="1124"/>
        <w:gridCol w:w="1124"/>
        <w:gridCol w:w="1124"/>
        <w:gridCol w:w="1124"/>
        <w:gridCol w:w="1094"/>
        <w:gridCol w:w="30"/>
      </w:tblGrid>
      <w:tr>
        <w:tblPrEx/>
        <w:trPr>
          <w:gridAfter w:val="1"/>
        </w:trPr>
        <w:tc>
          <w:tcPr>
            <w:tcW w:w="66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№ 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п/п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4825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Наименование подпрограммы, основного мероприятия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Mar>
              <w:left w:w="57" w:type="dxa"/>
              <w:right w:w="57" w:type="dxa"/>
            </w:tcMar>
            <w:tcW w:w="226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Источник финансирования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6"/>
            <w:tcBorders>
              <w:right w:val="single" w:color="auto" w:sz="4" w:space="0"/>
            </w:tcBorders>
            <w:tcW w:w="671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Объем финансирования, тыс. рублей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/>
        <w:tc>
          <w:tcPr>
            <w:tcW w:w="669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</w:p>
        </w:tc>
        <w:tc>
          <w:tcPr>
            <w:tcW w:w="4825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</w:p>
        </w:tc>
        <w:tc>
          <w:tcPr>
            <w:tcW w:w="2268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</w:p>
        </w:tc>
        <w:tc>
          <w:tcPr>
            <w:tcBorders>
              <w:right w:val="single" w:color="000000" w:sz="4" w:space="0"/>
            </w:tcBorders>
            <w:tcW w:w="112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2016 год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right w:val="single" w:color="000000" w:sz="4" w:space="0"/>
            </w:tcBorders>
            <w:tcW w:w="112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2017 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год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right w:val="single" w:color="000000" w:sz="4" w:space="0"/>
            </w:tcBorders>
            <w:tcW w:w="112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2018 год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right w:val="single" w:color="000000" w:sz="4" w:space="0"/>
            </w:tcBorders>
            <w:tcW w:w="112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2019 год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right w:val="single" w:color="auto" w:sz="4" w:space="0"/>
            </w:tcBorders>
            <w:tcW w:w="112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2020 год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2"/>
            <w:tcBorders>
              <w:left w:val="single" w:color="auto" w:sz="4" w:space="0"/>
              <w:right w:val="single" w:color="000000" w:sz="4" w:space="0"/>
            </w:tcBorders>
            <w:tcW w:w="112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2021 год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</w:tbl>
    <w:p>
      <w:pPr>
        <w:rPr>
          <w:rFonts w:ascii="Liberation Sans" w:hAnsi="Liberation Sans" w:cs="Liberation Sans"/>
          <w:sz w:val="2"/>
          <w:szCs w:val="2"/>
        </w:rPr>
      </w:pPr>
      <w:r>
        <w:rPr>
          <w:rFonts w:ascii="Liberation Sans" w:hAnsi="Liberation Sans" w:cs="Liberation Sans"/>
          <w:sz w:val="2"/>
          <w:szCs w:val="2"/>
        </w:rPr>
      </w:r>
      <w:r>
        <w:rPr>
          <w:rFonts w:ascii="Liberation Sans" w:hAnsi="Liberation Sans" w:cs="Liberation Sans"/>
          <w:sz w:val="2"/>
          <w:szCs w:val="2"/>
        </w:rPr>
      </w:r>
      <w:r>
        <w:rPr>
          <w:rFonts w:ascii="Liberation Sans" w:hAnsi="Liberation Sans" w:cs="Liberation Sans"/>
          <w:sz w:val="2"/>
          <w:szCs w:val="2"/>
        </w:rPr>
      </w:r>
    </w:p>
    <w:tbl>
      <w:tblPr>
        <w:tblW w:w="184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819"/>
        <w:gridCol w:w="2269"/>
        <w:gridCol w:w="1126"/>
        <w:gridCol w:w="1126"/>
        <w:gridCol w:w="1126"/>
        <w:gridCol w:w="1126"/>
        <w:gridCol w:w="1126"/>
        <w:gridCol w:w="1126"/>
        <w:gridCol w:w="3935"/>
      </w:tblGrid>
      <w:tr>
        <w:tblPrEx/>
        <w:trPr>
          <w:gridAfter w:val="1"/>
          <w:tblHeader/>
        </w:trPr>
        <w:tc>
          <w:tcPr>
            <w:tcW w:w="675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481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226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right w:val="single" w:color="000000" w:sz="4" w:space="0"/>
            </w:tcBorders>
            <w:tcW w:w="112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right w:val="single" w:color="000000" w:sz="4" w:space="0"/>
            </w:tcBorders>
            <w:tcW w:w="112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5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right w:val="single" w:color="000000" w:sz="4" w:space="0"/>
            </w:tcBorders>
            <w:tcW w:w="112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6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right w:val="single" w:color="000000" w:sz="4" w:space="0"/>
            </w:tcBorders>
            <w:tcW w:w="112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7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right w:val="single" w:color="000000" w:sz="4" w:space="0"/>
            </w:tcBorders>
            <w:tcW w:w="112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112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9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cantSplit/>
          <w:gridAfter w:val="1"/>
          <w:trHeight w:val="1424"/>
        </w:trPr>
        <w:tc>
          <w:tcPr>
            <w:tcW w:w="675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Подпрограмма «Комплексное освоение и развитие территории муниципального образования город Новый Уренгой в целях жилищного строительства»</w:t>
            </w: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</w:p>
        </w:tc>
        <w:tc>
          <w:tcPr>
            <w:tcMar>
              <w:left w:w="28" w:type="dxa"/>
              <w:right w:w="28" w:type="dxa"/>
            </w:tcMar>
            <w:tcW w:w="226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hAnsi="Liberation Sans" w:cs="Liberation Sans"/>
                <w:b/>
              </w:rPr>
              <w:t xml:space="preserve">Окружной бюджет</w:t>
            </w: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0" w:type="dxa"/>
              <w:bottom w:w="0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hAnsi="Liberation Sans" w:cs="Liberation Sans"/>
                <w:b/>
              </w:rPr>
              <w:t xml:space="preserve">138 386,00</w:t>
            </w: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0" w:type="dxa"/>
              <w:bottom w:w="0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hAnsi="Liberation Sans" w:cs="Liberation Sans"/>
                <w:b/>
              </w:rPr>
              <w:t xml:space="preserve">350 769,00</w:t>
            </w: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0" w:type="dxa"/>
              <w:bottom w:w="0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239 223,00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0" w:type="dxa"/>
              <w:bottom w:w="0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632 243,00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0" w:type="dxa"/>
              <w:bottom w:w="0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449 091,00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Mar>
              <w:top w:w="0" w:type="dxa"/>
              <w:bottom w:w="0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248 794,00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</w:tr>
      <w:tr>
        <w:tblPrEx/>
        <w:trPr>
          <w:cantSplit/>
          <w:gridAfter w:val="1"/>
          <w:trHeight w:val="1304"/>
        </w:trPr>
        <w:tc>
          <w:tcPr>
            <w:tcW w:w="675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</w:p>
        </w:tc>
        <w:tc>
          <w:tcPr>
            <w:tcW w:w="4819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b/>
                <w:bCs/>
              </w:rPr>
            </w:pPr>
            <w:r>
              <w:rPr>
                <w:rFonts w:ascii="Liberation Sans" w:hAnsi="Liberation Sans"/>
                <w:b/>
                <w:bCs/>
              </w:rPr>
            </w:r>
            <w:r>
              <w:rPr>
                <w:rFonts w:ascii="Liberation Sans" w:hAnsi="Liberation Sans"/>
                <w:b/>
                <w:bCs/>
              </w:rPr>
            </w:r>
            <w:r>
              <w:rPr>
                <w:rFonts w:ascii="Liberation Sans" w:hAnsi="Liberation Sans"/>
                <w:b/>
                <w:bCs/>
              </w:rPr>
            </w:r>
          </w:p>
        </w:tc>
        <w:tc>
          <w:tcPr>
            <w:tcMar>
              <w:left w:w="28" w:type="dxa"/>
              <w:right w:w="28" w:type="dxa"/>
            </w:tcMar>
            <w:tcW w:w="226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hAnsi="Liberation Sans" w:cs="Liberation Sans"/>
                <w:b/>
              </w:rPr>
              <w:t xml:space="preserve">Местный бюджет</w:t>
            </w: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0" w:type="dxa"/>
              <w:bottom w:w="0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hAnsi="Liberation Sans" w:cs="Liberation Sans"/>
                <w:b/>
              </w:rPr>
              <w:t xml:space="preserve">10 052,00</w:t>
            </w: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0" w:type="dxa"/>
              <w:bottom w:w="0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hAnsi="Liberation Sans" w:cs="Liberation Sans"/>
                <w:b/>
              </w:rPr>
              <w:t xml:space="preserve">11 099,00</w:t>
            </w: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0" w:type="dxa"/>
              <w:bottom w:w="0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3 416,00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0" w:type="dxa"/>
              <w:bottom w:w="0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7 306,00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0" w:type="dxa"/>
              <w:bottom w:w="0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4 557,00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Mar>
              <w:top w:w="0" w:type="dxa"/>
              <w:bottom w:w="0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2 563,12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</w:tr>
      <w:tr>
        <w:tblPrEx/>
        <w:trPr>
          <w:cantSplit/>
          <w:gridAfter w:val="1"/>
          <w:trHeight w:val="1421"/>
        </w:trPr>
        <w:tc>
          <w:tcPr>
            <w:tcW w:w="675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1.1.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Основное мероприятие 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«Формирование землеустроительной документации в целях жилищного строительства»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bottom w:val="single" w:color="auto" w:sz="4" w:space="0"/>
            </w:tcBorders>
            <w:tcMar>
              <w:left w:w="28" w:type="dxa"/>
              <w:right w:w="28" w:type="dxa"/>
            </w:tcMar>
            <w:tcW w:w="226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Окружной бюджет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bottom w:val="single" w:color="auto" w:sz="4" w:space="0"/>
              <w:right w:val="single" w:color="000000" w:sz="4" w:space="0"/>
            </w:tcBorders>
            <w:tcMar>
              <w:top w:w="0" w:type="dxa"/>
              <w:bottom w:w="0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0,00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bottom w:val="single" w:color="auto" w:sz="4" w:space="0"/>
              <w:right w:val="single" w:color="000000" w:sz="4" w:space="0"/>
            </w:tcBorders>
            <w:tcMar>
              <w:top w:w="0" w:type="dxa"/>
              <w:bottom w:w="0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0,00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bottom w:val="single" w:color="auto" w:sz="4" w:space="0"/>
              <w:right w:val="single" w:color="000000" w:sz="4" w:space="0"/>
            </w:tcBorders>
            <w:tcMar>
              <w:top w:w="0" w:type="dxa"/>
              <w:bottom w:w="0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0,00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bottom w:val="single" w:color="auto" w:sz="4" w:space="0"/>
              <w:right w:val="single" w:color="000000" w:sz="4" w:space="0"/>
            </w:tcBorders>
            <w:tcMar>
              <w:top w:w="0" w:type="dxa"/>
              <w:bottom w:w="0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Cs/>
              </w:rPr>
            </w:pPr>
            <w:r>
              <w:rPr>
                <w:rFonts w:ascii="Liberation Sans" w:hAnsi="Liberation Sans" w:cs="Liberation Sans"/>
                <w:bCs/>
              </w:rPr>
              <w:t xml:space="preserve">0,00</w:t>
            </w:r>
            <w:r>
              <w:rPr>
                <w:rFonts w:ascii="Liberation Sans" w:hAnsi="Liberation Sans" w:cs="Liberation Sans"/>
                <w:bCs/>
              </w:rPr>
            </w:r>
            <w:r>
              <w:rPr>
                <w:rFonts w:ascii="Liberation Sans" w:hAnsi="Liberation Sans" w:cs="Liberation Sans"/>
                <w:bCs/>
              </w:rPr>
            </w:r>
          </w:p>
        </w:tc>
        <w:tc>
          <w:tcPr>
            <w:tcBorders>
              <w:bottom w:val="single" w:color="auto" w:sz="4" w:space="0"/>
              <w:right w:val="single" w:color="000000" w:sz="4" w:space="0"/>
            </w:tcBorders>
            <w:tcMar>
              <w:top w:w="0" w:type="dxa"/>
              <w:bottom w:w="0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Cs/>
              </w:rPr>
            </w:pPr>
            <w:r>
              <w:rPr>
                <w:rFonts w:ascii="Liberation Sans" w:hAnsi="Liberation Sans" w:cs="Liberation Sans"/>
                <w:bCs/>
              </w:rPr>
              <w:t xml:space="preserve">0,00</w:t>
            </w:r>
            <w:r>
              <w:rPr>
                <w:rFonts w:ascii="Liberation Sans" w:hAnsi="Liberation Sans" w:cs="Liberation Sans"/>
                <w:bCs/>
              </w:rPr>
            </w:r>
            <w:r>
              <w:rPr>
                <w:rFonts w:ascii="Liberation Sans" w:hAnsi="Liberation Sans" w:cs="Liberation Sans"/>
                <w:bCs/>
              </w:rPr>
            </w:r>
          </w:p>
        </w:tc>
        <w:tc>
          <w:tcPr>
            <w:tcBorders>
              <w:bottom w:val="single" w:color="auto" w:sz="4" w:space="0"/>
            </w:tcBorders>
            <w:tcMar>
              <w:top w:w="0" w:type="dxa"/>
              <w:bottom w:w="0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Cs/>
              </w:rPr>
            </w:pPr>
            <w:r>
              <w:rPr>
                <w:rFonts w:ascii="Liberation Sans" w:hAnsi="Liberation Sans" w:cs="Liberation Sans"/>
                <w:bCs/>
              </w:rPr>
              <w:t xml:space="preserve">0,00</w:t>
            </w:r>
            <w:r>
              <w:rPr>
                <w:rFonts w:ascii="Liberation Sans" w:hAnsi="Liberation Sans" w:cs="Liberation Sans"/>
                <w:bCs/>
              </w:rPr>
            </w:r>
            <w:r>
              <w:rPr>
                <w:rFonts w:ascii="Liberation Sans" w:hAnsi="Liberation Sans" w:cs="Liberation Sans"/>
                <w:bCs/>
              </w:rPr>
            </w:r>
          </w:p>
        </w:tc>
      </w:tr>
      <w:tr>
        <w:tblPrEx/>
        <w:trPr>
          <w:cantSplit/>
          <w:gridAfter w:val="1"/>
          <w:trHeight w:val="1134"/>
        </w:trPr>
        <w:tc>
          <w:tcPr>
            <w:tcBorders>
              <w:bottom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</w:p>
        </w:tc>
        <w:tc>
          <w:tcPr>
            <w:tcBorders>
              <w:bottom w:val="single" w:color="auto" w:sz="4" w:space="0"/>
            </w:tcBorders>
            <w:tcW w:w="4819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Mar>
              <w:left w:w="28" w:type="dxa"/>
              <w:right w:w="28" w:type="dxa"/>
            </w:tcMar>
            <w:tcW w:w="226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Местный бюджет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  <w:right w:val="single" w:color="000000" w:sz="4" w:space="0"/>
            </w:tcBorders>
            <w:tcMar>
              <w:top w:w="0" w:type="dxa"/>
              <w:bottom w:w="0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0,00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  <w:right w:val="single" w:color="000000" w:sz="4" w:space="0"/>
            </w:tcBorders>
            <w:tcMar>
              <w:top w:w="0" w:type="dxa"/>
              <w:bottom w:w="0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0,00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  <w:right w:val="single" w:color="000000" w:sz="4" w:space="0"/>
            </w:tcBorders>
            <w:tcMar>
              <w:top w:w="0" w:type="dxa"/>
              <w:bottom w:w="0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0,00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  <w:right w:val="single" w:color="000000" w:sz="4" w:space="0"/>
            </w:tcBorders>
            <w:tcMar>
              <w:top w:w="0" w:type="dxa"/>
              <w:bottom w:w="0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Cs/>
              </w:rPr>
            </w:pPr>
            <w:r>
              <w:rPr>
                <w:rFonts w:ascii="Liberation Sans" w:hAnsi="Liberation Sans" w:cs="Liberation Sans"/>
                <w:bCs/>
              </w:rPr>
              <w:t xml:space="preserve">0,00</w:t>
            </w:r>
            <w:r>
              <w:rPr>
                <w:rFonts w:ascii="Liberation Sans" w:hAnsi="Liberation Sans" w:cs="Liberation Sans"/>
                <w:bCs/>
              </w:rPr>
            </w:r>
            <w:r>
              <w:rPr>
                <w:rFonts w:ascii="Liberation Sans" w:hAnsi="Liberation Sans" w:cs="Liberation Sans"/>
                <w:bCs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  <w:right w:val="single" w:color="000000" w:sz="4" w:space="0"/>
            </w:tcBorders>
            <w:tcMar>
              <w:top w:w="0" w:type="dxa"/>
              <w:bottom w:w="0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Cs/>
              </w:rPr>
            </w:pPr>
            <w:r>
              <w:rPr>
                <w:rFonts w:ascii="Liberation Sans" w:hAnsi="Liberation Sans" w:cs="Liberation Sans"/>
                <w:bCs/>
              </w:rPr>
              <w:t xml:space="preserve">0,00</w:t>
            </w:r>
            <w:r>
              <w:rPr>
                <w:rFonts w:ascii="Liberation Sans" w:hAnsi="Liberation Sans" w:cs="Liberation Sans"/>
                <w:bCs/>
              </w:rPr>
            </w:r>
            <w:r>
              <w:rPr>
                <w:rFonts w:ascii="Liberation Sans" w:hAnsi="Liberation Sans" w:cs="Liberation Sans"/>
                <w:bCs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Mar>
              <w:top w:w="0" w:type="dxa"/>
              <w:bottom w:w="0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Cs/>
              </w:rPr>
            </w:pPr>
            <w:r>
              <w:rPr>
                <w:rFonts w:ascii="Liberation Sans" w:hAnsi="Liberation Sans" w:cs="Liberation Sans"/>
                <w:bCs/>
              </w:rPr>
              <w:t xml:space="preserve">0,00</w:t>
            </w:r>
            <w:r>
              <w:rPr>
                <w:rFonts w:ascii="Liberation Sans" w:hAnsi="Liberation Sans" w:cs="Liberation Sans"/>
                <w:bCs/>
              </w:rPr>
            </w:r>
            <w:r>
              <w:rPr>
                <w:rFonts w:ascii="Liberation Sans" w:hAnsi="Liberation Sans" w:cs="Liberation Sans"/>
                <w:bCs/>
              </w:rPr>
            </w:r>
          </w:p>
        </w:tc>
      </w:tr>
      <w:tr>
        <w:tblPrEx/>
        <w:trPr>
          <w:cantSplit/>
          <w:gridAfter w:val="1"/>
          <w:trHeight w:val="1345"/>
        </w:trPr>
        <w:tc>
          <w:tcPr>
            <w:tcW w:w="675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1.2.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Основное мероприятие 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«Строительство объектов инженерной инфраструктуры и реконструкция объектов жилищного фонда на земельных участках, выделенных под строительство»  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Mar>
              <w:left w:w="28" w:type="dxa"/>
              <w:right w:w="28" w:type="dxa"/>
            </w:tcMar>
            <w:tcW w:w="226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Окружной бюджет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138 386,00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350 769,00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Cs/>
              </w:rPr>
            </w:pPr>
            <w:r>
              <w:rPr>
                <w:rFonts w:ascii="Liberation Sans" w:hAnsi="Liberation Sans" w:cs="Liberation Sans"/>
                <w:bCs/>
              </w:rPr>
              <w:t xml:space="preserve">239 223,00</w:t>
            </w:r>
            <w:r>
              <w:rPr>
                <w:rFonts w:ascii="Liberation Sans" w:hAnsi="Liberation Sans" w:cs="Liberation Sans"/>
                <w:bCs/>
              </w:rPr>
            </w:r>
            <w:r>
              <w:rPr>
                <w:rFonts w:ascii="Liberation Sans" w:hAnsi="Liberation Sans" w:cs="Liberation Sans"/>
                <w:bCs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Cs/>
              </w:rPr>
            </w:pPr>
            <w:r>
              <w:rPr>
                <w:rFonts w:ascii="Liberation Sans" w:hAnsi="Liberation Sans" w:cs="Liberation Sans"/>
                <w:bCs/>
              </w:rPr>
              <w:t xml:space="preserve">632 243,00</w:t>
            </w:r>
            <w:r>
              <w:rPr>
                <w:rFonts w:ascii="Liberation Sans" w:hAnsi="Liberation Sans" w:cs="Liberation Sans"/>
                <w:bCs/>
              </w:rPr>
            </w:r>
            <w:r>
              <w:rPr>
                <w:rFonts w:ascii="Liberation Sans" w:hAnsi="Liberation Sans" w:cs="Liberation Sans"/>
                <w:bCs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Cs/>
              </w:rPr>
            </w:pPr>
            <w:r>
              <w:rPr>
                <w:rFonts w:ascii="Liberation Sans" w:hAnsi="Liberation Sans" w:cs="Liberation Sans"/>
                <w:bCs/>
              </w:rPr>
              <w:t xml:space="preserve">449 091,00</w:t>
            </w:r>
            <w:r>
              <w:rPr>
                <w:rFonts w:ascii="Liberation Sans" w:hAnsi="Liberation Sans" w:cs="Liberation Sans"/>
                <w:bCs/>
              </w:rPr>
            </w:r>
            <w:r>
              <w:rPr>
                <w:rFonts w:ascii="Liberation Sans" w:hAnsi="Liberation Sans" w:cs="Liberation Sans"/>
                <w:bCs/>
              </w:rPr>
            </w:r>
          </w:p>
        </w:tc>
        <w:tc>
          <w:tcPr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Cs/>
              </w:rPr>
            </w:pPr>
            <w:r>
              <w:rPr>
                <w:rFonts w:ascii="Liberation Sans" w:hAnsi="Liberation Sans" w:cs="Liberation Sans"/>
                <w:bCs/>
              </w:rPr>
              <w:t xml:space="preserve">248 794,00</w:t>
            </w:r>
            <w:r>
              <w:rPr>
                <w:rFonts w:ascii="Liberation Sans" w:hAnsi="Liberation Sans" w:cs="Liberation Sans"/>
                <w:bCs/>
              </w:rPr>
            </w:r>
            <w:r>
              <w:rPr>
                <w:rFonts w:ascii="Liberation Sans" w:hAnsi="Liberation Sans" w:cs="Liberation Sans"/>
                <w:bCs/>
              </w:rPr>
            </w:r>
          </w:p>
        </w:tc>
      </w:tr>
      <w:tr>
        <w:tblPrEx/>
        <w:trPr>
          <w:cantSplit/>
          <w:gridAfter w:val="1"/>
          <w:trHeight w:val="1283"/>
        </w:trPr>
        <w:tc>
          <w:tcPr>
            <w:tcW w:w="675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</w:p>
        </w:tc>
        <w:tc>
          <w:tcPr>
            <w:tcW w:w="4819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</w:p>
        </w:tc>
        <w:tc>
          <w:tcPr>
            <w:tcMar>
              <w:left w:w="28" w:type="dxa"/>
              <w:right w:w="28" w:type="dxa"/>
            </w:tcMar>
            <w:tcW w:w="226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Местный бюджет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10 052,00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11 099,00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Cs/>
              </w:rPr>
            </w:pPr>
            <w:r>
              <w:rPr>
                <w:rFonts w:ascii="Liberation Sans" w:hAnsi="Liberation Sans" w:cs="Liberation Sans"/>
                <w:bCs/>
              </w:rPr>
              <w:t xml:space="preserve">3 416,00</w:t>
            </w:r>
            <w:r>
              <w:rPr>
                <w:rFonts w:ascii="Liberation Sans" w:hAnsi="Liberation Sans" w:cs="Liberation Sans"/>
                <w:bCs/>
              </w:rPr>
            </w:r>
            <w:r>
              <w:rPr>
                <w:rFonts w:ascii="Liberation Sans" w:hAnsi="Liberation Sans" w:cs="Liberation Sans"/>
                <w:bCs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Cs/>
              </w:rPr>
            </w:pPr>
            <w:r>
              <w:rPr>
                <w:rFonts w:ascii="Liberation Sans" w:hAnsi="Liberation Sans" w:cs="Liberation Sans"/>
                <w:bCs/>
              </w:rPr>
              <w:t xml:space="preserve">7 306,00</w:t>
            </w:r>
            <w:r>
              <w:rPr>
                <w:rFonts w:ascii="Liberation Sans" w:hAnsi="Liberation Sans" w:cs="Liberation Sans"/>
                <w:bCs/>
              </w:rPr>
            </w:r>
            <w:r>
              <w:rPr>
                <w:rFonts w:ascii="Liberation Sans" w:hAnsi="Liberation Sans" w:cs="Liberation Sans"/>
                <w:bCs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Cs/>
              </w:rPr>
            </w:pPr>
            <w:r>
              <w:rPr>
                <w:rFonts w:ascii="Liberation Sans" w:hAnsi="Liberation Sans" w:cs="Liberation Sans"/>
                <w:bCs/>
              </w:rPr>
              <w:t xml:space="preserve">4 557,00</w:t>
            </w:r>
            <w:r>
              <w:rPr>
                <w:rFonts w:ascii="Liberation Sans" w:hAnsi="Liberation Sans" w:cs="Liberation Sans"/>
                <w:bCs/>
              </w:rPr>
            </w:r>
            <w:r>
              <w:rPr>
                <w:rFonts w:ascii="Liberation Sans" w:hAnsi="Liberation Sans" w:cs="Liberation Sans"/>
                <w:bCs/>
              </w:rPr>
            </w:r>
          </w:p>
        </w:tc>
        <w:tc>
          <w:tcPr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Cs/>
              </w:rPr>
            </w:pPr>
            <w:r>
              <w:rPr>
                <w:rFonts w:ascii="Liberation Sans" w:hAnsi="Liberation Sans" w:cs="Liberation Sans"/>
                <w:bCs/>
              </w:rPr>
              <w:t xml:space="preserve">2 563,12</w:t>
            </w:r>
            <w:r>
              <w:rPr>
                <w:rFonts w:ascii="Liberation Sans" w:hAnsi="Liberation Sans" w:cs="Liberation Sans"/>
                <w:bCs/>
              </w:rPr>
            </w:r>
            <w:r>
              <w:rPr>
                <w:rFonts w:ascii="Liberation Sans" w:hAnsi="Liberation Sans" w:cs="Liberation Sans"/>
                <w:bCs/>
              </w:rPr>
            </w:r>
          </w:p>
        </w:tc>
      </w:tr>
      <w:tr>
        <w:tblPrEx/>
        <w:trPr>
          <w:cantSplit/>
          <w:gridAfter w:val="1"/>
          <w:trHeight w:val="1551"/>
        </w:trPr>
        <w:tc>
          <w:tcPr>
            <w:tcW w:w="675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lang w:val="en-US"/>
              </w:rPr>
              <w:t xml:space="preserve">2</w:t>
            </w:r>
            <w:r>
              <w:rPr>
                <w:rFonts w:ascii="Liberation Sans" w:hAnsi="Liberation Sans" w:cs="Liberation Sans"/>
              </w:rPr>
              <w:t xml:space="preserve">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Подпрограмма «Улучшение жилищных условий граждан, проживающих на территории муниципального образования город Новый Уренгой»</w:t>
            </w: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</w:p>
        </w:tc>
        <w:tc>
          <w:tcPr>
            <w:tcMar>
              <w:left w:w="28" w:type="dxa"/>
              <w:right w:w="28" w:type="dxa"/>
            </w:tcMar>
            <w:tcW w:w="2269" w:type="dxa"/>
            <w:textDirection w:val="lrTb"/>
            <w:noWrap w:val="false"/>
          </w:tcPr>
          <w:p>
            <w:pPr>
              <w:ind w:right="-108"/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hAnsi="Liberation Sans" w:cs="Liberation Sans"/>
                <w:b/>
              </w:rPr>
              <w:t xml:space="preserve">Федеральный бюджет</w:t>
            </w: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hAnsi="Liberation Sans" w:cs="Liberation Sans"/>
                <w:b/>
              </w:rPr>
              <w:t xml:space="preserve">3 887,08</w:t>
            </w: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2 964,00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3 954,00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551,00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5 041,00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566,00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</w:tr>
      <w:tr>
        <w:tblPrEx/>
        <w:trPr>
          <w:cantSplit/>
          <w:gridAfter w:val="1"/>
          <w:trHeight w:val="1701"/>
        </w:trPr>
        <w:tc>
          <w:tcPr>
            <w:tcW w:w="675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lang w:val="en-US"/>
              </w:rPr>
            </w:pPr>
            <w:r>
              <w:rPr>
                <w:rFonts w:ascii="Liberation Sans" w:hAnsi="Liberation Sans"/>
                <w:lang w:val="en-US"/>
              </w:rPr>
            </w:r>
            <w:r>
              <w:rPr>
                <w:rFonts w:ascii="Liberation Sans" w:hAnsi="Liberation Sans"/>
                <w:lang w:val="en-US"/>
              </w:rPr>
            </w:r>
            <w:r>
              <w:rPr>
                <w:rFonts w:ascii="Liberation Sans" w:hAnsi="Liberation Sans"/>
                <w:lang w:val="en-US"/>
              </w:rPr>
            </w:r>
          </w:p>
        </w:tc>
        <w:tc>
          <w:tcPr>
            <w:tcW w:w="4819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b/>
                <w:bCs/>
              </w:rPr>
            </w:pPr>
            <w:r>
              <w:rPr>
                <w:rFonts w:ascii="Liberation Sans" w:hAnsi="Liberation Sans"/>
                <w:b/>
                <w:bCs/>
              </w:rPr>
            </w:r>
            <w:r>
              <w:rPr>
                <w:rFonts w:ascii="Liberation Sans" w:hAnsi="Liberation Sans"/>
                <w:b/>
                <w:bCs/>
              </w:rPr>
            </w:r>
            <w:r>
              <w:rPr>
                <w:rFonts w:ascii="Liberation Sans" w:hAnsi="Liberation Sans"/>
                <w:b/>
                <w:bCs/>
              </w:rPr>
            </w:r>
          </w:p>
        </w:tc>
        <w:tc>
          <w:tcPr>
            <w:tcMar>
              <w:left w:w="28" w:type="dxa"/>
              <w:right w:w="28" w:type="dxa"/>
            </w:tcMar>
            <w:tcW w:w="226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hAnsi="Liberation Sans" w:cs="Liberation Sans"/>
                <w:b/>
              </w:rPr>
              <w:t xml:space="preserve">Окружной бюджет</w:t>
            </w: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hAnsi="Liberation Sans" w:cs="Liberation Sans"/>
                <w:b/>
              </w:rPr>
              <w:t xml:space="preserve">19 000,00</w:t>
            </w: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113 387,00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250 580,00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1 1 085 489,00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705 541,00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676 290,60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</w:tr>
      <w:tr>
        <w:tblPrEx/>
        <w:trPr>
          <w:cantSplit/>
          <w:gridAfter w:val="1"/>
          <w:trHeight w:val="1385"/>
        </w:trPr>
        <w:tc>
          <w:tcPr>
            <w:tcW w:w="675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lang w:val="en-US"/>
              </w:rPr>
            </w:pPr>
            <w:r>
              <w:rPr>
                <w:rFonts w:ascii="Liberation Sans" w:hAnsi="Liberation Sans"/>
                <w:lang w:val="en-US"/>
              </w:rPr>
            </w:r>
            <w:r>
              <w:rPr>
                <w:rFonts w:ascii="Liberation Sans" w:hAnsi="Liberation Sans"/>
                <w:lang w:val="en-US"/>
              </w:rPr>
            </w:r>
            <w:r>
              <w:rPr>
                <w:rFonts w:ascii="Liberation Sans" w:hAnsi="Liberation Sans"/>
                <w:lang w:val="en-US"/>
              </w:rPr>
            </w:r>
          </w:p>
        </w:tc>
        <w:tc>
          <w:tcPr>
            <w:tcW w:w="4819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b/>
                <w:bCs/>
              </w:rPr>
            </w:pPr>
            <w:r>
              <w:rPr>
                <w:rFonts w:ascii="Liberation Sans" w:hAnsi="Liberation Sans"/>
                <w:b/>
                <w:bCs/>
              </w:rPr>
            </w:r>
            <w:r>
              <w:rPr>
                <w:rFonts w:ascii="Liberation Sans" w:hAnsi="Liberation Sans"/>
                <w:b/>
                <w:bCs/>
              </w:rPr>
            </w:r>
            <w:r>
              <w:rPr>
                <w:rFonts w:ascii="Liberation Sans" w:hAnsi="Liberation Sans"/>
                <w:b/>
                <w:bCs/>
              </w:rPr>
            </w:r>
          </w:p>
        </w:tc>
        <w:tc>
          <w:tcPr>
            <w:tcMar>
              <w:left w:w="28" w:type="dxa"/>
              <w:right w:w="28" w:type="dxa"/>
            </w:tcMar>
            <w:tcW w:w="226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</w:rPr>
              <w:t xml:space="preserve">Местный бюджет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hAnsi="Liberation Sans" w:cs="Liberation Sans"/>
                <w:b/>
              </w:rPr>
              <w:t xml:space="preserve">34 844,80</w:t>
            </w: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33 662,00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18 438,00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65 290,00</w:t>
            </w: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39 755,00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79 212,30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</w:tr>
      <w:tr>
        <w:tblPrEx/>
        <w:trPr>
          <w:cantSplit/>
          <w:gridAfter w:val="1"/>
          <w:trHeight w:val="1544"/>
        </w:trPr>
        <w:tc>
          <w:tcPr>
            <w:tcW w:w="675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2.1.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Основное мероприятие 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«Переселение граждан из жилищного фонда, признанного непригодным для проживания»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Mar>
              <w:left w:w="28" w:type="dxa"/>
              <w:right w:w="28" w:type="dxa"/>
            </w:tcMar>
            <w:tcW w:w="226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Окружной бюджет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0,00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Cs/>
              </w:rPr>
            </w:pPr>
            <w:r>
              <w:rPr>
                <w:rFonts w:ascii="Liberation Sans" w:hAnsi="Liberation Sans" w:cs="Liberation Sans"/>
                <w:bCs/>
              </w:rPr>
              <w:t xml:space="preserve">29 900,00</w:t>
            </w:r>
            <w:r>
              <w:rPr>
                <w:rFonts w:ascii="Liberation Sans" w:hAnsi="Liberation Sans" w:cs="Liberation Sans"/>
                <w:bCs/>
              </w:rPr>
            </w:r>
            <w:r>
              <w:rPr>
                <w:rFonts w:ascii="Liberation Sans" w:hAnsi="Liberation Sans" w:cs="Liberation Sans"/>
                <w:bCs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Cs/>
              </w:rPr>
            </w:pPr>
            <w:r>
              <w:rPr>
                <w:rFonts w:ascii="Liberation Sans" w:hAnsi="Liberation Sans" w:cs="Liberation Sans"/>
                <w:bCs/>
              </w:rPr>
              <w:t xml:space="preserve">143 764,00</w:t>
            </w:r>
            <w:r>
              <w:rPr>
                <w:rFonts w:ascii="Liberation Sans" w:hAnsi="Liberation Sans" w:cs="Liberation Sans"/>
                <w:bCs/>
              </w:rPr>
            </w:r>
            <w:r>
              <w:rPr>
                <w:rFonts w:ascii="Liberation Sans" w:hAnsi="Liberation Sans" w:cs="Liberation Sans"/>
                <w:bCs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Cs/>
              </w:rPr>
            </w:pPr>
            <w:r>
              <w:rPr>
                <w:rFonts w:ascii="Liberation Sans" w:hAnsi="Liberation Sans" w:cs="Liberation Sans"/>
                <w:bCs/>
              </w:rPr>
              <w:t xml:space="preserve">401 052,00</w:t>
            </w:r>
            <w:r>
              <w:rPr>
                <w:rFonts w:ascii="Liberation Sans" w:hAnsi="Liberation Sans" w:cs="Liberation Sans"/>
                <w:bCs/>
              </w:rPr>
            </w:r>
            <w:r>
              <w:rPr>
                <w:rFonts w:ascii="Liberation Sans" w:hAnsi="Liberation Sans" w:cs="Liberation Sans"/>
                <w:bCs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Cs/>
              </w:rPr>
            </w:pPr>
            <w:r>
              <w:rPr>
                <w:rFonts w:ascii="Liberation Sans" w:hAnsi="Liberation Sans" w:cs="Liberation Sans"/>
                <w:bCs/>
              </w:rPr>
              <w:t xml:space="preserve">459 106,00</w:t>
            </w:r>
            <w:r>
              <w:rPr>
                <w:rFonts w:ascii="Liberation Sans" w:hAnsi="Liberation Sans" w:cs="Liberation Sans"/>
                <w:bCs/>
              </w:rPr>
            </w:r>
            <w:r>
              <w:rPr>
                <w:rFonts w:ascii="Liberation Sans" w:hAnsi="Liberation Sans" w:cs="Liberation Sans"/>
                <w:bCs/>
              </w:rPr>
            </w:r>
          </w:p>
        </w:tc>
        <w:tc>
          <w:tcPr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Cs/>
              </w:rPr>
            </w:pPr>
            <w:r>
              <w:rPr>
                <w:rFonts w:ascii="Liberation Sans" w:hAnsi="Liberation Sans" w:cs="Liberation Sans"/>
                <w:bCs/>
              </w:rPr>
              <w:t xml:space="preserve">467 336,00</w:t>
            </w:r>
            <w:r>
              <w:rPr>
                <w:rFonts w:ascii="Liberation Sans" w:hAnsi="Liberation Sans" w:cs="Liberation Sans"/>
                <w:bCs/>
              </w:rPr>
            </w:r>
            <w:r>
              <w:rPr>
                <w:rFonts w:ascii="Liberation Sans" w:hAnsi="Liberation Sans" w:cs="Liberation Sans"/>
                <w:bCs/>
              </w:rPr>
            </w:r>
          </w:p>
        </w:tc>
      </w:tr>
      <w:tr>
        <w:tblPrEx/>
        <w:trPr>
          <w:cantSplit/>
          <w:gridAfter w:val="1"/>
          <w:trHeight w:val="1524"/>
        </w:trPr>
        <w:tc>
          <w:tcPr>
            <w:tcW w:w="675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</w:p>
        </w:tc>
        <w:tc>
          <w:tcPr>
            <w:tcW w:w="4819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</w:rPr>
            </w:pPr>
            <w:r>
              <w:rPr>
                <w:rFonts w:ascii="Liberation Sans" w:hAnsi="Liberation Sans"/>
                <w:b/>
              </w:rPr>
            </w:r>
            <w:r>
              <w:rPr>
                <w:rFonts w:ascii="Liberation Sans" w:hAnsi="Liberation Sans"/>
                <w:b/>
              </w:rPr>
            </w:r>
            <w:r>
              <w:rPr>
                <w:rFonts w:ascii="Liberation Sans" w:hAnsi="Liberation Sans"/>
                <w:b/>
              </w:rPr>
            </w:r>
          </w:p>
        </w:tc>
        <w:tc>
          <w:tcPr>
            <w:tcMar>
              <w:left w:w="28" w:type="dxa"/>
              <w:right w:w="28" w:type="dxa"/>
            </w:tcMar>
            <w:tcW w:w="226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hAnsi="Liberation Sans" w:cs="Liberation Sans"/>
              </w:rPr>
              <w:t xml:space="preserve">Местный бюджет</w:t>
            </w: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33 657,80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</w:rPr>
              <w:t xml:space="preserve">28 262,00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</w:rPr>
              <w:t xml:space="preserve">11 571,00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</w:rPr>
              <w:t xml:space="preserve">21 172,00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Cs/>
              </w:rPr>
            </w:pPr>
            <w:r>
              <w:rPr>
                <w:rFonts w:ascii="Liberation Sans" w:hAnsi="Liberation Sans" w:cs="Liberation Sans"/>
                <w:bCs/>
              </w:rPr>
              <w:t xml:space="preserve">36 084,00</w:t>
            </w:r>
            <w:r>
              <w:rPr>
                <w:rFonts w:ascii="Liberation Sans" w:hAnsi="Liberation Sans" w:cs="Liberation Sans"/>
                <w:bCs/>
              </w:rPr>
            </w:r>
            <w:r>
              <w:rPr>
                <w:rFonts w:ascii="Liberation Sans" w:hAnsi="Liberation Sans" w:cs="Liberation Sans"/>
                <w:bCs/>
              </w:rPr>
            </w:r>
          </w:p>
        </w:tc>
        <w:tc>
          <w:tcPr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Cs/>
              </w:rPr>
            </w:pPr>
            <w:r>
              <w:rPr>
                <w:rFonts w:ascii="Liberation Sans" w:hAnsi="Liberation Sans" w:cs="Liberation Sans"/>
                <w:bCs/>
              </w:rPr>
              <w:t xml:space="preserve">76 788,00</w:t>
            </w:r>
            <w:r>
              <w:rPr>
                <w:rFonts w:ascii="Liberation Sans" w:hAnsi="Liberation Sans" w:cs="Liberation Sans"/>
                <w:bCs/>
              </w:rPr>
            </w:r>
            <w:r>
              <w:rPr>
                <w:rFonts w:ascii="Liberation Sans" w:hAnsi="Liberation Sans" w:cs="Liberation Sans"/>
                <w:bCs/>
              </w:rPr>
            </w:r>
          </w:p>
        </w:tc>
      </w:tr>
      <w:tr>
        <w:tblPrEx/>
        <w:trPr>
          <w:cantSplit/>
          <w:gridAfter w:val="1"/>
          <w:trHeight w:val="1576"/>
        </w:trPr>
        <w:tc>
          <w:tcPr>
            <w:tcW w:w="675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2.2.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Основное мероприятие 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jc w:val="both"/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hAnsi="Liberation Sans" w:cs="Liberation Sans"/>
              </w:rPr>
              <w:t xml:space="preserve">«Содействие в обеспечении жильем молодых семей»</w:t>
            </w: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</w:p>
        </w:tc>
        <w:tc>
          <w:tcPr>
            <w:tcMar>
              <w:left w:w="28" w:type="dxa"/>
              <w:right w:w="28" w:type="dxa"/>
            </w:tcMar>
            <w:tcW w:w="2269" w:type="dxa"/>
            <w:textDirection w:val="lrTb"/>
            <w:noWrap w:val="false"/>
          </w:tcPr>
          <w:p>
            <w:pPr>
              <w:ind w:right="-108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Федеральный бюджет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3 887,08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2 964,00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3 954,00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551,00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Cs/>
              </w:rPr>
            </w:pPr>
            <w:r>
              <w:rPr>
                <w:rFonts w:ascii="Liberation Sans" w:hAnsi="Liberation Sans" w:cs="Liberation Sans"/>
                <w:bCs/>
              </w:rPr>
              <w:t xml:space="preserve">5 041,00</w:t>
            </w:r>
            <w:r>
              <w:rPr>
                <w:rFonts w:ascii="Liberation Sans" w:hAnsi="Liberation Sans" w:cs="Liberation Sans"/>
                <w:bCs/>
              </w:rPr>
            </w:r>
            <w:r>
              <w:rPr>
                <w:rFonts w:ascii="Liberation Sans" w:hAnsi="Liberation Sans" w:cs="Liberation Sans"/>
                <w:bCs/>
              </w:rPr>
            </w:r>
          </w:p>
        </w:tc>
        <w:tc>
          <w:tcPr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Cs/>
              </w:rPr>
            </w:pPr>
            <w:r>
              <w:rPr>
                <w:rFonts w:ascii="Liberation Sans" w:hAnsi="Liberation Sans" w:cs="Liberation Sans"/>
                <w:bCs/>
              </w:rPr>
              <w:t xml:space="preserve">566,00</w:t>
            </w:r>
            <w:r>
              <w:rPr>
                <w:rFonts w:ascii="Liberation Sans" w:hAnsi="Liberation Sans" w:cs="Liberation Sans"/>
                <w:bCs/>
              </w:rPr>
            </w:r>
            <w:r>
              <w:rPr>
                <w:rFonts w:ascii="Liberation Sans" w:hAnsi="Liberation Sans" w:cs="Liberation Sans"/>
                <w:bCs/>
              </w:rPr>
            </w:r>
          </w:p>
        </w:tc>
      </w:tr>
      <w:tr>
        <w:tblPrEx/>
        <w:trPr>
          <w:cantSplit/>
          <w:gridAfter w:val="1"/>
          <w:trHeight w:val="1728"/>
        </w:trPr>
        <w:tc>
          <w:tcPr>
            <w:tcW w:w="675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</w:p>
        </w:tc>
        <w:tc>
          <w:tcPr>
            <w:tcW w:w="4819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</w:p>
        </w:tc>
        <w:tc>
          <w:tcPr>
            <w:tcMar>
              <w:left w:w="28" w:type="dxa"/>
              <w:right w:w="28" w:type="dxa"/>
            </w:tcMar>
            <w:tcW w:w="226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Окружной бюджет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19 000,00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83 487,00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106 816,00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684 437,00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Cs/>
              </w:rPr>
            </w:pPr>
            <w:r>
              <w:rPr>
                <w:rFonts w:ascii="Liberation Sans" w:hAnsi="Liberation Sans" w:cs="Liberation Sans"/>
                <w:bCs/>
              </w:rPr>
              <w:t xml:space="preserve">246 435,00</w:t>
            </w:r>
            <w:r>
              <w:rPr>
                <w:rFonts w:ascii="Liberation Sans" w:hAnsi="Liberation Sans" w:cs="Liberation Sans"/>
                <w:bCs/>
              </w:rPr>
            </w:r>
            <w:r>
              <w:rPr>
                <w:rFonts w:ascii="Liberation Sans" w:hAnsi="Liberation Sans" w:cs="Liberation Sans"/>
                <w:bCs/>
              </w:rPr>
            </w:r>
          </w:p>
        </w:tc>
        <w:tc>
          <w:tcPr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Cs/>
              </w:rPr>
            </w:pPr>
            <w:r>
              <w:rPr>
                <w:rFonts w:ascii="Liberation Sans" w:hAnsi="Liberation Sans" w:cs="Liberation Sans"/>
                <w:bCs/>
              </w:rPr>
              <w:t xml:space="preserve">208 955,00</w:t>
            </w:r>
            <w:r>
              <w:rPr>
                <w:rFonts w:ascii="Liberation Sans" w:hAnsi="Liberation Sans" w:cs="Liberation Sans"/>
                <w:bCs/>
              </w:rPr>
            </w:r>
            <w:r>
              <w:rPr>
                <w:rFonts w:ascii="Liberation Sans" w:hAnsi="Liberation Sans" w:cs="Liberation Sans"/>
                <w:bCs/>
              </w:rPr>
            </w:r>
          </w:p>
        </w:tc>
      </w:tr>
      <w:tr>
        <w:tblPrEx/>
        <w:trPr>
          <w:cantSplit/>
          <w:gridAfter w:val="1"/>
          <w:trHeight w:val="1346"/>
        </w:trPr>
        <w:tc>
          <w:tcPr>
            <w:tcW w:w="675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</w:p>
        </w:tc>
        <w:tc>
          <w:tcPr>
            <w:tcW w:w="4819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</w:rPr>
            </w:pPr>
            <w:r>
              <w:rPr>
                <w:rFonts w:ascii="Liberation Sans" w:hAnsi="Liberation Sans"/>
                <w:b/>
              </w:rPr>
            </w:r>
            <w:r>
              <w:rPr>
                <w:rFonts w:ascii="Liberation Sans" w:hAnsi="Liberation Sans"/>
                <w:b/>
              </w:rPr>
            </w:r>
            <w:r>
              <w:rPr>
                <w:rFonts w:ascii="Liberation Sans" w:hAnsi="Liberation Sans"/>
                <w:b/>
              </w:rPr>
            </w:r>
          </w:p>
        </w:tc>
        <w:tc>
          <w:tcPr>
            <w:tcMar>
              <w:left w:w="28" w:type="dxa"/>
              <w:right w:w="28" w:type="dxa"/>
            </w:tcMar>
            <w:tcW w:w="226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Местный бюджет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1 187,00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5 400,00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6 867,00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44 118,00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Cs/>
              </w:rPr>
            </w:pPr>
            <w:r>
              <w:rPr>
                <w:rFonts w:ascii="Liberation Sans" w:hAnsi="Liberation Sans" w:cs="Liberation Sans"/>
                <w:bCs/>
              </w:rPr>
              <w:t xml:space="preserve">3 671,00</w:t>
            </w:r>
            <w:r>
              <w:rPr>
                <w:rFonts w:ascii="Liberation Sans" w:hAnsi="Liberation Sans" w:cs="Liberation Sans"/>
                <w:bCs/>
              </w:rPr>
            </w:r>
            <w:r>
              <w:rPr>
                <w:rFonts w:ascii="Liberation Sans" w:hAnsi="Liberation Sans" w:cs="Liberation Sans"/>
                <w:bCs/>
              </w:rPr>
            </w:r>
          </w:p>
        </w:tc>
        <w:tc>
          <w:tcPr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Cs/>
              </w:rPr>
            </w:pPr>
            <w:r>
              <w:rPr>
                <w:rFonts w:ascii="Liberation Sans" w:hAnsi="Liberation Sans" w:cs="Liberation Sans"/>
                <w:bCs/>
              </w:rPr>
              <w:t xml:space="preserve">2 424,00</w:t>
            </w:r>
            <w:r>
              <w:rPr>
                <w:rFonts w:ascii="Liberation Sans" w:hAnsi="Liberation Sans" w:cs="Liberation Sans"/>
                <w:bCs/>
              </w:rPr>
            </w:r>
            <w:r>
              <w:rPr>
                <w:rFonts w:ascii="Liberation Sans" w:hAnsi="Liberation Sans" w:cs="Liberation Sans"/>
                <w:bCs/>
              </w:rPr>
            </w:r>
          </w:p>
        </w:tc>
      </w:tr>
      <w:tr>
        <w:tblPrEx/>
        <w:trPr>
          <w:cantSplit/>
          <w:gridAfter w:val="1"/>
          <w:trHeight w:val="2018"/>
        </w:trPr>
        <w:tc>
          <w:tcPr>
            <w:tcW w:w="675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2.3.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4819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Основное мероприятие 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jc w:val="both"/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hAnsi="Liberation Sans" w:cs="Liberation Sans"/>
                <w:spacing w:val="-8"/>
              </w:rPr>
              <w:t xml:space="preserve">«Обеспечение жилыми помещениями малоимущих граждан, состоящих в списках нуждающихся, и работников организаций бюджетной сферы»</w:t>
            </w: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</w:p>
        </w:tc>
        <w:tc>
          <w:tcPr>
            <w:tcMar>
              <w:left w:w="28" w:type="dxa"/>
              <w:right w:w="28" w:type="dxa"/>
            </w:tcMar>
            <w:tcW w:w="226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hAnsi="Liberation Sans" w:cs="Liberation Sans"/>
              </w:rPr>
              <w:t xml:space="preserve">Местный бюджет</w:t>
            </w: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0,00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0,00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0,00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0,00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0,00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0,00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cantSplit/>
          <w:gridAfter w:val="1"/>
          <w:trHeight w:val="1732"/>
        </w:trPr>
        <w:tc>
          <w:tcPr>
            <w:tcW w:w="675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</w:p>
        </w:tc>
        <w:tc>
          <w:tcPr>
            <w:tcW w:w="481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Итого по муниципальной программе</w:t>
            </w: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</w:p>
        </w:tc>
        <w:tc>
          <w:tcPr>
            <w:tcMar>
              <w:left w:w="28" w:type="dxa"/>
              <w:right w:w="28" w:type="dxa"/>
            </w:tcMar>
            <w:tcW w:w="226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206 169,80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511 881,00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515 611,00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1 790 879,00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1 203 985,00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Mar>
              <w:top w:w="57" w:type="dxa"/>
              <w:bottom w:w="57" w:type="dxa"/>
            </w:tcMa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1 007 426,02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</w:tr>
      <w:tr>
        <w:tblPrEx/>
        <w:trPr>
          <w:cantSplit/>
          <w:gridAfter w:val="1"/>
          <w:trHeight w:val="1387"/>
        </w:trPr>
        <w:tc>
          <w:tcPr>
            <w:tcW w:w="675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</w:p>
        </w:tc>
        <w:tc>
          <w:tcPr>
            <w:tcW w:w="481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Mar>
              <w:left w:w="28" w:type="dxa"/>
              <w:right w:w="28" w:type="dxa"/>
            </w:tcMar>
            <w:tcW w:w="2269" w:type="dxa"/>
            <w:textDirection w:val="lrTb"/>
            <w:noWrap w:val="false"/>
          </w:tcPr>
          <w:p>
            <w:pPr>
              <w:ind w:right="-108"/>
              <w:jc w:val="both"/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hAnsi="Liberation Sans" w:cs="Liberation Sans"/>
                <w:b/>
              </w:rPr>
              <w:t xml:space="preserve">Федеральный бюджет</w:t>
            </w: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</w:p>
        </w:tc>
        <w:tc>
          <w:tcPr>
            <w:tcBorders>
              <w:right w:val="single" w:color="000000" w:sz="4" w:space="0"/>
            </w:tcBorders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3 887,08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Borders>
              <w:right w:val="single" w:color="000000" w:sz="4" w:space="0"/>
            </w:tcBorders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2 964,00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Borders>
              <w:right w:val="single" w:color="000000" w:sz="4" w:space="0"/>
            </w:tcBorders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3 954,00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Borders>
              <w:right w:val="single" w:color="000000" w:sz="4" w:space="0"/>
            </w:tcBorders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551,00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Borders>
              <w:right w:val="single" w:color="000000" w:sz="4" w:space="0"/>
            </w:tcBorders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hAnsi="Liberation Sans" w:cs="Liberation Sans"/>
                <w:b/>
              </w:rPr>
              <w:t xml:space="preserve">5 041,00</w:t>
            </w: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</w:p>
        </w:tc>
        <w:tc>
          <w:tcPr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566,00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</w:tr>
      <w:tr>
        <w:tblPrEx/>
        <w:trPr>
          <w:cantSplit/>
          <w:gridAfter w:val="1"/>
          <w:trHeight w:val="1823"/>
        </w:trPr>
        <w:tc>
          <w:tcPr>
            <w:tcBorders>
              <w:bottom w:val="single" w:color="auto" w:sz="4" w:space="0"/>
            </w:tcBorders>
            <w:tcW w:w="675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</w:p>
        </w:tc>
        <w:tc>
          <w:tcPr>
            <w:tcBorders>
              <w:bottom w:val="single" w:color="auto" w:sz="4" w:space="0"/>
            </w:tcBorders>
            <w:tcW w:w="481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Borders>
              <w:bottom w:val="single" w:color="auto" w:sz="4" w:space="0"/>
            </w:tcBorders>
            <w:tcMar>
              <w:left w:w="28" w:type="dxa"/>
              <w:right w:w="28" w:type="dxa"/>
            </w:tcMar>
            <w:tcW w:w="2269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hAnsi="Liberation Sans" w:cs="Liberation Sans"/>
                <w:b/>
              </w:rPr>
              <w:t xml:space="preserve">Окружной бюджет</w:t>
            </w: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</w:p>
        </w:tc>
        <w:tc>
          <w:tcPr>
            <w:tcBorders>
              <w:bottom w:val="single" w:color="auto" w:sz="4" w:space="0"/>
              <w:right w:val="single" w:color="000000" w:sz="4" w:space="0"/>
            </w:tcBorders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157 386,00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Borders>
              <w:bottom w:val="single" w:color="auto" w:sz="4" w:space="0"/>
              <w:right w:val="single" w:color="000000" w:sz="4" w:space="0"/>
            </w:tcBorders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464 156,00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Borders>
              <w:bottom w:val="single" w:color="auto" w:sz="4" w:space="0"/>
              <w:right w:val="single" w:color="000000" w:sz="4" w:space="0"/>
            </w:tcBorders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489 803,00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Borders>
              <w:bottom w:val="single" w:color="auto" w:sz="4" w:space="0"/>
              <w:right w:val="single" w:color="000000" w:sz="4" w:space="0"/>
            </w:tcBorders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1 717 732,00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Borders>
              <w:bottom w:val="single" w:color="auto" w:sz="4" w:space="0"/>
              <w:right w:val="single" w:color="000000" w:sz="4" w:space="0"/>
            </w:tcBorders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1 154 632,00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Borders>
              <w:bottom w:val="single" w:color="auto" w:sz="4" w:space="0"/>
            </w:tcBorders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925 084,60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</w:tr>
      <w:tr>
        <w:tblPrEx/>
        <w:trPr>
          <w:cantSplit/>
          <w:trHeight w:val="1402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81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2269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Местный бюджет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44 896,80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44 761,00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21 854,00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72 596,00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44 312,00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6" w:type="dxa"/>
            <w:vAlign w:val="center"/>
            <w:textDirection w:val="btLr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81 775,42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393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</w:tbl>
    <w:p>
      <w:pPr>
        <w:jc w:val="both"/>
        <w:rPr>
          <w:rFonts w:ascii="Liberation Sans" w:hAnsi="Liberation Sans" w:cs="Liberation Sans"/>
          <w:sz w:val="28"/>
          <w:szCs w:val="28"/>
        </w:rPr>
        <w:sectPr>
          <w:footnotePr/>
          <w:endnotePr/>
          <w:type w:val="nextPage"/>
          <w:pgSz w:w="16838" w:h="11906" w:orient="landscape"/>
          <w:pgMar w:top="1701" w:right="1134" w:bottom="850" w:left="1134" w:header="708" w:footer="708" w:gutter="0"/>
          <w:pgNumType w:start="1"/>
          <w:cols w:num="1" w:sep="0" w:space="708" w:equalWidth="1"/>
          <w:docGrid w:linePitch="360"/>
          <w:titlePg/>
        </w:sect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261"/>
        <w:gridCol w:w="4099"/>
      </w:tblGrid>
      <w:tr>
        <w:tblPrEx/>
        <w:trPr/>
        <w:tc>
          <w:tcPr>
            <w:tcW w:w="1026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color w:val="ff0000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b/>
                <w:color w:val="ff000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/>
                <w:color w:val="ff000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/>
                <w:color w:val="ff0000"/>
                <w:sz w:val="28"/>
                <w:szCs w:val="28"/>
              </w:rPr>
            </w:r>
          </w:p>
        </w:tc>
        <w:tc>
          <w:tcPr>
            <w:tcW w:w="4099" w:type="dxa"/>
            <w:textDirection w:val="lrTb"/>
            <w:noWrap w:val="false"/>
          </w:tcPr>
          <w:p>
            <w:pPr>
              <w:pStyle w:val="1163"/>
              <w:rPr>
                <w:rFonts w:ascii="Liberation Sans" w:hAnsi="Liberation Sans" w:cs="Liberation Sans"/>
                <w:szCs w:val="28"/>
              </w:rPr>
            </w:pPr>
            <w:r>
              <w:rPr>
                <w:rFonts w:ascii="Liberation Sans" w:hAnsi="Liberation Sans" w:cs="Liberation Sans"/>
                <w:szCs w:val="28"/>
              </w:rPr>
              <w:t xml:space="preserve"> Приложение 8</w:t>
            </w:r>
            <w:r>
              <w:rPr>
                <w:rFonts w:ascii="Liberation Sans" w:hAnsi="Liberation Sans" w:cs="Liberation Sans"/>
                <w:szCs w:val="28"/>
              </w:rPr>
            </w:r>
            <w:r>
              <w:rPr>
                <w:rFonts w:ascii="Liberation Sans" w:hAnsi="Liberation Sans" w:cs="Liberation Sans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к муниципальной программе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«Доступное жилье»</w:t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b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b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sz w:val="28"/>
                <w:szCs w:val="28"/>
              </w:rPr>
            </w:r>
          </w:p>
        </w:tc>
      </w:tr>
    </w:tbl>
    <w:p>
      <w:pPr>
        <w:jc w:val="center"/>
        <w:rPr>
          <w:rFonts w:ascii="Liberation Sans" w:hAnsi="Liberation Sans" w:cs="Liberation Sans"/>
          <w:sz w:val="28"/>
          <w:szCs w:val="22"/>
        </w:rPr>
      </w:pPr>
      <w:r>
        <w:rPr>
          <w:rFonts w:ascii="Liberation Sans" w:hAnsi="Liberation Sans" w:cs="Liberation Sans"/>
          <w:sz w:val="28"/>
          <w:szCs w:val="22"/>
        </w:rPr>
        <w:t xml:space="preserve">Перечень основных мероприятий муниципальной программы </w:t>
      </w:r>
      <w:r>
        <w:rPr>
          <w:rFonts w:ascii="Liberation Sans" w:hAnsi="Liberation Sans" w:cs="Liberation Sans"/>
          <w:sz w:val="28"/>
          <w:szCs w:val="22"/>
        </w:rPr>
      </w:r>
      <w:r>
        <w:rPr>
          <w:rFonts w:ascii="Liberation Sans" w:hAnsi="Liberation Sans" w:cs="Liberation Sans"/>
          <w:sz w:val="28"/>
          <w:szCs w:val="22"/>
        </w:rPr>
      </w:r>
    </w:p>
    <w:p>
      <w:pPr>
        <w:jc w:val="center"/>
        <w:rPr>
          <w:rFonts w:ascii="Liberation Sans" w:hAnsi="Liberation Sans" w:cs="Liberation Sans"/>
          <w:sz w:val="28"/>
          <w:szCs w:val="22"/>
        </w:rPr>
      </w:pPr>
      <w:r>
        <w:rPr>
          <w:rFonts w:ascii="Liberation Sans" w:hAnsi="Liberation Sans" w:cs="Liberation Sans"/>
          <w:sz w:val="28"/>
          <w:szCs w:val="22"/>
        </w:rPr>
        <w:t xml:space="preserve">«Доступное жилье» на период 2022-</w:t>
      </w:r>
      <w:r>
        <w:rPr>
          <w:rFonts w:ascii="Liberation Sans" w:hAnsi="Liberation Sans" w:cs="Liberation Sans"/>
          <w:sz w:val="28"/>
          <w:szCs w:val="22"/>
          <w:highlight w:val="green"/>
        </w:rPr>
        <w:t xml:space="preserve">2025</w:t>
      </w:r>
      <w:r>
        <w:rPr>
          <w:rFonts w:ascii="Liberation Sans" w:hAnsi="Liberation Sans" w:cs="Liberation Sans"/>
          <w:sz w:val="28"/>
          <w:szCs w:val="22"/>
        </w:rPr>
        <w:t xml:space="preserve"> годы</w:t>
      </w:r>
      <w:r>
        <w:rPr>
          <w:rFonts w:ascii="Liberation Sans" w:hAnsi="Liberation Sans" w:cs="Liberation Sans"/>
          <w:sz w:val="28"/>
          <w:szCs w:val="22"/>
        </w:rPr>
      </w:r>
      <w:r>
        <w:rPr>
          <w:rFonts w:ascii="Liberation Sans" w:hAnsi="Liberation Sans" w:cs="Liberation Sans"/>
          <w:sz w:val="28"/>
          <w:szCs w:val="22"/>
        </w:rPr>
      </w:r>
    </w:p>
    <w:p>
      <w:pPr>
        <w:jc w:val="center"/>
        <w:rPr>
          <w:rFonts w:ascii="Liberation Sans" w:hAnsi="Liberation Sans" w:cs="Liberation Sans"/>
          <w:sz w:val="18"/>
          <w:szCs w:val="18"/>
        </w:rPr>
      </w:pPr>
      <w:r>
        <w:rPr>
          <w:rFonts w:ascii="Liberation Sans" w:hAnsi="Liberation Sans" w:cs="Liberation Sans"/>
          <w:sz w:val="18"/>
          <w:szCs w:val="18"/>
        </w:rPr>
      </w:r>
      <w:r>
        <w:rPr>
          <w:rFonts w:ascii="Liberation Sans" w:hAnsi="Liberation Sans" w:cs="Liberation Sans"/>
          <w:sz w:val="18"/>
          <w:szCs w:val="18"/>
        </w:rPr>
      </w:r>
      <w:r>
        <w:rPr>
          <w:rFonts w:ascii="Liberation Sans" w:hAnsi="Liberation Sans" w:cs="Liberation Sans"/>
          <w:sz w:val="18"/>
          <w:szCs w:val="18"/>
        </w:rPr>
      </w:r>
    </w:p>
    <w:tbl>
      <w:tblPr>
        <w:tblW w:w="1470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567"/>
        <w:gridCol w:w="850"/>
        <w:gridCol w:w="5528"/>
        <w:gridCol w:w="851"/>
        <w:gridCol w:w="709"/>
        <w:gridCol w:w="708"/>
        <w:gridCol w:w="709"/>
        <w:gridCol w:w="709"/>
      </w:tblGrid>
      <w:tr>
        <w:tblPrEx/>
        <w:trPr>
          <w:gridAfter w:val="4"/>
        </w:trPr>
        <w:tc>
          <w:tcPr>
            <w:tcW w:w="534" w:type="dxa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№ п/п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ind w:left="113" w:right="113"/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567" w:type="dxa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Код типа структурного элемента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850" w:type="dxa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Код регионального проекта / код основного мероприятия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552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Наименование подпрограммы, основного мероприятия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Mar>
              <w:left w:w="57" w:type="dxa"/>
              <w:right w:w="57" w:type="dxa"/>
            </w:tcMar>
            <w:tcW w:w="851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Источник финансирования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cantSplit/>
          <w:trHeight w:val="3689"/>
        </w:trPr>
        <w:tc>
          <w:tcPr>
            <w:tcW w:w="534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</w:p>
        </w:tc>
        <w:tc>
          <w:tcPr>
            <w:tcW w:w="567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</w:p>
        </w:tc>
        <w:tc>
          <w:tcPr>
            <w:tcW w:w="850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</w:p>
        </w:tc>
        <w:tc>
          <w:tcPr>
            <w:tcW w:w="5528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</w:p>
        </w:tc>
        <w:tc>
          <w:tcPr>
            <w:tcW w:w="851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</w:p>
        </w:tc>
        <w:tc>
          <w:tcPr>
            <w:tcBorders>
              <w:left w:val="single" w:color="auto" w:sz="4" w:space="0"/>
              <w:right w:val="single" w:color="000000" w:sz="4" w:space="0"/>
            </w:tcBorders>
            <w:tcW w:w="709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2022 год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left w:val="single" w:color="auto" w:sz="4" w:space="0"/>
              <w:right w:val="single" w:color="000000" w:sz="4" w:space="0"/>
            </w:tcBorders>
            <w:tcW w:w="708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2023 год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709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2024 год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left w:val="single" w:color="auto" w:sz="4" w:space="0"/>
              <w:right w:val="single" w:color="000000" w:sz="4" w:space="0"/>
            </w:tcBorders>
            <w:tcW w:w="709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2025 год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</w:tbl>
    <w:p>
      <w:pPr>
        <w:rPr>
          <w:rFonts w:ascii="Liberation Sans" w:hAnsi="Liberation Sans" w:cs="Liberation Sans"/>
          <w:sz w:val="2"/>
          <w:szCs w:val="2"/>
        </w:rPr>
      </w:pPr>
      <w:r>
        <w:rPr>
          <w:rFonts w:ascii="Liberation Sans" w:hAnsi="Liberation Sans" w:cs="Liberation Sans"/>
          <w:sz w:val="2"/>
          <w:szCs w:val="2"/>
        </w:rPr>
      </w:r>
      <w:r>
        <w:rPr>
          <w:rFonts w:ascii="Liberation Sans" w:hAnsi="Liberation Sans" w:cs="Liberation Sans"/>
          <w:sz w:val="2"/>
          <w:szCs w:val="2"/>
        </w:rPr>
      </w:r>
      <w:r>
        <w:rPr>
          <w:rFonts w:ascii="Liberation Sans" w:hAnsi="Liberation Sans" w:cs="Liberation Sans"/>
          <w:sz w:val="2"/>
          <w:szCs w:val="2"/>
        </w:rPr>
      </w:r>
    </w:p>
    <w:tbl>
      <w:tblPr>
        <w:tblW w:w="147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26"/>
        <w:gridCol w:w="850"/>
        <w:gridCol w:w="5528"/>
        <w:gridCol w:w="851"/>
        <w:gridCol w:w="709"/>
        <w:gridCol w:w="708"/>
        <w:gridCol w:w="709"/>
        <w:gridCol w:w="709"/>
      </w:tblGrid>
      <w:tr>
        <w:tblPrEx/>
        <w:trPr>
          <w:tblHeader/>
        </w:trPr>
        <w:tc>
          <w:tcPr>
            <w:tcW w:w="675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42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552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85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5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6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70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7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9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cantSplit/>
          <w:trHeight w:val="1853"/>
        </w:trPr>
        <w:tc>
          <w:tcPr>
            <w:tcW w:w="675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426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hAnsi="Liberation Sans" w:cs="Liberation Sans"/>
                <w:b/>
              </w:rPr>
              <w:t xml:space="preserve">3</w:t>
            </w: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02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W w:w="5528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Подпрограмма «Комплексное освоение и развитие территории города Новый Уренгой в целях жилищного строительства»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  <w:p>
            <w:pPr>
              <w:jc w:val="both"/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</w:p>
        </w:tc>
        <w:tc>
          <w:tcPr>
            <w:tcMar>
              <w:left w:w="28" w:type="dxa"/>
              <w:right w:w="28" w:type="dxa"/>
            </w:tcMar>
            <w:tcW w:w="8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hAnsi="Liberation Sans" w:cs="Liberation Sans"/>
                <w:b/>
              </w:rPr>
              <w:t xml:space="preserve">Окружной бюджет</w:t>
            </w: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</w:p>
        </w:tc>
        <w:tc>
          <w:tcPr>
            <w:tcMar>
              <w:top w:w="0" w:type="dxa"/>
              <w:bottom w:w="0" w:type="dxa"/>
            </w:tcMar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79 865,00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Mar>
              <w:top w:w="0" w:type="dxa"/>
              <w:bottom w:w="0" w:type="dxa"/>
            </w:tcMar>
            <w:tcW w:w="708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1 561 324,00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bottom w:w="0" w:type="dxa"/>
            </w:tcMar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Calibri"/>
                <w:b/>
                <w:bCs/>
              </w:rPr>
              <w:t xml:space="preserve">804 940,00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hAnsi="Liberation Sans" w:cs="Calibri"/>
                <w:b/>
                <w:bCs/>
                <w:highlight w:val="green"/>
              </w:rPr>
              <w:t xml:space="preserve">2 035 040,00</w:t>
            </w: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</w:p>
        </w:tc>
      </w:tr>
      <w:tr>
        <w:tblPrEx/>
        <w:trPr>
          <w:cantSplit/>
          <w:trHeight w:val="1416"/>
        </w:trPr>
        <w:tc>
          <w:tcPr>
            <w:tcW w:w="675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</w:p>
        </w:tc>
        <w:tc>
          <w:tcPr>
            <w:tcW w:w="42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hAnsi="Liberation Sans" w:cs="Liberation Sans"/>
                <w:b/>
              </w:rPr>
              <w:t xml:space="preserve">3</w:t>
            </w: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02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W w:w="5528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b/>
                <w:bCs/>
              </w:rPr>
            </w:pPr>
            <w:r>
              <w:rPr>
                <w:rFonts w:ascii="Liberation Sans" w:hAnsi="Liberation Sans"/>
                <w:b/>
                <w:bCs/>
              </w:rPr>
            </w:r>
            <w:r>
              <w:rPr>
                <w:rFonts w:ascii="Liberation Sans" w:hAnsi="Liberation Sans"/>
                <w:b/>
                <w:bCs/>
              </w:rPr>
            </w:r>
            <w:r>
              <w:rPr>
                <w:rFonts w:ascii="Liberation Sans" w:hAnsi="Liberation Sans"/>
                <w:b/>
                <w:bCs/>
              </w:rPr>
            </w:r>
          </w:p>
        </w:tc>
        <w:tc>
          <w:tcPr>
            <w:tcMar>
              <w:left w:w="28" w:type="dxa"/>
              <w:right w:w="28" w:type="dxa"/>
            </w:tcMar>
            <w:tcW w:w="8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hAnsi="Liberation Sans" w:cs="Liberation Sans"/>
                <w:b/>
              </w:rPr>
              <w:t xml:space="preserve">Местный бюджет</w:t>
            </w: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</w:p>
        </w:tc>
        <w:tc>
          <w:tcPr>
            <w:tcMar>
              <w:top w:w="0" w:type="dxa"/>
              <w:bottom w:w="0" w:type="dxa"/>
            </w:tcMar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6 732,00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Mar>
              <w:top w:w="0" w:type="dxa"/>
              <w:bottom w:w="0" w:type="dxa"/>
            </w:tcMar>
            <w:tcW w:w="708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16 462,88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bottom w:w="0" w:type="dxa"/>
            </w:tcMar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Calibri"/>
                <w:b/>
                <w:bCs/>
              </w:rPr>
              <w:t xml:space="preserve">11 856,00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Calibri"/>
                <w:b/>
                <w:bCs/>
                <w:highlight w:val="green"/>
              </w:rPr>
              <w:t xml:space="preserve">20 868,00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</w:tr>
      <w:tr>
        <w:tblPrEx/>
        <w:trPr>
          <w:cantSplit/>
          <w:trHeight w:val="1434"/>
        </w:trPr>
        <w:tc>
          <w:tcPr>
            <w:tcW w:w="675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1.1.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426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02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5528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Основное мероприятие 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pStyle w:val="1179"/>
              <w:spacing w:line="240" w:lineRule="auto"/>
              <w:widowControl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«Формирование землеустроительной документации в целях жилищного строительства»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bottom w:val="single" w:color="auto" w:sz="4" w:space="0"/>
            </w:tcBorders>
            <w:tcMar>
              <w:left w:w="28" w:type="dxa"/>
              <w:right w:w="28" w:type="dxa"/>
            </w:tcMar>
            <w:tcW w:w="8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Окружной бюджет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bottom w:val="single" w:color="auto" w:sz="4" w:space="0"/>
            </w:tcBorders>
            <w:tcMar>
              <w:top w:w="0" w:type="dxa"/>
              <w:bottom w:w="0" w:type="dxa"/>
            </w:tcMar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Cs/>
              </w:rPr>
            </w:pPr>
            <w:r>
              <w:rPr>
                <w:rFonts w:ascii="Liberation Sans" w:hAnsi="Liberation Sans" w:cs="Liberation Sans"/>
                <w:bCs/>
              </w:rPr>
              <w:t xml:space="preserve">0,00</w:t>
            </w:r>
            <w:r>
              <w:rPr>
                <w:rFonts w:ascii="Liberation Sans" w:hAnsi="Liberation Sans" w:cs="Liberation Sans"/>
                <w:bCs/>
              </w:rPr>
            </w:r>
            <w:r>
              <w:rPr>
                <w:rFonts w:ascii="Liberation Sans" w:hAnsi="Liberation Sans" w:cs="Liberation Sans"/>
                <w:bCs/>
              </w:rPr>
            </w:r>
          </w:p>
        </w:tc>
        <w:tc>
          <w:tcPr>
            <w:tcBorders>
              <w:bottom w:val="single" w:color="auto" w:sz="4" w:space="0"/>
            </w:tcBorders>
            <w:tcMar>
              <w:top w:w="0" w:type="dxa"/>
              <w:bottom w:w="0" w:type="dxa"/>
            </w:tcMar>
            <w:tcW w:w="708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Cs/>
              </w:rPr>
            </w:pPr>
            <w:r>
              <w:rPr>
                <w:rFonts w:ascii="Liberation Sans" w:hAnsi="Liberation Sans" w:cs="Liberation Sans"/>
                <w:bCs/>
              </w:rPr>
              <w:t xml:space="preserve">0,00</w:t>
            </w:r>
            <w:r>
              <w:rPr>
                <w:rFonts w:ascii="Liberation Sans" w:hAnsi="Liberation Sans" w:cs="Liberation Sans"/>
                <w:bCs/>
              </w:rPr>
            </w:r>
            <w:r>
              <w:rPr>
                <w:rFonts w:ascii="Liberation Sans" w:hAnsi="Liberation Sans" w:cs="Liberation Sans"/>
                <w:bCs/>
              </w:rPr>
            </w:r>
          </w:p>
        </w:tc>
        <w:tc>
          <w:tcPr>
            <w:tcBorders>
              <w:bottom w:val="single" w:color="auto" w:sz="4" w:space="0"/>
              <w:right w:val="single" w:color="000000" w:sz="4" w:space="0"/>
            </w:tcBorders>
            <w:tcMar>
              <w:top w:w="0" w:type="dxa"/>
              <w:bottom w:w="0" w:type="dxa"/>
            </w:tcMar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Cs/>
              </w:rPr>
            </w:pPr>
            <w:r>
              <w:rPr>
                <w:rFonts w:ascii="Liberation Sans" w:hAnsi="Liberation Sans" w:cs="Liberation Sans"/>
                <w:bCs/>
              </w:rPr>
              <w:t xml:space="preserve">0,00</w:t>
            </w:r>
            <w:r>
              <w:rPr>
                <w:rFonts w:ascii="Liberation Sans" w:hAnsi="Liberation Sans" w:cs="Liberation Sans"/>
                <w:bCs/>
              </w:rPr>
            </w:r>
            <w:r>
              <w:rPr>
                <w:rFonts w:ascii="Liberation Sans" w:hAnsi="Liberation Sans" w:cs="Liberation Sans"/>
                <w:bCs/>
              </w:rPr>
            </w:r>
          </w:p>
        </w:tc>
        <w:tc>
          <w:tcPr>
            <w:tcBorders>
              <w:bottom w:val="single" w:color="auto" w:sz="4" w:space="0"/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</w:tr>
      <w:tr>
        <w:tblPrEx/>
        <w:trPr>
          <w:cantSplit/>
          <w:trHeight w:val="1256"/>
        </w:trPr>
        <w:tc>
          <w:tcPr>
            <w:tcBorders>
              <w:bottom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</w:p>
        </w:tc>
        <w:tc>
          <w:tcPr>
            <w:tcBorders>
              <w:bottom w:val="single" w:color="auto" w:sz="4" w:space="0"/>
            </w:tcBorders>
            <w:tcW w:w="426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</w:p>
        </w:tc>
        <w:tc>
          <w:tcPr>
            <w:tcBorders>
              <w:bottom w:val="single" w:color="auto" w:sz="4" w:space="0"/>
            </w:tcBorders>
            <w:tcW w:w="850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</w:p>
        </w:tc>
        <w:tc>
          <w:tcPr>
            <w:tcBorders>
              <w:bottom w:val="single" w:color="auto" w:sz="4" w:space="0"/>
            </w:tcBorders>
            <w:tcW w:w="5528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Mar>
              <w:left w:w="28" w:type="dxa"/>
              <w:right w:w="28" w:type="dxa"/>
            </w:tcMar>
            <w:tcW w:w="8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Местный бюджет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Mar>
              <w:top w:w="0" w:type="dxa"/>
              <w:bottom w:w="0" w:type="dxa"/>
            </w:tcMar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Cs/>
              </w:rPr>
            </w:pPr>
            <w:r>
              <w:rPr>
                <w:rFonts w:ascii="Liberation Sans" w:hAnsi="Liberation Sans" w:cs="Liberation Sans"/>
                <w:bCs/>
              </w:rPr>
              <w:t xml:space="preserve">0,00</w:t>
            </w:r>
            <w:r>
              <w:rPr>
                <w:rFonts w:ascii="Liberation Sans" w:hAnsi="Liberation Sans" w:cs="Liberation Sans"/>
                <w:bCs/>
              </w:rPr>
            </w:r>
            <w:r>
              <w:rPr>
                <w:rFonts w:ascii="Liberation Sans" w:hAnsi="Liberation Sans" w:cs="Liberation Sans"/>
                <w:bCs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Mar>
              <w:top w:w="0" w:type="dxa"/>
              <w:bottom w:w="0" w:type="dxa"/>
            </w:tcMar>
            <w:tcW w:w="708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Cs/>
              </w:rPr>
            </w:pPr>
            <w:r>
              <w:rPr>
                <w:rFonts w:ascii="Liberation Sans" w:hAnsi="Liberation Sans" w:cs="Liberation Sans"/>
                <w:bCs/>
              </w:rPr>
              <w:t xml:space="preserve">0,00</w:t>
            </w:r>
            <w:r>
              <w:rPr>
                <w:rFonts w:ascii="Liberation Sans" w:hAnsi="Liberation Sans" w:cs="Liberation Sans"/>
                <w:bCs/>
              </w:rPr>
            </w:r>
            <w:r>
              <w:rPr>
                <w:rFonts w:ascii="Liberation Sans" w:hAnsi="Liberation Sans" w:cs="Liberation Sans"/>
                <w:bCs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  <w:right w:val="single" w:color="000000" w:sz="4" w:space="0"/>
            </w:tcBorders>
            <w:tcMar>
              <w:top w:w="0" w:type="dxa"/>
              <w:bottom w:w="0" w:type="dxa"/>
            </w:tcMar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Cs/>
              </w:rPr>
            </w:pPr>
            <w:r>
              <w:rPr>
                <w:rFonts w:ascii="Liberation Sans" w:hAnsi="Liberation Sans" w:cs="Liberation Sans"/>
                <w:bCs/>
              </w:rPr>
              <w:t xml:space="preserve">0,00</w:t>
            </w:r>
            <w:r>
              <w:rPr>
                <w:rFonts w:ascii="Liberation Sans" w:hAnsi="Liberation Sans" w:cs="Liberation Sans"/>
                <w:bCs/>
              </w:rPr>
            </w:r>
            <w:r>
              <w:rPr>
                <w:rFonts w:ascii="Liberation Sans" w:hAnsi="Liberation Sans" w:cs="Liberation Sans"/>
                <w:bCs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</w:tr>
      <w:tr>
        <w:tblPrEx/>
        <w:trPr>
          <w:cantSplit/>
          <w:trHeight w:val="1899"/>
        </w:trPr>
        <w:tc>
          <w:tcPr>
            <w:tcW w:w="675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1.2.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426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02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5528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Основное мероприятие 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«Строительство объектов инженерной инфраструктуры и реконструкция объектов жилищного фонда на земельных участках, выделенных под строительство»  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bottom w:val="single" w:color="auto" w:sz="4" w:space="0"/>
            </w:tcBorders>
            <w:tcMar>
              <w:left w:w="28" w:type="dxa"/>
              <w:right w:w="28" w:type="dxa"/>
            </w:tcMar>
            <w:tcW w:w="8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Окружной бюджет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bottom w:val="single" w:color="auto" w:sz="4" w:space="0"/>
            </w:tcBorders>
            <w:tcMar>
              <w:top w:w="57" w:type="dxa"/>
              <w:bottom w:w="57" w:type="dxa"/>
            </w:tcMar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Cs/>
              </w:rPr>
            </w:pPr>
            <w:r>
              <w:rPr>
                <w:rFonts w:ascii="Liberation Sans" w:hAnsi="Liberation Sans" w:cs="Liberation Sans"/>
                <w:bCs/>
              </w:rPr>
              <w:t xml:space="preserve">79 865,00</w:t>
            </w:r>
            <w:r>
              <w:rPr>
                <w:rFonts w:ascii="Liberation Sans" w:hAnsi="Liberation Sans" w:cs="Liberation Sans"/>
                <w:bCs/>
              </w:rPr>
            </w:r>
            <w:r>
              <w:rPr>
                <w:rFonts w:ascii="Liberation Sans" w:hAnsi="Liberation Sans" w:cs="Liberation Sans"/>
                <w:bCs/>
              </w:rPr>
            </w:r>
          </w:p>
        </w:tc>
        <w:tc>
          <w:tcPr>
            <w:tcMar>
              <w:top w:w="57" w:type="dxa"/>
              <w:bottom w:w="57" w:type="dxa"/>
            </w:tcMar>
            <w:tcW w:w="708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1 561 324,00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bottom w:w="57" w:type="dxa"/>
            </w:tcMar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 w:val="0"/>
                <w:bCs w:val="0"/>
              </w:rPr>
            </w:pPr>
            <w:r>
              <w:rPr>
                <w:rFonts w:ascii="Liberation Sans" w:hAnsi="Liberation Sans" w:cs="Calibri"/>
                <w:b w:val="0"/>
                <w:bCs w:val="0"/>
              </w:rPr>
              <w:t xml:space="preserve">804 940,00</w:t>
            </w:r>
            <w:r>
              <w:rPr>
                <w:rFonts w:ascii="Liberation Sans" w:hAnsi="Liberation Sans" w:cs="Liberation Sans"/>
                <w:b w:val="0"/>
                <w:bCs w:val="0"/>
              </w:rPr>
            </w:r>
            <w:r>
              <w:rPr>
                <w:rFonts w:ascii="Liberation Sans" w:hAnsi="Liberation Sans" w:cs="Liberation Sans"/>
                <w:b w:val="0"/>
                <w:bCs w:val="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 w:val="0"/>
                <w:bCs w:val="0"/>
                <w:highlight w:val="green"/>
              </w:rPr>
            </w:pPr>
            <w:r>
              <w:rPr>
                <w:rFonts w:ascii="Liberation Sans" w:hAnsi="Liberation Sans" w:cs="Calibri"/>
                <w:b w:val="0"/>
                <w:bCs w:val="0"/>
                <w:highlight w:val="green"/>
              </w:rPr>
              <w:t xml:space="preserve">2 035 040,00</w:t>
            </w:r>
            <w:r>
              <w:rPr>
                <w:rFonts w:ascii="Liberation Sans" w:hAnsi="Liberation Sans" w:cs="Liberation Sans"/>
                <w:b w:val="0"/>
                <w:bCs w:val="0"/>
                <w:highlight w:val="green"/>
              </w:rPr>
            </w:r>
            <w:r>
              <w:rPr>
                <w:rFonts w:ascii="Liberation Sans" w:hAnsi="Liberation Sans" w:cs="Liberation Sans"/>
                <w:b w:val="0"/>
                <w:bCs w:val="0"/>
                <w:highlight w:val="green"/>
              </w:rPr>
            </w:r>
          </w:p>
        </w:tc>
      </w:tr>
      <w:tr>
        <w:tblPrEx/>
        <w:trPr>
          <w:cantSplit/>
          <w:trHeight w:val="1323"/>
        </w:trPr>
        <w:tc>
          <w:tcPr>
            <w:tcBorders>
              <w:bottom w:val="single" w:color="auto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</w:p>
        </w:tc>
        <w:tc>
          <w:tcPr>
            <w:tcBorders>
              <w:bottom w:val="single" w:color="auto" w:sz="4" w:space="0"/>
            </w:tcBorders>
            <w:tcW w:w="426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</w:p>
        </w:tc>
        <w:tc>
          <w:tcPr>
            <w:tcBorders>
              <w:bottom w:val="single" w:color="auto" w:sz="4" w:space="0"/>
            </w:tcBorders>
            <w:tcW w:w="850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</w:p>
        </w:tc>
        <w:tc>
          <w:tcPr>
            <w:tcBorders>
              <w:bottom w:val="single" w:color="auto" w:sz="4" w:space="0"/>
            </w:tcBorders>
            <w:tcW w:w="5528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</w:p>
        </w:tc>
        <w:tc>
          <w:tcPr>
            <w:tcBorders>
              <w:top w:val="none" w:color="000000" w:sz="4" w:space="0"/>
              <w:bottom w:val="single" w:color="auto" w:sz="4" w:space="0"/>
            </w:tcBorders>
            <w:tcMar>
              <w:left w:w="28" w:type="dxa"/>
              <w:right w:w="28" w:type="dxa"/>
            </w:tcMar>
            <w:tcW w:w="8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Местный бюджет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Mar>
              <w:top w:w="57" w:type="dxa"/>
              <w:bottom w:w="57" w:type="dxa"/>
            </w:tcMar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Cs/>
              </w:rPr>
            </w:pPr>
            <w:r>
              <w:rPr>
                <w:rFonts w:ascii="Liberation Sans" w:hAnsi="Liberation Sans" w:cs="Liberation Sans"/>
                <w:bCs/>
              </w:rPr>
              <w:t xml:space="preserve">6 732,00</w:t>
            </w:r>
            <w:r>
              <w:rPr>
                <w:rFonts w:ascii="Liberation Sans" w:hAnsi="Liberation Sans" w:cs="Liberation Sans"/>
                <w:bCs/>
              </w:rPr>
            </w:r>
            <w:r>
              <w:rPr>
                <w:rFonts w:ascii="Liberation Sans" w:hAnsi="Liberation Sans" w:cs="Liberation Sans"/>
                <w:bCs/>
              </w:rPr>
            </w:r>
          </w:p>
        </w:tc>
        <w:tc>
          <w:tcPr>
            <w:tcMar>
              <w:top w:w="57" w:type="dxa"/>
              <w:bottom w:w="57" w:type="dxa"/>
            </w:tcMar>
            <w:tcW w:w="708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16 462,88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bottom w:w="57" w:type="dxa"/>
            </w:tcMar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 w:val="0"/>
                <w:bCs w:val="0"/>
              </w:rPr>
            </w:pPr>
            <w:r>
              <w:rPr>
                <w:rFonts w:ascii="Liberation Sans" w:hAnsi="Liberation Sans" w:cs="Calibri"/>
                <w:b w:val="0"/>
                <w:bCs w:val="0"/>
              </w:rPr>
              <w:t xml:space="preserve">11 856,00</w:t>
            </w:r>
            <w:r>
              <w:rPr>
                <w:rFonts w:ascii="Liberation Sans" w:hAnsi="Liberation Sans" w:cs="Liberation Sans"/>
                <w:b w:val="0"/>
                <w:bCs w:val="0"/>
              </w:rPr>
            </w:r>
            <w:r>
              <w:rPr>
                <w:rFonts w:ascii="Liberation Sans" w:hAnsi="Liberation Sans" w:cs="Liberation Sans"/>
                <w:b w:val="0"/>
                <w:bCs w:val="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 w:val="0"/>
                <w:bCs w:val="0"/>
                <w:highlight w:val="green"/>
              </w:rPr>
            </w:pPr>
            <w:r>
              <w:rPr>
                <w:rFonts w:ascii="Liberation Sans" w:hAnsi="Liberation Sans" w:cs="Calibri"/>
                <w:b w:val="0"/>
                <w:bCs w:val="0"/>
                <w:highlight w:val="green"/>
              </w:rPr>
              <w:t xml:space="preserve">20 868,00</w:t>
            </w:r>
            <w:r>
              <w:rPr>
                <w:rFonts w:ascii="Liberation Sans" w:hAnsi="Liberation Sans" w:cs="Liberation Sans"/>
                <w:b w:val="0"/>
                <w:bCs w:val="0"/>
                <w:highlight w:val="green"/>
              </w:rPr>
            </w:r>
            <w:r>
              <w:rPr>
                <w:rFonts w:ascii="Liberation Sans" w:hAnsi="Liberation Sans" w:cs="Liberation Sans"/>
                <w:b w:val="0"/>
                <w:bCs w:val="0"/>
                <w:highlight w:val="green"/>
              </w:rPr>
            </w:r>
          </w:p>
        </w:tc>
      </w:tr>
      <w:tr>
        <w:tblPrEx/>
        <w:trPr>
          <w:cantSplit/>
          <w:trHeight w:val="2068"/>
        </w:trPr>
        <w:tc>
          <w:tcPr>
            <w:tcW w:w="675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lang w:val="en-US"/>
              </w:rPr>
              <w:t xml:space="preserve">2</w:t>
            </w:r>
            <w:r>
              <w:rPr>
                <w:rFonts w:ascii="Liberation Sans" w:hAnsi="Liberation Sans" w:cs="Liberation Sans"/>
              </w:rPr>
              <w:t xml:space="preserve">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426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W w:w="5528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Подпрограмма «Улучшение жилищных условий граждан, проживающих на территории города Новый Уренгой»</w:t>
            </w: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</w:p>
        </w:tc>
        <w:tc>
          <w:tcPr>
            <w:tcMar>
              <w:left w:w="28" w:type="dxa"/>
              <w:right w:w="28" w:type="dxa"/>
            </w:tcMar>
            <w:tcW w:w="851" w:type="dxa"/>
            <w:vAlign w:val="center"/>
            <w:textDirection w:val="btLr"/>
            <w:noWrap w:val="false"/>
          </w:tcPr>
          <w:p>
            <w:pPr>
              <w:ind w:left="113" w:right="-108"/>
              <w:jc w:val="center"/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hAnsi="Liberation Sans" w:cs="Liberation Sans"/>
                <w:b/>
              </w:rPr>
              <w:t xml:space="preserve">Федеральный бюджет</w:t>
            </w: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</w:p>
        </w:tc>
        <w:tc>
          <w:tcPr>
            <w:tcMar>
              <w:top w:w="57" w:type="dxa"/>
              <w:bottom w:w="57" w:type="dxa"/>
            </w:tcMar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387,00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Mar>
              <w:top w:w="57" w:type="dxa"/>
              <w:bottom w:w="57" w:type="dxa"/>
            </w:tcMar>
            <w:tcW w:w="708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174,00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bottom w:w="57" w:type="dxa"/>
            </w:tcMar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Calibri"/>
                <w:b/>
                <w:bCs/>
              </w:rPr>
              <w:t xml:space="preserve">384,00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Calibri"/>
                <w:b/>
                <w:bCs/>
                <w:highlight w:val="green"/>
              </w:rPr>
              <w:t xml:space="preserve">771,00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</w:tr>
      <w:tr>
        <w:tblPrEx/>
        <w:trPr>
          <w:cantSplit/>
          <w:trHeight w:val="1922"/>
        </w:trPr>
        <w:tc>
          <w:tcPr>
            <w:tcW w:w="675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lang w:val="en-US"/>
              </w:rPr>
            </w:pPr>
            <w:r>
              <w:rPr>
                <w:rFonts w:ascii="Liberation Sans" w:hAnsi="Liberation Sans"/>
                <w:lang w:val="en-US"/>
              </w:rPr>
            </w:r>
            <w:r>
              <w:rPr>
                <w:rFonts w:ascii="Liberation Sans" w:hAnsi="Liberation Sans"/>
                <w:lang w:val="en-US"/>
              </w:rPr>
            </w:r>
            <w:r>
              <w:rPr>
                <w:rFonts w:ascii="Liberation Sans" w:hAnsi="Liberation Sans"/>
                <w:lang w:val="en-US"/>
              </w:rPr>
            </w:r>
          </w:p>
        </w:tc>
        <w:tc>
          <w:tcPr>
            <w:tcW w:w="426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W w:w="5528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b/>
                <w:bCs/>
              </w:rPr>
            </w:pPr>
            <w:r>
              <w:rPr>
                <w:rFonts w:ascii="Liberation Sans" w:hAnsi="Liberation Sans"/>
                <w:b/>
                <w:bCs/>
              </w:rPr>
            </w:r>
            <w:r>
              <w:rPr>
                <w:rFonts w:ascii="Liberation Sans" w:hAnsi="Liberation Sans"/>
                <w:b/>
                <w:bCs/>
              </w:rPr>
            </w:r>
            <w:r>
              <w:rPr>
                <w:rFonts w:ascii="Liberation Sans" w:hAnsi="Liberation Sans"/>
                <w:b/>
                <w:bCs/>
              </w:rPr>
            </w:r>
          </w:p>
        </w:tc>
        <w:tc>
          <w:tcPr>
            <w:tcMar>
              <w:left w:w="28" w:type="dxa"/>
              <w:right w:w="28" w:type="dxa"/>
            </w:tcMar>
            <w:tcW w:w="8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hAnsi="Liberation Sans" w:cs="Liberation Sans"/>
                <w:b/>
              </w:rPr>
              <w:t xml:space="preserve">Окружной бюджет</w:t>
            </w: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</w:p>
        </w:tc>
        <w:tc>
          <w:tcPr>
            <w:tcMar>
              <w:top w:w="57" w:type="dxa"/>
              <w:bottom w:w="57" w:type="dxa"/>
            </w:tcMar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1 260 512,00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Mar>
              <w:top w:w="57" w:type="dxa"/>
              <w:bottom w:w="57" w:type="dxa"/>
            </w:tcMar>
            <w:tcW w:w="708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2 205 693,00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shd w:val="clear" w:color="000000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bottom w:w="57" w:type="dxa"/>
            </w:tcMar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Calibri"/>
                <w:b/>
                <w:bCs/>
              </w:rPr>
              <w:t xml:space="preserve">1 753 042,00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shd w:val="clear" w:color="000000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Calibri"/>
                <w:b/>
                <w:bCs/>
                <w:highlight w:val="green"/>
              </w:rPr>
              <w:t xml:space="preserve">1 495 996,00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</w:tr>
      <w:tr>
        <w:tblPrEx/>
        <w:trPr>
          <w:cantSplit/>
          <w:trHeight w:val="1441"/>
        </w:trPr>
        <w:tc>
          <w:tcPr>
            <w:tcW w:w="675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lang w:val="en-US"/>
              </w:rPr>
            </w:pPr>
            <w:r>
              <w:rPr>
                <w:rFonts w:ascii="Liberation Sans" w:hAnsi="Liberation Sans"/>
                <w:lang w:val="en-US"/>
              </w:rPr>
            </w:r>
            <w:r>
              <w:rPr>
                <w:rFonts w:ascii="Liberation Sans" w:hAnsi="Liberation Sans"/>
                <w:lang w:val="en-US"/>
              </w:rPr>
            </w:r>
            <w:r>
              <w:rPr>
                <w:rFonts w:ascii="Liberation Sans" w:hAnsi="Liberation Sans"/>
                <w:lang w:val="en-US"/>
              </w:rPr>
            </w:r>
          </w:p>
        </w:tc>
        <w:tc>
          <w:tcPr>
            <w:tcW w:w="426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W w:w="5528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b/>
                <w:bCs/>
              </w:rPr>
            </w:pPr>
            <w:r>
              <w:rPr>
                <w:rFonts w:ascii="Liberation Sans" w:hAnsi="Liberation Sans"/>
                <w:b/>
                <w:bCs/>
              </w:rPr>
            </w:r>
            <w:r>
              <w:rPr>
                <w:rFonts w:ascii="Liberation Sans" w:hAnsi="Liberation Sans"/>
                <w:b/>
                <w:bCs/>
              </w:rPr>
            </w:r>
            <w:r>
              <w:rPr>
                <w:rFonts w:ascii="Liberation Sans" w:hAnsi="Liberation Sans"/>
                <w:b/>
                <w:bCs/>
              </w:rPr>
            </w:r>
          </w:p>
        </w:tc>
        <w:tc>
          <w:tcPr>
            <w:tcMar>
              <w:left w:w="28" w:type="dxa"/>
              <w:right w:w="28" w:type="dxa"/>
            </w:tcMar>
            <w:tcW w:w="8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</w:rPr>
              <w:t xml:space="preserve">Местный бюджет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Mar>
              <w:top w:w="57" w:type="dxa"/>
              <w:bottom w:w="57" w:type="dxa"/>
            </w:tcMar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43 293,00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Mar>
              <w:top w:w="57" w:type="dxa"/>
              <w:bottom w:w="57" w:type="dxa"/>
            </w:tcMar>
            <w:tcW w:w="708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37 188,25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shd w:val="clear" w:color="000000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bottom w:w="57" w:type="dxa"/>
            </w:tcMar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Calibri"/>
                <w:b/>
                <w:bCs/>
              </w:rPr>
              <w:t xml:space="preserve">52 972,00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shd w:val="clear" w:color="000000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Calibri"/>
                <w:b/>
                <w:bCs/>
                <w:highlight w:val="green"/>
              </w:rPr>
              <w:t xml:space="preserve">50 620,00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</w:tr>
      <w:tr>
        <w:tblPrEx/>
        <w:trPr>
          <w:cantSplit/>
          <w:trHeight w:val="2001"/>
        </w:trPr>
        <w:tc>
          <w:tcPr>
            <w:tcW w:w="675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2.1.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426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03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5528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Основное мероприятие 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«Переселение граждан из жилищного фонда, признанного непригодным для проживания»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Mar>
              <w:left w:w="28" w:type="dxa"/>
              <w:right w:w="28" w:type="dxa"/>
            </w:tcMar>
            <w:tcW w:w="8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Окружной бюджет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Mar>
              <w:top w:w="57" w:type="dxa"/>
              <w:bottom w:w="57" w:type="dxa"/>
            </w:tcMar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Cs/>
              </w:rPr>
            </w:pPr>
            <w:r>
              <w:rPr>
                <w:rFonts w:ascii="Liberation Sans" w:hAnsi="Liberation Sans" w:cs="Liberation Sans"/>
                <w:bCs/>
              </w:rPr>
              <w:t xml:space="preserve">812 014,00</w:t>
            </w:r>
            <w:r>
              <w:rPr>
                <w:rFonts w:ascii="Liberation Sans" w:hAnsi="Liberation Sans" w:cs="Liberation Sans"/>
                <w:bCs/>
              </w:rPr>
            </w:r>
            <w:r>
              <w:rPr>
                <w:rFonts w:ascii="Liberation Sans" w:hAnsi="Liberation Sans" w:cs="Liberation Sans"/>
                <w:bCs/>
              </w:rPr>
            </w:r>
          </w:p>
        </w:tc>
        <w:tc>
          <w:tcPr>
            <w:tcMar>
              <w:top w:w="57" w:type="dxa"/>
              <w:bottom w:w="57" w:type="dxa"/>
            </w:tcMar>
            <w:tcW w:w="708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Cs/>
              </w:rPr>
            </w:pPr>
            <w:r>
              <w:rPr>
                <w:rFonts w:ascii="Liberation Sans" w:hAnsi="Liberation Sans" w:cs="Liberation Sans"/>
                <w:bCs/>
              </w:rPr>
              <w:t xml:space="preserve">1 574 911,00</w:t>
            </w:r>
            <w:r>
              <w:rPr>
                <w:rFonts w:ascii="Liberation Sans" w:hAnsi="Liberation Sans" w:cs="Liberation Sans"/>
                <w:bCs/>
              </w:rPr>
            </w:r>
            <w:r>
              <w:rPr>
                <w:rFonts w:ascii="Liberation Sans" w:hAnsi="Liberation Sans" w:cs="Liberation Sans"/>
                <w:bCs/>
              </w:rPr>
            </w:r>
          </w:p>
        </w:tc>
        <w:tc>
          <w:tcPr>
            <w:shd w:val="clear" w:color="000000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bottom w:w="57" w:type="dxa"/>
            </w:tcMar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Calibri"/>
              </w:rPr>
              <w:t xml:space="preserve">1 161 169,00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shd w:val="clear" w:color="000000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Calibri"/>
                <w:highlight w:val="green"/>
              </w:rPr>
              <w:t xml:space="preserve">829 485,00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</w:tr>
      <w:tr>
        <w:tblPrEx/>
        <w:trPr>
          <w:cantSplit/>
          <w:trHeight w:val="1381"/>
        </w:trPr>
        <w:tc>
          <w:tcPr>
            <w:tcW w:w="675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</w:p>
        </w:tc>
        <w:tc>
          <w:tcPr>
            <w:tcW w:w="42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</w:p>
        </w:tc>
        <w:tc>
          <w:tcPr>
            <w:tcW w:w="552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</w:rPr>
            </w:pPr>
            <w:r>
              <w:rPr>
                <w:rFonts w:ascii="Liberation Sans" w:hAnsi="Liberation Sans"/>
                <w:b/>
              </w:rPr>
            </w:r>
            <w:r>
              <w:rPr>
                <w:rFonts w:ascii="Liberation Sans" w:hAnsi="Liberation Sans"/>
                <w:b/>
              </w:rPr>
            </w:r>
            <w:r>
              <w:rPr>
                <w:rFonts w:ascii="Liberation Sans" w:hAnsi="Liberation Sans"/>
                <w:b/>
              </w:rPr>
            </w:r>
          </w:p>
        </w:tc>
        <w:tc>
          <w:tcPr>
            <w:tcMar>
              <w:left w:w="28" w:type="dxa"/>
              <w:right w:w="28" w:type="dxa"/>
            </w:tcMar>
            <w:tcW w:w="8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hAnsi="Liberation Sans" w:cs="Liberation Sans"/>
              </w:rPr>
              <w:t xml:space="preserve">Местный бюджет</w:t>
            </w: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</w:p>
        </w:tc>
        <w:tc>
          <w:tcPr>
            <w:tcMar>
              <w:top w:w="57" w:type="dxa"/>
              <w:bottom w:w="57" w:type="dxa"/>
            </w:tcMar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Cs/>
              </w:rPr>
            </w:pPr>
            <w:r>
              <w:rPr>
                <w:rFonts w:ascii="Liberation Sans" w:hAnsi="Liberation Sans" w:cs="Liberation Sans"/>
                <w:bCs/>
              </w:rPr>
              <w:t xml:space="preserve">38 693,00</w:t>
            </w:r>
            <w:r>
              <w:rPr>
                <w:rFonts w:ascii="Liberation Sans" w:hAnsi="Liberation Sans" w:cs="Liberation Sans"/>
                <w:bCs/>
              </w:rPr>
            </w:r>
            <w:r>
              <w:rPr>
                <w:rFonts w:ascii="Liberation Sans" w:hAnsi="Liberation Sans" w:cs="Liberation Sans"/>
                <w:bCs/>
              </w:rPr>
            </w:r>
          </w:p>
        </w:tc>
        <w:tc>
          <w:tcPr>
            <w:tcMar>
              <w:top w:w="57" w:type="dxa"/>
              <w:bottom w:w="57" w:type="dxa"/>
            </w:tcMar>
            <w:tcW w:w="708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Cs/>
              </w:rPr>
            </w:pPr>
            <w:r>
              <w:rPr>
                <w:rFonts w:ascii="Liberation Sans" w:hAnsi="Liberation Sans" w:cs="Liberation Sans"/>
                <w:bCs/>
              </w:rPr>
              <w:t xml:space="preserve">23 802,07</w:t>
            </w:r>
            <w:r>
              <w:rPr>
                <w:rFonts w:ascii="Liberation Sans" w:hAnsi="Liberation Sans" w:cs="Liberation Sans"/>
                <w:bCs/>
              </w:rPr>
            </w:r>
            <w:r>
              <w:rPr>
                <w:rFonts w:ascii="Liberation Sans" w:hAnsi="Liberation Sans" w:cs="Liberation Sans"/>
                <w:bCs/>
              </w:rPr>
            </w:r>
          </w:p>
        </w:tc>
        <w:tc>
          <w:tcPr>
            <w:shd w:val="clear" w:color="000000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bottom w:w="57" w:type="dxa"/>
            </w:tcMar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Calibri"/>
              </w:rPr>
              <w:t xml:space="preserve">46 988,00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shd w:val="clear" w:color="000000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Calibri"/>
                <w:highlight w:val="green"/>
              </w:rPr>
              <w:t xml:space="preserve">30 299,00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</w:tr>
      <w:tr>
        <w:tblPrEx/>
        <w:trPr>
          <w:cantSplit/>
          <w:trHeight w:val="1714"/>
        </w:trPr>
        <w:tc>
          <w:tcPr>
            <w:tcW w:w="675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2.2.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426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04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5528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Основное мероприятие 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hAnsi="Liberation Sans" w:cs="Liberation Sans"/>
              </w:rPr>
              <w:t xml:space="preserve">«Содействие в обеспечении жильем молодых семей»</w:t>
            </w: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</w:p>
        </w:tc>
        <w:tc>
          <w:tcPr>
            <w:tcMar>
              <w:left w:w="28" w:type="dxa"/>
              <w:right w:w="28" w:type="dxa"/>
            </w:tcMar>
            <w:tcW w:w="851" w:type="dxa"/>
            <w:vAlign w:val="center"/>
            <w:textDirection w:val="btLr"/>
            <w:noWrap w:val="false"/>
          </w:tcPr>
          <w:p>
            <w:pPr>
              <w:ind w:left="113" w:right="-108"/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Федеральный бюджет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Mar>
              <w:top w:w="57" w:type="dxa"/>
              <w:bottom w:w="57" w:type="dxa"/>
            </w:tcMar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Cs/>
              </w:rPr>
            </w:pPr>
            <w:r>
              <w:rPr>
                <w:rFonts w:ascii="Liberation Sans" w:hAnsi="Liberation Sans" w:cs="Liberation Sans"/>
                <w:bCs/>
              </w:rPr>
              <w:t xml:space="preserve">387,00</w:t>
            </w:r>
            <w:r>
              <w:rPr>
                <w:rFonts w:ascii="Liberation Sans" w:hAnsi="Liberation Sans" w:cs="Liberation Sans"/>
                <w:bCs/>
              </w:rPr>
            </w:r>
            <w:r>
              <w:rPr>
                <w:rFonts w:ascii="Liberation Sans" w:hAnsi="Liberation Sans" w:cs="Liberation Sans"/>
                <w:bCs/>
              </w:rPr>
            </w:r>
          </w:p>
        </w:tc>
        <w:tc>
          <w:tcPr>
            <w:tcMar>
              <w:top w:w="57" w:type="dxa"/>
              <w:bottom w:w="57" w:type="dxa"/>
            </w:tcMar>
            <w:tcW w:w="708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Cs/>
              </w:rPr>
            </w:pPr>
            <w:r>
              <w:rPr>
                <w:rFonts w:ascii="Liberation Sans" w:hAnsi="Liberation Sans" w:cs="Liberation Sans"/>
                <w:bCs/>
              </w:rPr>
              <w:t xml:space="preserve">174,00</w:t>
            </w:r>
            <w:r>
              <w:rPr>
                <w:rFonts w:ascii="Liberation Sans" w:hAnsi="Liberation Sans" w:cs="Liberation Sans"/>
                <w:bCs/>
              </w:rPr>
            </w:r>
            <w:r>
              <w:rPr>
                <w:rFonts w:ascii="Liberation Sans" w:hAnsi="Liberation Sans" w:cs="Liberation Sans"/>
                <w:bCs/>
              </w:rPr>
            </w:r>
          </w:p>
        </w:tc>
        <w:tc>
          <w:tcPr>
            <w:shd w:val="clear" w:color="000000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bottom w:w="57" w:type="dxa"/>
            </w:tcMar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Calibri"/>
              </w:rPr>
              <w:t xml:space="preserve">384,00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shd w:val="clear" w:color="000000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Calibri"/>
                <w:highlight w:val="green"/>
              </w:rPr>
              <w:t xml:space="preserve">771,00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</w:tr>
      <w:tr>
        <w:tblPrEx/>
        <w:trPr>
          <w:cantSplit/>
          <w:trHeight w:val="1430"/>
        </w:trPr>
        <w:tc>
          <w:tcPr>
            <w:tcW w:w="675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</w:p>
        </w:tc>
        <w:tc>
          <w:tcPr>
            <w:tcW w:w="42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552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</w:p>
        </w:tc>
        <w:tc>
          <w:tcPr>
            <w:tcMar>
              <w:left w:w="28" w:type="dxa"/>
              <w:right w:w="28" w:type="dxa"/>
            </w:tcMar>
            <w:tcW w:w="8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Окружной бюджет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Mar>
              <w:top w:w="57" w:type="dxa"/>
              <w:bottom w:w="57" w:type="dxa"/>
            </w:tcMar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Cs/>
              </w:rPr>
            </w:pPr>
            <w:r>
              <w:rPr>
                <w:rFonts w:ascii="Liberation Sans" w:hAnsi="Liberation Sans" w:cs="Liberation Sans"/>
                <w:bCs/>
              </w:rPr>
              <w:t xml:space="preserve">448 498,00</w:t>
            </w:r>
            <w:r>
              <w:rPr>
                <w:rFonts w:ascii="Liberation Sans" w:hAnsi="Liberation Sans" w:cs="Liberation Sans"/>
                <w:bCs/>
              </w:rPr>
            </w:r>
            <w:r>
              <w:rPr>
                <w:rFonts w:ascii="Liberation Sans" w:hAnsi="Liberation Sans" w:cs="Liberation Sans"/>
                <w:bCs/>
              </w:rPr>
            </w:r>
          </w:p>
        </w:tc>
        <w:tc>
          <w:tcPr>
            <w:tcMar>
              <w:top w:w="57" w:type="dxa"/>
              <w:bottom w:w="57" w:type="dxa"/>
            </w:tcMar>
            <w:tcW w:w="708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Cs/>
              </w:rPr>
            </w:pPr>
            <w:r>
              <w:rPr>
                <w:rFonts w:ascii="Liberation Sans" w:hAnsi="Liberation Sans" w:cs="Liberation Sans"/>
                <w:bCs/>
              </w:rPr>
              <w:t xml:space="preserve">630 782,00</w:t>
            </w:r>
            <w:r>
              <w:rPr>
                <w:rFonts w:ascii="Liberation Sans" w:hAnsi="Liberation Sans" w:cs="Liberation Sans"/>
                <w:bCs/>
              </w:rPr>
            </w:r>
            <w:r>
              <w:rPr>
                <w:rFonts w:ascii="Liberation Sans" w:hAnsi="Liberation Sans" w:cs="Liberation Sans"/>
                <w:bCs/>
              </w:rPr>
            </w:r>
          </w:p>
        </w:tc>
        <w:tc>
          <w:tcPr>
            <w:shd w:val="clear" w:color="000000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bottom w:w="57" w:type="dxa"/>
            </w:tcMar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Calibri"/>
              </w:rPr>
              <w:t xml:space="preserve">591 873,00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shd w:val="clear" w:color="000000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Calibri"/>
                <w:highlight w:val="green"/>
              </w:rPr>
              <w:t xml:space="preserve">666 511,00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</w:tr>
      <w:tr>
        <w:tblPrEx/>
        <w:trPr>
          <w:cantSplit/>
          <w:trHeight w:val="1367"/>
        </w:trPr>
        <w:tc>
          <w:tcPr>
            <w:tcW w:w="675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</w:p>
        </w:tc>
        <w:tc>
          <w:tcPr>
            <w:tcW w:w="42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</w:p>
        </w:tc>
        <w:tc>
          <w:tcPr>
            <w:tcW w:w="552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</w:rPr>
            </w:pPr>
            <w:r>
              <w:rPr>
                <w:rFonts w:ascii="Liberation Sans" w:hAnsi="Liberation Sans"/>
                <w:b/>
              </w:rPr>
            </w:r>
            <w:r>
              <w:rPr>
                <w:rFonts w:ascii="Liberation Sans" w:hAnsi="Liberation Sans"/>
                <w:b/>
              </w:rPr>
            </w:r>
            <w:r>
              <w:rPr>
                <w:rFonts w:ascii="Liberation Sans" w:hAnsi="Liberation Sans"/>
                <w:b/>
              </w:rPr>
            </w:r>
          </w:p>
        </w:tc>
        <w:tc>
          <w:tcPr>
            <w:tcMar>
              <w:left w:w="28" w:type="dxa"/>
              <w:right w:w="28" w:type="dxa"/>
            </w:tcMar>
            <w:tcW w:w="8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Местный бюджет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Mar>
              <w:top w:w="57" w:type="dxa"/>
              <w:bottom w:w="57" w:type="dxa"/>
            </w:tcMar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Cs/>
              </w:rPr>
            </w:pPr>
            <w:r>
              <w:rPr>
                <w:rFonts w:ascii="Liberation Sans" w:hAnsi="Liberation Sans" w:cs="Liberation Sans"/>
                <w:bCs/>
              </w:rPr>
              <w:t xml:space="preserve">4 600,00</w:t>
            </w:r>
            <w:r>
              <w:rPr>
                <w:rFonts w:ascii="Liberation Sans" w:hAnsi="Liberation Sans" w:cs="Liberation Sans"/>
                <w:bCs/>
              </w:rPr>
            </w:r>
            <w:r>
              <w:rPr>
                <w:rFonts w:ascii="Liberation Sans" w:hAnsi="Liberation Sans" w:cs="Liberation Sans"/>
                <w:bCs/>
              </w:rPr>
            </w:r>
          </w:p>
        </w:tc>
        <w:tc>
          <w:tcPr>
            <w:tcMar>
              <w:top w:w="57" w:type="dxa"/>
              <w:bottom w:w="57" w:type="dxa"/>
            </w:tcMar>
            <w:tcW w:w="708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</w:rPr>
              <w:t xml:space="preserve">6 375,00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shd w:val="clear" w:color="000000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bottom w:w="57" w:type="dxa"/>
            </w:tcMar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Calibri"/>
              </w:rPr>
              <w:t xml:space="preserve">5 984,00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shd w:val="clear" w:color="000000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Calibri"/>
                <w:highlight w:val="green"/>
              </w:rPr>
              <w:t xml:space="preserve">5 293,00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</w:tr>
      <w:tr>
        <w:tblPrEx/>
        <w:trPr>
          <w:cantSplit/>
          <w:trHeight w:val="1416"/>
        </w:trPr>
        <w:tc>
          <w:tcPr>
            <w:tcW w:w="675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2.3.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426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5528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Основное мероприятие 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hAnsi="Liberation Sans" w:cs="Liberation Sans"/>
                <w:spacing w:val="-8"/>
              </w:rPr>
              <w:t xml:space="preserve">«Обеспечение жилыми помещениями малоимущих граждан, состоящих в списках нуждающихся, и работников организаций бюджетной сферы»</w:t>
            </w: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</w:p>
        </w:tc>
        <w:tc>
          <w:tcPr>
            <w:tcMar>
              <w:left w:w="28" w:type="dxa"/>
              <w:right w:w="28" w:type="dxa"/>
            </w:tcMar>
            <w:tcW w:w="8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hAnsi="Liberation Sans" w:cs="Liberation Sans"/>
              </w:rPr>
              <w:t xml:space="preserve">Местный бюджет</w:t>
            </w: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</w:p>
        </w:tc>
        <w:tc>
          <w:tcPr>
            <w:tcMar>
              <w:top w:w="57" w:type="dxa"/>
              <w:bottom w:w="57" w:type="dxa"/>
            </w:tcMar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0,00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Mar>
              <w:top w:w="57" w:type="dxa"/>
              <w:bottom w:w="57" w:type="dxa"/>
            </w:tcMar>
            <w:tcW w:w="708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7 011,00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top w:w="57" w:type="dxa"/>
              <w:bottom w:w="57" w:type="dxa"/>
            </w:tcMar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0,00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15 028,00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</w:tr>
      <w:tr>
        <w:tblPrEx/>
        <w:trPr>
          <w:cantSplit/>
          <w:trHeight w:val="1863"/>
        </w:trPr>
        <w:tc>
          <w:tcPr>
            <w:tcW w:w="675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</w:p>
        </w:tc>
        <w:tc>
          <w:tcPr>
            <w:tcW w:w="42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W w:w="552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Итого по муниципальной программе</w:t>
            </w: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</w:p>
        </w:tc>
        <w:tc>
          <w:tcPr>
            <w:tcMar>
              <w:left w:w="28" w:type="dxa"/>
              <w:right w:w="28" w:type="dxa"/>
            </w:tcMar>
            <w:tcW w:w="8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</w:p>
        </w:tc>
        <w:tc>
          <w:tcPr>
            <w:tcMar>
              <w:top w:w="57" w:type="dxa"/>
              <w:bottom w:w="57" w:type="dxa"/>
            </w:tcMar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1 390 789,00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Mar>
              <w:top w:w="57" w:type="dxa"/>
              <w:bottom w:w="57" w:type="dxa"/>
            </w:tcMar>
            <w:tcW w:w="708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3 820 842,13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shd w:val="clear" w:color="000000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bottom w:w="57" w:type="dxa"/>
            </w:tcMar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Calibri"/>
                <w:b/>
                <w:bCs/>
              </w:rPr>
              <w:t xml:space="preserve">2 623 194,00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shd w:val="clear" w:color="000000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Calibri"/>
                <w:b/>
                <w:bCs/>
                <w:highlight w:val="green"/>
              </w:rPr>
              <w:t xml:space="preserve">3 603 295,00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</w:tr>
      <w:tr>
        <w:tblPrEx/>
        <w:trPr>
          <w:cantSplit/>
          <w:trHeight w:val="2125"/>
        </w:trPr>
        <w:tc>
          <w:tcPr>
            <w:tcW w:w="675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</w:p>
        </w:tc>
        <w:tc>
          <w:tcPr>
            <w:tcW w:w="42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W w:w="552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Mar>
              <w:left w:w="28" w:type="dxa"/>
              <w:right w:w="28" w:type="dxa"/>
            </w:tcMar>
            <w:tcW w:w="851" w:type="dxa"/>
            <w:vAlign w:val="center"/>
            <w:textDirection w:val="btLr"/>
            <w:noWrap w:val="false"/>
          </w:tcPr>
          <w:p>
            <w:pPr>
              <w:ind w:left="113" w:right="-108"/>
              <w:jc w:val="center"/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hAnsi="Liberation Sans" w:cs="Liberation Sans"/>
                <w:b/>
              </w:rPr>
              <w:t xml:space="preserve">Федеральный бюджет</w:t>
            </w: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</w:p>
        </w:tc>
        <w:tc>
          <w:tcPr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387,00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W w:w="708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hAnsi="Liberation Sans" w:cs="Liberation Sans"/>
                <w:b/>
              </w:rPr>
              <w:t xml:space="preserve">174,00</w:t>
            </w: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</w:p>
        </w:tc>
        <w:tc>
          <w:tcPr>
            <w:shd w:val="clear" w:color="000000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hAnsi="Liberation Sans" w:cs="Calibri"/>
                <w:b/>
                <w:bCs/>
              </w:rPr>
              <w:t xml:space="preserve">384,00</w:t>
            </w: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</w:p>
        </w:tc>
        <w:tc>
          <w:tcPr>
            <w:shd w:val="clear" w:color="000000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Calibri"/>
                <w:b/>
                <w:bCs/>
                <w:highlight w:val="green"/>
              </w:rPr>
              <w:t xml:space="preserve">771,00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</w:tr>
      <w:tr>
        <w:tblPrEx/>
        <w:trPr>
          <w:cantSplit/>
          <w:trHeight w:val="1700"/>
        </w:trPr>
        <w:tc>
          <w:tcPr>
            <w:tcBorders>
              <w:bottom w:val="single" w:color="auto" w:sz="4" w:space="0"/>
            </w:tcBorders>
            <w:tcW w:w="675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</w:p>
        </w:tc>
        <w:tc>
          <w:tcPr>
            <w:tcBorders>
              <w:bottom w:val="single" w:color="auto" w:sz="4" w:space="0"/>
            </w:tcBorders>
            <w:tcW w:w="42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Borders>
              <w:bottom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Borders>
              <w:bottom w:val="single" w:color="auto" w:sz="4" w:space="0"/>
            </w:tcBorders>
            <w:tcW w:w="552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Borders>
              <w:bottom w:val="single" w:color="auto" w:sz="4" w:space="0"/>
            </w:tcBorders>
            <w:tcMar>
              <w:left w:w="28" w:type="dxa"/>
              <w:right w:w="28" w:type="dxa"/>
            </w:tcMar>
            <w:tcW w:w="8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hAnsi="Liberation Sans" w:cs="Liberation Sans"/>
                <w:b/>
              </w:rPr>
              <w:t xml:space="preserve">Окружной бюджет</w:t>
            </w: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</w:p>
        </w:tc>
        <w:tc>
          <w:tcPr>
            <w:tcBorders>
              <w:bottom w:val="single" w:color="auto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1 340 377,00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Borders>
              <w:bottom w:val="single" w:color="auto" w:sz="4" w:space="0"/>
            </w:tcBorders>
            <w:tcW w:w="708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3 767 017,00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shd w:val="clear" w:color="000000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Calibri"/>
                <w:b/>
                <w:bCs/>
              </w:rPr>
              <w:t xml:space="preserve">2 557 982,00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shd w:val="clear" w:color="000000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Calibri"/>
                <w:b/>
                <w:bCs/>
                <w:highlight w:val="green"/>
              </w:rPr>
              <w:t xml:space="preserve">3 531 036,00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</w:tr>
      <w:tr>
        <w:tblPrEx/>
        <w:trPr>
          <w:cantSplit/>
          <w:trHeight w:val="153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</w:rPr>
            </w:pP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  <w:r>
              <w:rPr>
                <w:rFonts w:ascii="Liberation Sans" w:hAnsi="Liberation Sans" w:cs="Liberation Sans"/>
                <w:b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2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tcW w:w="8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Местный бюджет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50 025,00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8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Liberation Sans"/>
                <w:b/>
                <w:bCs/>
              </w:rPr>
              <w:t xml:space="preserve">53 651,13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shd w:val="clear" w:color="000000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</w:rPr>
            </w:pPr>
            <w:r>
              <w:rPr>
                <w:rFonts w:ascii="Liberation Sans" w:hAnsi="Liberation Sans" w:cs="Calibri"/>
                <w:b/>
                <w:bCs/>
              </w:rPr>
              <w:t xml:space="preserve">64 828,00</w:t>
            </w:r>
            <w:r>
              <w:rPr>
                <w:rFonts w:ascii="Liberation Sans" w:hAnsi="Liberation Sans" w:cs="Liberation Sans"/>
                <w:b/>
                <w:bCs/>
              </w:rPr>
            </w:r>
            <w:r>
              <w:rPr>
                <w:rFonts w:ascii="Liberation Sans" w:hAnsi="Liberation Sans" w:cs="Liberation Sans"/>
                <w:b/>
                <w:bCs/>
              </w:rPr>
            </w:r>
          </w:p>
        </w:tc>
        <w:tc>
          <w:tcPr>
            <w:shd w:val="clear" w:color="000000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Calibri"/>
                <w:b/>
                <w:bCs/>
                <w:highlight w:val="green"/>
              </w:rPr>
              <w:t xml:space="preserve">71 488,00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</w:tr>
    </w:tbl>
    <w:p>
      <w:pPr>
        <w:shd w:val="nil" w:color="auto"/>
        <w:rPr>
          <w:rFonts w:ascii="Liberation Sans" w:hAnsi="Liberation Sans" w:cs="Liberation Sans"/>
        </w:rPr>
        <w:sectPr>
          <w:headerReference w:type="first" r:id="rId13"/>
          <w:footnotePr/>
          <w:endnotePr/>
          <w:type w:val="nextPage"/>
          <w:pgSz w:w="16838" w:h="11906" w:orient="landscape"/>
          <w:pgMar w:top="1701" w:right="1134" w:bottom="850" w:left="1134" w:header="709" w:footer="709" w:gutter="0"/>
          <w:pgNumType w:start="1"/>
          <w:cols w:num="1" w:sep="0" w:space="708" w:equalWidth="1"/>
          <w:docGrid w:linePitch="360"/>
          <w:titlePg/>
        </w:sectPr>
      </w:pP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261"/>
        <w:gridCol w:w="4099"/>
      </w:tblGrid>
      <w:tr>
        <w:tblPrEx/>
        <w:trPr/>
        <w:tc>
          <w:tcPr>
            <w:tcW w:w="1026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color w:val="ff0000"/>
                <w:sz w:val="28"/>
                <w:szCs w:val="28"/>
                <w:highlight w:val="green"/>
              </w:rPr>
            </w:pPr>
            <w:r>
              <w:rPr>
                <w:rFonts w:ascii="Liberation Sans" w:hAnsi="Liberation Sans" w:cs="Liberation Sans"/>
                <w:b/>
                <w:color w:val="ff0000"/>
                <w:sz w:val="28"/>
                <w:szCs w:val="28"/>
                <w:highlight w:val="green"/>
              </w:rPr>
            </w:r>
            <w:r>
              <w:rPr>
                <w:rFonts w:ascii="Liberation Sans" w:hAnsi="Liberation Sans" w:cs="Liberation Sans"/>
                <w:b/>
                <w:color w:val="ff0000"/>
                <w:sz w:val="28"/>
                <w:szCs w:val="28"/>
                <w:highlight w:val="green"/>
              </w:rPr>
            </w:r>
            <w:r>
              <w:rPr>
                <w:rFonts w:ascii="Liberation Sans" w:hAnsi="Liberation Sans" w:cs="Liberation Sans"/>
                <w:b/>
                <w:color w:val="ff0000"/>
                <w:sz w:val="28"/>
                <w:szCs w:val="28"/>
                <w:highlight w:val="green"/>
              </w:rPr>
            </w:r>
          </w:p>
        </w:tc>
        <w:tc>
          <w:tcPr>
            <w:tcW w:w="4099" w:type="dxa"/>
            <w:textDirection w:val="lrTb"/>
            <w:noWrap w:val="false"/>
          </w:tcPr>
          <w:p>
            <w:pPr>
              <w:pStyle w:val="1163"/>
              <w:rPr>
                <w:rFonts w:ascii="Liberation Sans" w:hAnsi="Liberation Sans" w:cs="Liberation Sans"/>
                <w:szCs w:val="28"/>
                <w:highlight w:val="green"/>
              </w:rPr>
            </w:pPr>
            <w:r>
              <w:rPr>
                <w:rFonts w:ascii="Liberation Sans" w:hAnsi="Liberation Sans" w:cs="Liberation Sans"/>
                <w:szCs w:val="28"/>
                <w:highlight w:val="green"/>
              </w:rPr>
              <w:t xml:space="preserve"> Приложение 9</w:t>
            </w:r>
            <w:r>
              <w:rPr>
                <w:rFonts w:ascii="Liberation Sans" w:hAnsi="Liberation Sans" w:cs="Liberation Sans"/>
                <w:szCs w:val="28"/>
                <w:highlight w:val="green"/>
              </w:rPr>
            </w:r>
            <w:r>
              <w:rPr>
                <w:rFonts w:ascii="Liberation Sans" w:hAnsi="Liberation Sans" w:cs="Liberation Sans"/>
                <w:szCs w:val="28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pP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pP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 к муниципальной программе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pP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  <w:t xml:space="preserve">«Доступное жилье»</w:t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/>
                <w:sz w:val="28"/>
                <w:szCs w:val="28"/>
                <w:highlight w:val="green"/>
              </w:rPr>
            </w:pPr>
            <w:r>
              <w:rPr>
                <w:rFonts w:ascii="Liberation Sans" w:hAnsi="Liberation Sans" w:cs="Liberation Sans"/>
                <w:b/>
                <w:sz w:val="28"/>
                <w:szCs w:val="28"/>
                <w:highlight w:val="green"/>
              </w:rPr>
            </w:r>
            <w:r>
              <w:rPr>
                <w:rFonts w:ascii="Liberation Sans" w:hAnsi="Liberation Sans" w:cs="Liberation Sans"/>
                <w:b/>
                <w:sz w:val="28"/>
                <w:szCs w:val="28"/>
                <w:highlight w:val="green"/>
              </w:rPr>
            </w:r>
            <w:r>
              <w:rPr>
                <w:rFonts w:ascii="Liberation Sans" w:hAnsi="Liberation Sans" w:cs="Liberation Sans"/>
                <w:b/>
                <w:sz w:val="28"/>
                <w:szCs w:val="28"/>
                <w:highlight w:val="green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/>
                <w:sz w:val="28"/>
                <w:szCs w:val="28"/>
                <w:highlight w:val="green"/>
              </w:rPr>
            </w:pPr>
            <w:r>
              <w:rPr>
                <w:rFonts w:ascii="Liberation Sans" w:hAnsi="Liberation Sans" w:cs="Liberation Sans"/>
                <w:b/>
                <w:sz w:val="28"/>
                <w:szCs w:val="28"/>
                <w:highlight w:val="green"/>
              </w:rPr>
            </w:r>
            <w:r>
              <w:rPr>
                <w:rFonts w:ascii="Liberation Sans" w:hAnsi="Liberation Sans" w:cs="Liberation Sans"/>
                <w:b/>
                <w:sz w:val="28"/>
                <w:szCs w:val="28"/>
                <w:highlight w:val="green"/>
              </w:rPr>
            </w:r>
            <w:r>
              <w:rPr>
                <w:rFonts w:ascii="Liberation Sans" w:hAnsi="Liberation Sans" w:cs="Liberation Sans"/>
                <w:b/>
                <w:sz w:val="28"/>
                <w:szCs w:val="28"/>
                <w:highlight w:val="green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pP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r>
            <w:r>
              <w:rPr>
                <w:rFonts w:ascii="Liberation Sans" w:hAnsi="Liberation Sans" w:cs="Liberation Sans"/>
                <w:sz w:val="28"/>
                <w:szCs w:val="28"/>
                <w:highlight w:val="green"/>
              </w:rPr>
            </w:r>
          </w:p>
        </w:tc>
      </w:tr>
    </w:tbl>
    <w:p>
      <w:pPr>
        <w:jc w:val="center"/>
        <w:rPr>
          <w:rFonts w:ascii="Liberation Sans" w:hAnsi="Liberation Sans" w:cs="Liberation Sans"/>
          <w:sz w:val="28"/>
          <w:szCs w:val="22"/>
          <w:highlight w:val="green"/>
        </w:rPr>
      </w:pPr>
      <w:r>
        <w:rPr>
          <w:rFonts w:ascii="Liberation Sans" w:hAnsi="Liberation Sans" w:cs="Liberation Sans"/>
          <w:sz w:val="28"/>
          <w:szCs w:val="22"/>
          <w:highlight w:val="green"/>
        </w:rPr>
        <w:t xml:space="preserve">Перечень основных мероприятий муниципальной программы </w:t>
      </w:r>
      <w:r>
        <w:rPr>
          <w:rFonts w:ascii="Liberation Sans" w:hAnsi="Liberation Sans" w:cs="Liberation Sans"/>
          <w:sz w:val="28"/>
          <w:szCs w:val="22"/>
          <w:highlight w:val="green"/>
        </w:rPr>
      </w:r>
      <w:r>
        <w:rPr>
          <w:rFonts w:ascii="Liberation Sans" w:hAnsi="Liberation Sans" w:cs="Liberation Sans"/>
          <w:sz w:val="28"/>
          <w:szCs w:val="22"/>
          <w:highlight w:val="green"/>
        </w:rPr>
      </w:r>
    </w:p>
    <w:p>
      <w:pPr>
        <w:jc w:val="center"/>
        <w:rPr>
          <w:rFonts w:ascii="Liberation Sans" w:hAnsi="Liberation Sans" w:cs="Liberation Sans"/>
          <w:sz w:val="28"/>
          <w:szCs w:val="22"/>
          <w:highlight w:val="green"/>
        </w:rPr>
      </w:pPr>
      <w:r>
        <w:rPr>
          <w:rFonts w:ascii="Liberation Sans" w:hAnsi="Liberation Sans" w:cs="Liberation Sans"/>
          <w:sz w:val="28"/>
          <w:szCs w:val="22"/>
          <w:highlight w:val="green"/>
        </w:rPr>
        <w:t xml:space="preserve">«Доступное жилье» на период 2026-2030 годы</w:t>
      </w:r>
      <w:r>
        <w:rPr>
          <w:rFonts w:ascii="Liberation Sans" w:hAnsi="Liberation Sans" w:cs="Liberation Sans"/>
          <w:sz w:val="28"/>
          <w:szCs w:val="22"/>
          <w:highlight w:val="green"/>
        </w:rPr>
      </w:r>
      <w:r>
        <w:rPr>
          <w:rFonts w:ascii="Liberation Sans" w:hAnsi="Liberation Sans" w:cs="Liberation Sans"/>
          <w:sz w:val="28"/>
          <w:szCs w:val="22"/>
          <w:highlight w:val="green"/>
        </w:rPr>
      </w:r>
    </w:p>
    <w:p>
      <w:pPr>
        <w:jc w:val="center"/>
        <w:rPr>
          <w:rFonts w:ascii="Liberation Sans" w:hAnsi="Liberation Sans" w:cs="Liberation Sans"/>
          <w:sz w:val="18"/>
          <w:szCs w:val="18"/>
          <w:highlight w:val="green"/>
        </w:rPr>
      </w:pPr>
      <w:r>
        <w:rPr>
          <w:rFonts w:ascii="Liberation Sans" w:hAnsi="Liberation Sans" w:cs="Liberation Sans"/>
          <w:sz w:val="18"/>
          <w:szCs w:val="18"/>
          <w:highlight w:val="green"/>
        </w:rPr>
      </w:r>
      <w:r>
        <w:rPr>
          <w:rFonts w:ascii="Liberation Sans" w:hAnsi="Liberation Sans" w:cs="Liberation Sans"/>
          <w:sz w:val="18"/>
          <w:szCs w:val="18"/>
          <w:highlight w:val="green"/>
        </w:rPr>
      </w:r>
      <w:r>
        <w:rPr>
          <w:rFonts w:ascii="Liberation Sans" w:hAnsi="Liberation Sans" w:cs="Liberation Sans"/>
          <w:sz w:val="18"/>
          <w:szCs w:val="18"/>
          <w:highlight w:val="green"/>
        </w:rPr>
      </w:r>
    </w:p>
    <w:tbl>
      <w:tblPr>
        <w:tblW w:w="1470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567"/>
        <w:gridCol w:w="850"/>
        <w:gridCol w:w="5528"/>
        <w:gridCol w:w="851"/>
        <w:gridCol w:w="709"/>
        <w:gridCol w:w="709"/>
        <w:gridCol w:w="708"/>
        <w:gridCol w:w="709"/>
        <w:gridCol w:w="709"/>
      </w:tblGrid>
      <w:tr>
        <w:tblPrEx/>
        <w:trPr>
          <w:gridAfter w:val="5"/>
        </w:trPr>
        <w:tc>
          <w:tcPr>
            <w:tcW w:w="534" w:type="dxa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№ п/п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W w:w="567" w:type="dxa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Код типа структурного элемента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W w:w="850" w:type="dxa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Код регионального проекта / код основного мероприятия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W w:w="552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Наименование подпрограммы, основного мероприятия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Mar>
              <w:left w:w="57" w:type="dxa"/>
              <w:top w:w="0" w:type="dxa"/>
              <w:right w:w="57" w:type="dxa"/>
              <w:bottom w:w="0" w:type="dxa"/>
            </w:tcMar>
            <w:tcW w:w="851" w:type="dxa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Источник финансирования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</w:tr>
      <w:tr>
        <w:tblPrEx/>
        <w:trPr>
          <w:cantSplit/>
          <w:trHeight w:val="3689"/>
        </w:trPr>
        <w:tc>
          <w:tcPr>
            <w:tcW w:w="534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</w:p>
        </w:tc>
        <w:tc>
          <w:tcPr>
            <w:tcW w:w="567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</w:p>
        </w:tc>
        <w:tc>
          <w:tcPr>
            <w:tcW w:w="850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</w:p>
        </w:tc>
        <w:tc>
          <w:tcPr>
            <w:tcW w:w="5528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</w:p>
        </w:tc>
        <w:tc>
          <w:tcPr>
            <w:tcW w:w="851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709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2026 год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709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2027 год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708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2028 год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709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2029 год 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709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2030 год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</w:tr>
    </w:tbl>
    <w:p>
      <w:pPr>
        <w:rPr>
          <w:rFonts w:ascii="Liberation Sans" w:hAnsi="Liberation Sans" w:cs="Liberation Sans"/>
          <w:sz w:val="2"/>
          <w:szCs w:val="2"/>
          <w:highlight w:val="green"/>
        </w:rPr>
      </w:pPr>
      <w:r>
        <w:rPr>
          <w:rFonts w:ascii="Liberation Sans" w:hAnsi="Liberation Sans" w:cs="Liberation Sans"/>
          <w:sz w:val="2"/>
          <w:szCs w:val="2"/>
          <w:highlight w:val="green"/>
        </w:rPr>
      </w:r>
      <w:r>
        <w:rPr>
          <w:rFonts w:ascii="Liberation Sans" w:hAnsi="Liberation Sans" w:cs="Liberation Sans"/>
          <w:sz w:val="2"/>
          <w:szCs w:val="2"/>
          <w:highlight w:val="green"/>
        </w:rPr>
      </w:r>
      <w:r>
        <w:rPr>
          <w:rFonts w:ascii="Liberation Sans" w:hAnsi="Liberation Sans" w:cs="Liberation Sans"/>
          <w:sz w:val="2"/>
          <w:szCs w:val="2"/>
          <w:highlight w:val="green"/>
        </w:rPr>
      </w:r>
    </w:p>
    <w:tbl>
      <w:tblPr>
        <w:tblW w:w="147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26"/>
        <w:gridCol w:w="850"/>
        <w:gridCol w:w="5528"/>
        <w:gridCol w:w="851"/>
        <w:gridCol w:w="707"/>
        <w:gridCol w:w="711"/>
        <w:gridCol w:w="709"/>
        <w:gridCol w:w="709"/>
        <w:gridCol w:w="709"/>
      </w:tblGrid>
      <w:tr>
        <w:tblPrEx/>
        <w:trPr>
          <w:tblHeader/>
        </w:trPr>
        <w:tc>
          <w:tcPr>
            <w:tcW w:w="675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1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W w:w="42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2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3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W w:w="552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4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W w:w="85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5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right w:val="single" w:color="000000" w:sz="4" w:space="0"/>
            </w:tcBorders>
            <w:tcW w:w="70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6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right w:val="single" w:color="000000" w:sz="4" w:space="0"/>
            </w:tcBorders>
            <w:tcW w:w="71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7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8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9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10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</w:tr>
      <w:tr>
        <w:tblPrEx/>
        <w:trPr>
          <w:cantSplit/>
          <w:trHeight w:val="1853"/>
        </w:trPr>
        <w:tc>
          <w:tcPr>
            <w:tcW w:w="675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1.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W w:w="426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Liberation Sans"/>
                <w:b/>
                <w:highlight w:val="green"/>
              </w:rPr>
              <w:t xml:space="preserve">3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b/>
                <w:bCs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highlight w:val="green"/>
              </w:rPr>
              <w:t xml:space="preserve">02</w:t>
            </w: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</w:p>
        </w:tc>
        <w:tc>
          <w:tcPr>
            <w:tcW w:w="5528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b/>
                <w:bCs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highlight w:val="green"/>
              </w:rPr>
              <w:t xml:space="preserve">Подпрограмма «Комплексное освоение и развитие территории города Новый Уренгой в целях жилищного строительства»</w:t>
            </w: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</w:p>
          <w:p>
            <w:pPr>
              <w:jc w:val="both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8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Liberation Sans"/>
                <w:b/>
                <w:highlight w:val="green"/>
              </w:rPr>
              <w:t xml:space="preserve">Окружной бюджет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  <w:color w:val="ff0000"/>
                <w:highlight w:val="green"/>
              </w:rPr>
            </w:pPr>
            <w:r>
              <w:rPr>
                <w:rFonts w:ascii="Liberation Sans" w:hAnsi="Liberation Sans" w:cs="Calibri"/>
                <w:b/>
                <w:bCs/>
                <w:highlight w:val="green"/>
              </w:rPr>
              <w:t xml:space="preserve">3 318 366,00</w:t>
            </w:r>
            <w:r>
              <w:rPr>
                <w:rFonts w:ascii="Liberation Sans" w:hAnsi="Liberation Sans" w:cs="Liberation Sans"/>
                <w:b/>
                <w:bCs/>
                <w:color w:val="ff0000"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color w:val="ff0000"/>
                <w:highlight w:val="green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71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Calibri"/>
                <w:b/>
                <w:bCs/>
                <w:highlight w:val="green"/>
              </w:rPr>
              <w:t xml:space="preserve">25 389,00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  <w:tc>
          <w:tcPr>
            <w:tcBorders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Liberation Sans"/>
                <w:b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  <w:tc>
          <w:tcPr>
            <w:tcBorders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Liberation Sans"/>
                <w:b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  <w:tc>
          <w:tcPr>
            <w:tcBorders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Liberation Sans"/>
                <w:b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</w:tr>
      <w:tr>
        <w:tblPrEx/>
        <w:trPr>
          <w:cantSplit/>
          <w:trHeight w:val="1416"/>
        </w:trPr>
        <w:tc>
          <w:tcPr>
            <w:tcW w:w="675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</w:p>
        </w:tc>
        <w:tc>
          <w:tcPr>
            <w:tcW w:w="42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Liberation Sans"/>
                <w:b/>
                <w:highlight w:val="green"/>
              </w:rPr>
              <w:t xml:space="preserve">3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b/>
                <w:bCs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highlight w:val="green"/>
              </w:rPr>
              <w:t xml:space="preserve">02</w:t>
            </w: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</w:p>
        </w:tc>
        <w:tc>
          <w:tcPr>
            <w:tcW w:w="5528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b/>
                <w:bCs/>
              </w:rPr>
            </w:pPr>
            <w:r>
              <w:rPr>
                <w:rFonts w:ascii="Liberation Sans" w:hAnsi="Liberation Sans"/>
                <w:b/>
                <w:bCs/>
              </w:rPr>
            </w:r>
            <w:r>
              <w:rPr>
                <w:rFonts w:ascii="Liberation Sans" w:hAnsi="Liberation Sans"/>
                <w:b/>
                <w:bCs/>
              </w:rPr>
            </w:r>
            <w:r>
              <w:rPr>
                <w:rFonts w:ascii="Liberation Sans" w:hAnsi="Liberation Sans"/>
                <w:b/>
                <w:bCs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8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Liberation Sans"/>
                <w:b/>
                <w:highlight w:val="green"/>
              </w:rPr>
              <w:t xml:space="preserve">Местный бюджет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  <w:highlight w:val="green"/>
              </w:rPr>
            </w:pPr>
            <w:r>
              <w:rPr>
                <w:rFonts w:ascii="Liberation Sans" w:hAnsi="Liberation Sans" w:cs="Calibri"/>
                <w:b/>
                <w:bCs/>
                <w:highlight w:val="green"/>
              </w:rPr>
              <w:t xml:space="preserve">33 521,00</w:t>
            </w: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</w:p>
        </w:tc>
        <w:tc>
          <w:tcPr>
            <w:tcBorders>
              <w:right w:val="single" w:color="000000" w:sz="4" w:space="0"/>
            </w:tcBorders>
            <w:tcW w:w="71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Liberation Sans"/>
                <w:b/>
                <w:highlight w:val="green"/>
              </w:rPr>
              <w:t xml:space="preserve">257,00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  <w:tc>
          <w:tcPr>
            <w:tcBorders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Liberation Sans"/>
                <w:b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  <w:tc>
          <w:tcPr>
            <w:tcBorders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Liberation Sans"/>
                <w:b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  <w:tc>
          <w:tcPr>
            <w:tcBorders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Liberation Sans"/>
                <w:b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</w:tr>
      <w:tr>
        <w:tblPrEx/>
        <w:trPr>
          <w:cantSplit/>
          <w:trHeight w:val="1434"/>
        </w:trPr>
        <w:tc>
          <w:tcPr>
            <w:tcW w:w="675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1.1.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W w:w="426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3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02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W w:w="5528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Основное мероприятие 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  <w:p>
            <w:pPr>
              <w:pStyle w:val="1179"/>
              <w:spacing w:line="240" w:lineRule="auto"/>
              <w:widowControl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«Формирование землеустроительной документации в целях жилищного строительства»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bottom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8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Окружной бюджет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bottom w:val="single" w:color="000000" w:sz="4" w:space="0"/>
              <w:right w:val="single" w:color="000000" w:sz="4" w:space="0"/>
            </w:tcBorders>
            <w:tcW w:w="707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bottom w:val="single" w:color="000000" w:sz="4" w:space="0"/>
              <w:right w:val="single" w:color="000000" w:sz="4" w:space="0"/>
            </w:tcBorders>
            <w:tcW w:w="71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</w:tr>
      <w:tr>
        <w:tblPrEx/>
        <w:trPr>
          <w:cantSplit/>
          <w:trHeight w:val="1256"/>
        </w:trPr>
        <w:tc>
          <w:tcPr>
            <w:tcBorders>
              <w:bottom w:val="single" w:color="000000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</w:p>
        </w:tc>
        <w:tc>
          <w:tcPr>
            <w:tcBorders>
              <w:bottom w:val="single" w:color="000000" w:sz="4" w:space="0"/>
            </w:tcBorders>
            <w:tcW w:w="426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</w:p>
        </w:tc>
        <w:tc>
          <w:tcPr>
            <w:tcBorders>
              <w:bottom w:val="single" w:color="000000" w:sz="4" w:space="0"/>
            </w:tcBorders>
            <w:tcW w:w="850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</w:p>
        </w:tc>
        <w:tc>
          <w:tcPr>
            <w:tcBorders>
              <w:bottom w:val="single" w:color="000000" w:sz="4" w:space="0"/>
            </w:tcBorders>
            <w:tcW w:w="5528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8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Местный бюджет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71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</w:tr>
      <w:tr>
        <w:tblPrEx/>
        <w:trPr>
          <w:cantSplit/>
          <w:trHeight w:val="1899"/>
        </w:trPr>
        <w:tc>
          <w:tcPr>
            <w:tcW w:w="675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1.2.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W w:w="426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3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02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W w:w="5528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Основное мероприятие 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  <w:p>
            <w:pPr>
              <w:jc w:val="both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«</w:t>
            </w:r>
            <w:r>
              <w:rPr>
                <w:rFonts w:ascii="Liberation Sans" w:hAnsi="Liberation Sans" w:cs="Liberation Sans"/>
                <w:highlight w:val="green"/>
              </w:rPr>
              <w:t xml:space="preserve">Строительство объектов инженерной, транспортной инфраструктуры и реконструкция объектов жилищного фонда на земельных участках, выделенных под жилищное строительство</w:t>
            </w:r>
            <w:r>
              <w:rPr>
                <w:rFonts w:ascii="Liberation Sans" w:hAnsi="Liberation Sans" w:cs="Liberation Sans"/>
                <w:highlight w:val="green"/>
              </w:rPr>
              <w:t xml:space="preserve">»  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bottom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8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Окружной бюджет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 w:val="0"/>
                <w:bCs w:val="0"/>
                <w:color w:val="ff0000"/>
                <w:highlight w:val="green"/>
              </w:rPr>
            </w:pPr>
            <w:r>
              <w:rPr>
                <w:rFonts w:ascii="Liberation Sans" w:hAnsi="Liberation Sans" w:cs="Calibri"/>
                <w:b w:val="0"/>
                <w:bCs w:val="0"/>
                <w:highlight w:val="green"/>
              </w:rPr>
              <w:t xml:space="preserve">3 318 366,00</w:t>
            </w:r>
            <w:r>
              <w:rPr>
                <w:rFonts w:ascii="Liberation Sans" w:hAnsi="Liberation Sans" w:cs="Liberation Sans"/>
                <w:b w:val="0"/>
                <w:bCs w:val="0"/>
                <w:color w:val="ff0000"/>
                <w:highlight w:val="green"/>
              </w:rPr>
            </w:r>
            <w:r>
              <w:rPr>
                <w:rFonts w:ascii="Liberation Sans" w:hAnsi="Liberation Sans" w:cs="Liberation Sans"/>
                <w:b w:val="0"/>
                <w:bCs w:val="0"/>
                <w:color w:val="ff0000"/>
                <w:highlight w:val="green"/>
              </w:rPr>
            </w:r>
          </w:p>
        </w:tc>
        <w:tc>
          <w:tcPr>
            <w:tcBorders>
              <w:bottom w:val="single" w:color="000000" w:sz="4" w:space="0"/>
              <w:right w:val="single" w:color="000000" w:sz="4" w:space="0"/>
            </w:tcBorders>
            <w:tcW w:w="71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 w:val="0"/>
                <w:bCs w:val="0"/>
                <w:highlight w:val="green"/>
              </w:rPr>
            </w:pPr>
            <w:r>
              <w:rPr>
                <w:rFonts w:ascii="Liberation Sans" w:hAnsi="Liberation Sans" w:cs="Calibri"/>
                <w:b w:val="0"/>
                <w:bCs w:val="0"/>
                <w:highlight w:val="green"/>
              </w:rPr>
              <w:t xml:space="preserve">25 389,00</w:t>
            </w:r>
            <w:r>
              <w:rPr>
                <w:rFonts w:ascii="Liberation Sans" w:hAnsi="Liberation Sans" w:cs="Liberation Sans"/>
                <w:b w:val="0"/>
                <w:bCs w:val="0"/>
                <w:highlight w:val="green"/>
              </w:rPr>
            </w:r>
            <w:r>
              <w:rPr>
                <w:rFonts w:ascii="Liberation Sans" w:hAnsi="Liberation Sans" w:cs="Liberation Sans"/>
                <w:b w:val="0"/>
                <w:bCs w:val="0"/>
                <w:highlight w:val="green"/>
              </w:rPr>
            </w:r>
          </w:p>
        </w:tc>
        <w:tc>
          <w:tcPr>
            <w:tcBorders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</w:tr>
      <w:tr>
        <w:tblPrEx/>
        <w:trPr>
          <w:cantSplit/>
          <w:trHeight w:val="1323"/>
        </w:trPr>
        <w:tc>
          <w:tcPr>
            <w:tcBorders>
              <w:bottom w:val="single" w:color="000000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</w:p>
        </w:tc>
        <w:tc>
          <w:tcPr>
            <w:tcBorders>
              <w:bottom w:val="single" w:color="000000" w:sz="4" w:space="0"/>
            </w:tcBorders>
            <w:tcW w:w="426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</w:p>
        </w:tc>
        <w:tc>
          <w:tcPr>
            <w:tcBorders>
              <w:bottom w:val="single" w:color="000000" w:sz="4" w:space="0"/>
            </w:tcBorders>
            <w:tcW w:w="850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</w:p>
        </w:tc>
        <w:tc>
          <w:tcPr>
            <w:tcBorders>
              <w:bottom w:val="single" w:color="000000" w:sz="4" w:space="0"/>
            </w:tcBorders>
            <w:tcW w:w="5528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</w:p>
        </w:tc>
        <w:tc>
          <w:tcPr>
            <w:tcBorders>
              <w:top w:val="none" w:color="000000" w:sz="4" w:space="0"/>
              <w:bottom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8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Местный бюджет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 w:val="0"/>
                <w:bCs w:val="0"/>
                <w:highlight w:val="green"/>
              </w:rPr>
            </w:pPr>
            <w:r>
              <w:rPr>
                <w:rFonts w:ascii="Liberation Sans" w:hAnsi="Liberation Sans" w:cs="Calibri"/>
                <w:b w:val="0"/>
                <w:bCs w:val="0"/>
                <w:highlight w:val="green"/>
              </w:rPr>
              <w:t xml:space="preserve">33 521,00</w:t>
            </w:r>
            <w:r>
              <w:rPr>
                <w:rFonts w:ascii="Liberation Sans" w:hAnsi="Liberation Sans" w:cs="Liberation Sans"/>
                <w:b w:val="0"/>
                <w:bCs w:val="0"/>
                <w:highlight w:val="green"/>
              </w:rPr>
            </w:r>
            <w:r>
              <w:rPr>
                <w:rFonts w:ascii="Liberation Sans" w:hAnsi="Liberation Sans" w:cs="Liberation Sans"/>
                <w:b w:val="0"/>
                <w:bCs w:val="0"/>
                <w:highlight w:val="green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71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 w:val="0"/>
                <w:bCs w:val="0"/>
                <w:highlight w:val="green"/>
              </w:rPr>
            </w:pPr>
            <w:r>
              <w:rPr>
                <w:rFonts w:ascii="Liberation Sans" w:hAnsi="Liberation Sans" w:cs="Liberation Sans"/>
                <w:b w:val="0"/>
                <w:bCs w:val="0"/>
                <w:highlight w:val="green"/>
              </w:rPr>
              <w:t xml:space="preserve">257,00</w:t>
            </w:r>
            <w:r>
              <w:rPr>
                <w:rFonts w:ascii="Liberation Sans" w:hAnsi="Liberation Sans" w:cs="Liberation Sans"/>
                <w:b w:val="0"/>
                <w:bCs w:val="0"/>
                <w:highlight w:val="green"/>
              </w:rPr>
            </w:r>
            <w:r>
              <w:rPr>
                <w:rFonts w:ascii="Liberation Sans" w:hAnsi="Liberation Sans" w:cs="Liberation Sans"/>
                <w:b w:val="0"/>
                <w:bCs w:val="0"/>
                <w:highlight w:val="green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</w:tr>
      <w:tr>
        <w:tblPrEx/>
        <w:trPr>
          <w:cantSplit/>
          <w:trHeight w:val="2068"/>
        </w:trPr>
        <w:tc>
          <w:tcPr>
            <w:tcW w:w="675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  <w:lang w:val="en-US"/>
              </w:rPr>
              <w:t xml:space="preserve">2</w:t>
            </w:r>
            <w:r>
              <w:rPr>
                <w:rFonts w:ascii="Liberation Sans" w:hAnsi="Liberation Sans" w:cs="Liberation Sans"/>
                <w:highlight w:val="green"/>
              </w:rPr>
              <w:t xml:space="preserve">.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W w:w="426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b/>
                <w:bCs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b/>
                <w:bCs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</w:p>
        </w:tc>
        <w:tc>
          <w:tcPr>
            <w:tcW w:w="5528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highlight w:val="green"/>
              </w:rPr>
              <w:t xml:space="preserve">Подпрограмма «Улучшение жилищных условий граждан, проживающих на территории города Новый Уренгой»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851" w:type="dxa"/>
            <w:vAlign w:val="center"/>
            <w:textDirection w:val="btLr"/>
            <w:noWrap w:val="false"/>
          </w:tcPr>
          <w:p>
            <w:pPr>
              <w:ind w:left="113" w:right="-108"/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Liberation Sans"/>
                <w:b/>
                <w:highlight w:val="green"/>
              </w:rPr>
              <w:t xml:space="preserve">Федеральный бюджет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Calibri"/>
                <w:b/>
                <w:bCs/>
                <w:highlight w:val="green"/>
              </w:rPr>
              <w:t xml:space="preserve">312,00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71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Calibri"/>
                <w:b/>
                <w:bCs/>
                <w:highlight w:val="green"/>
              </w:rPr>
              <w:t xml:space="preserve">587,00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  <w:tc>
          <w:tcPr>
            <w:tcBorders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Liberation Sans"/>
                <w:b/>
                <w:highlight w:val="green"/>
              </w:rPr>
              <w:t xml:space="preserve">357,00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  <w:tc>
          <w:tcPr>
            <w:tcBorders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Liberation Sans"/>
                <w:b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  <w:tc>
          <w:tcPr>
            <w:tcBorders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Liberation Sans"/>
                <w:b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</w:tr>
      <w:tr>
        <w:tblPrEx/>
        <w:trPr>
          <w:cantSplit/>
          <w:trHeight w:val="1922"/>
        </w:trPr>
        <w:tc>
          <w:tcPr>
            <w:tcW w:w="675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lang w:val="en-US"/>
              </w:rPr>
            </w:pPr>
            <w:r>
              <w:rPr>
                <w:rFonts w:ascii="Liberation Sans" w:hAnsi="Liberation Sans"/>
                <w:lang w:val="en-US"/>
              </w:rPr>
            </w:r>
            <w:r>
              <w:rPr>
                <w:rFonts w:ascii="Liberation Sans" w:hAnsi="Liberation Sans"/>
                <w:lang w:val="en-US"/>
              </w:rPr>
            </w:r>
            <w:r>
              <w:rPr>
                <w:rFonts w:ascii="Liberation Sans" w:hAnsi="Liberation Sans"/>
                <w:lang w:val="en-US"/>
              </w:rPr>
            </w:r>
          </w:p>
        </w:tc>
        <w:tc>
          <w:tcPr>
            <w:tcW w:w="426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b/>
                <w:bCs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b/>
                <w:bCs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</w:p>
        </w:tc>
        <w:tc>
          <w:tcPr>
            <w:tcW w:w="5528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b/>
                <w:bCs/>
              </w:rPr>
            </w:pPr>
            <w:r>
              <w:rPr>
                <w:rFonts w:ascii="Liberation Sans" w:hAnsi="Liberation Sans"/>
                <w:b/>
                <w:bCs/>
              </w:rPr>
            </w:r>
            <w:r>
              <w:rPr>
                <w:rFonts w:ascii="Liberation Sans" w:hAnsi="Liberation Sans"/>
                <w:b/>
                <w:bCs/>
              </w:rPr>
            </w:r>
            <w:r>
              <w:rPr>
                <w:rFonts w:ascii="Liberation Sans" w:hAnsi="Liberation Sans"/>
                <w:b/>
                <w:bCs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8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Liberation Sans"/>
                <w:b/>
                <w:highlight w:val="green"/>
              </w:rPr>
              <w:t xml:space="preserve">Окружной бюджет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  <w:tc>
          <w:tcPr>
            <w:shd w:val="clear" w:color="000000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Calibri"/>
                <w:b/>
                <w:bCs/>
                <w:highlight w:val="green"/>
              </w:rPr>
              <w:t xml:space="preserve">672 137,00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  <w:tc>
          <w:tcPr>
            <w:shd w:val="clear" w:color="000000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71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Calibri"/>
                <w:b/>
                <w:bCs/>
                <w:highlight w:val="green"/>
              </w:rPr>
              <w:t xml:space="preserve">661416,00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  <w:tc>
          <w:tcPr>
            <w:tcBorders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Liberation Sans"/>
                <w:b/>
                <w:highlight w:val="green"/>
              </w:rPr>
              <w:t xml:space="preserve">658 662,00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  <w:tc>
          <w:tcPr>
            <w:tcBorders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Liberation Sans"/>
                <w:b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  <w:tc>
          <w:tcPr>
            <w:tcBorders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Liberation Sans"/>
                <w:b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</w:tr>
      <w:tr>
        <w:tblPrEx/>
        <w:trPr>
          <w:cantSplit/>
          <w:trHeight w:val="1441"/>
        </w:trPr>
        <w:tc>
          <w:tcPr>
            <w:tcW w:w="675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  <w:lang w:val="en-US"/>
              </w:rPr>
            </w:pPr>
            <w:r>
              <w:rPr>
                <w:rFonts w:ascii="Liberation Sans" w:hAnsi="Liberation Sans"/>
                <w:lang w:val="en-US"/>
              </w:rPr>
            </w:r>
            <w:r>
              <w:rPr>
                <w:rFonts w:ascii="Liberation Sans" w:hAnsi="Liberation Sans"/>
                <w:lang w:val="en-US"/>
              </w:rPr>
            </w:r>
            <w:r>
              <w:rPr>
                <w:rFonts w:ascii="Liberation Sans" w:hAnsi="Liberation Sans"/>
                <w:lang w:val="en-US"/>
              </w:rPr>
            </w:r>
          </w:p>
        </w:tc>
        <w:tc>
          <w:tcPr>
            <w:tcW w:w="426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b/>
                <w:bCs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b/>
                <w:bCs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</w:p>
        </w:tc>
        <w:tc>
          <w:tcPr>
            <w:tcW w:w="5528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ans" w:hAnsi="Liberation Sans"/>
                <w:b/>
                <w:bCs/>
              </w:rPr>
            </w:pPr>
            <w:r>
              <w:rPr>
                <w:rFonts w:ascii="Liberation Sans" w:hAnsi="Liberation Sans"/>
                <w:b/>
                <w:bCs/>
              </w:rPr>
            </w:r>
            <w:r>
              <w:rPr>
                <w:rFonts w:ascii="Liberation Sans" w:hAnsi="Liberation Sans"/>
                <w:b/>
                <w:bCs/>
              </w:rPr>
            </w:r>
            <w:r>
              <w:rPr>
                <w:rFonts w:ascii="Liberation Sans" w:hAnsi="Liberation Sans"/>
                <w:b/>
                <w:bCs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8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  <w:highlight w:val="green"/>
              </w:rPr>
            </w:pPr>
            <w:r>
              <w:rPr>
                <w:rFonts w:ascii="Liberation Sans" w:hAnsi="Liberation Sans" w:cs="Liberation Sans"/>
                <w:b/>
                <w:highlight w:val="green"/>
              </w:rPr>
              <w:t xml:space="preserve">Местный бюджет</w:t>
            </w: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</w:p>
        </w:tc>
        <w:tc>
          <w:tcPr>
            <w:shd w:val="clear" w:color="000000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Calibri"/>
                <w:b/>
                <w:bCs/>
                <w:highlight w:val="green"/>
              </w:rPr>
              <w:t xml:space="preserve">5 673,00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  <w:tc>
          <w:tcPr>
            <w:shd w:val="clear" w:color="000000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71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Calibri"/>
                <w:b/>
                <w:bCs/>
                <w:highlight w:val="green"/>
              </w:rPr>
              <w:t xml:space="preserve">5 011,00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  <w:tc>
          <w:tcPr>
            <w:tcBorders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Liberation Sans"/>
                <w:b/>
                <w:highlight w:val="green"/>
              </w:rPr>
              <w:t xml:space="preserve">4 980,00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  <w:tc>
          <w:tcPr>
            <w:tcBorders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Liberation Sans"/>
                <w:b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  <w:tc>
          <w:tcPr>
            <w:tcBorders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Liberation Sans"/>
                <w:b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</w:tr>
      <w:tr>
        <w:tblPrEx/>
        <w:trPr>
          <w:cantSplit/>
          <w:trHeight w:val="2001"/>
        </w:trPr>
        <w:tc>
          <w:tcPr>
            <w:tcW w:w="675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2.1.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W w:w="426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3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03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W w:w="5528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Основное мероприятие 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«Переселение граждан из аварийного жилищного фонда»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8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Окружной бюджет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right w:val="single" w:color="000000" w:sz="4" w:space="0"/>
            </w:tcBorders>
            <w:tcW w:w="707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10 426</w:t>
            </w:r>
            <w:r>
              <w:rPr>
                <w:rFonts w:ascii="Liberation Sans" w:hAnsi="Liberation Sans" w:cs="Liberation Sans"/>
                <w:highlight w:val="green"/>
              </w:rPr>
              <w:t xml:space="preserve">,00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right w:val="single" w:color="000000" w:sz="4" w:space="0"/>
            </w:tcBorders>
            <w:tcW w:w="71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</w:tr>
      <w:tr>
        <w:tblPrEx/>
        <w:trPr>
          <w:cantSplit/>
          <w:trHeight w:val="1381"/>
        </w:trPr>
        <w:tc>
          <w:tcPr>
            <w:tcW w:w="675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</w:p>
        </w:tc>
        <w:tc>
          <w:tcPr>
            <w:tcW w:w="42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  <w:tc>
          <w:tcPr>
            <w:tcW w:w="552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</w:rPr>
            </w:pPr>
            <w:r>
              <w:rPr>
                <w:rFonts w:ascii="Liberation Sans" w:hAnsi="Liberation Sans"/>
                <w:b/>
              </w:rPr>
            </w:r>
            <w:r>
              <w:rPr>
                <w:rFonts w:ascii="Liberation Sans" w:hAnsi="Liberation Sans"/>
                <w:b/>
              </w:rPr>
            </w:r>
            <w:r>
              <w:rPr>
                <w:rFonts w:ascii="Liberation Sans" w:hAnsi="Liberation Sans"/>
                <w:b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8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Местный бюджет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  <w:tc>
          <w:tcPr>
            <w:tcBorders>
              <w:right w:val="single" w:color="000000" w:sz="4" w:space="0"/>
            </w:tcBorders>
            <w:tcW w:w="707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106,00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right w:val="single" w:color="000000" w:sz="4" w:space="0"/>
            </w:tcBorders>
            <w:tcW w:w="71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</w:tr>
      <w:tr>
        <w:tblPrEx/>
        <w:trPr>
          <w:cantSplit/>
          <w:trHeight w:val="1714"/>
        </w:trPr>
        <w:tc>
          <w:tcPr>
            <w:tcW w:w="675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2.2.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W w:w="426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3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04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W w:w="5528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Основное мероприятие 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«</w:t>
            </w:r>
            <w:r>
              <w:rPr>
                <w:rFonts w:ascii="Liberation Sans" w:hAnsi="Liberation Sans" w:cs="Liberation Sans"/>
                <w:highlight w:val="green"/>
              </w:rPr>
              <w:t xml:space="preserve">Предоставление социальных выплат на приобретение (строительство) жилья отдельным категориям граждан</w:t>
            </w:r>
            <w:r>
              <w:rPr>
                <w:rFonts w:ascii="Liberation Sans" w:hAnsi="Liberation Sans" w:cs="Liberation Sans"/>
                <w:highlight w:val="green"/>
              </w:rPr>
              <w:t xml:space="preserve">»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851" w:type="dxa"/>
            <w:vAlign w:val="center"/>
            <w:textDirection w:val="btLr"/>
            <w:noWrap w:val="false"/>
          </w:tcPr>
          <w:p>
            <w:pPr>
              <w:ind w:left="113" w:right="-108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Федеральный бюджет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shd w:val="clear" w:color="000000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Calibri"/>
                <w:highlight w:val="green"/>
              </w:rPr>
              <w:t xml:space="preserve">312,00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shd w:val="clear" w:color="000000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71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Calibri"/>
                <w:highlight w:val="green"/>
              </w:rPr>
              <w:t xml:space="preserve">587,00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357,00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</w:tr>
      <w:tr>
        <w:tblPrEx/>
        <w:trPr>
          <w:cantSplit/>
          <w:trHeight w:val="1430"/>
        </w:trPr>
        <w:tc>
          <w:tcPr>
            <w:tcW w:w="675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</w:p>
        </w:tc>
        <w:tc>
          <w:tcPr>
            <w:tcW w:w="42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W w:w="552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8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Окружной бюджет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shd w:val="clear" w:color="000000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Calibri"/>
                <w:highlight w:val="green"/>
              </w:rPr>
              <w:t xml:space="preserve">661 711,00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shd w:val="clear" w:color="000000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71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Calibri"/>
                <w:highlight w:val="green"/>
              </w:rPr>
              <w:t xml:space="preserve">661 416,00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658 662,00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</w:tr>
      <w:tr>
        <w:tblPrEx/>
        <w:trPr>
          <w:cantSplit/>
          <w:trHeight w:val="1367"/>
        </w:trPr>
        <w:tc>
          <w:tcPr>
            <w:tcW w:w="675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  <w:r>
              <w:rPr>
                <w:rFonts w:ascii="Liberation Sans" w:hAnsi="Liberation Sans"/>
              </w:rPr>
            </w:r>
          </w:p>
        </w:tc>
        <w:tc>
          <w:tcPr>
            <w:tcW w:w="42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  <w:tc>
          <w:tcPr>
            <w:tcW w:w="5528" w:type="dxa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/>
                <w:b/>
              </w:rPr>
            </w:pPr>
            <w:r>
              <w:rPr>
                <w:rFonts w:ascii="Liberation Sans" w:hAnsi="Liberation Sans"/>
                <w:b/>
              </w:rPr>
            </w:r>
            <w:r>
              <w:rPr>
                <w:rFonts w:ascii="Liberation Sans" w:hAnsi="Liberation Sans"/>
                <w:b/>
              </w:rPr>
            </w:r>
            <w:r>
              <w:rPr>
                <w:rFonts w:ascii="Liberation Sans" w:hAnsi="Liberation Sans"/>
                <w:b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8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Местный бюджет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shd w:val="clear" w:color="000000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Calibri"/>
                <w:highlight w:val="green"/>
              </w:rPr>
              <w:t xml:space="preserve">5 567,00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shd w:val="clear" w:color="000000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71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Calibri"/>
                <w:highlight w:val="green"/>
              </w:rPr>
              <w:t xml:space="preserve">5 011,00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4 980,00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</w:tr>
      <w:tr>
        <w:tblPrEx/>
        <w:trPr>
          <w:cantSplit/>
          <w:trHeight w:val="1416"/>
        </w:trPr>
        <w:tc>
          <w:tcPr>
            <w:tcW w:w="675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2.3.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W w:w="426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W w:w="5528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Основное мероприятие 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  <w:p>
            <w:pPr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Liberation Sans"/>
                <w:spacing w:val="-8"/>
                <w:highlight w:val="green"/>
              </w:rPr>
              <w:t xml:space="preserve">«</w:t>
            </w:r>
            <w:r>
              <w:rPr>
                <w:rFonts w:ascii="Liberation Sans" w:hAnsi="Liberation Sans" w:cs="Liberation Sans"/>
                <w:spacing w:val="-8"/>
                <w:highlight w:val="green"/>
              </w:rPr>
              <w:t xml:space="preserve">Обеспечение отдельных категорий граждан жилыми помещениями муниципального жилищного фонда</w:t>
            </w:r>
            <w:r>
              <w:rPr>
                <w:rFonts w:ascii="Liberation Sans" w:hAnsi="Liberation Sans" w:cs="Liberation Sans"/>
                <w:spacing w:val="-8"/>
                <w:highlight w:val="green"/>
              </w:rPr>
              <w:t xml:space="preserve">»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8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Местный бюджет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  <w:tc>
          <w:tcPr>
            <w:tcBorders>
              <w:right w:val="single" w:color="000000" w:sz="4" w:space="0"/>
            </w:tcBorders>
            <w:tcW w:w="707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right w:val="single" w:color="000000" w:sz="4" w:space="0"/>
            </w:tcBorders>
            <w:tcW w:w="71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  <w:tc>
          <w:tcPr>
            <w:tcBorders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highlight w:val="green"/>
              </w:rPr>
            </w:pPr>
            <w:r>
              <w:rPr>
                <w:rFonts w:ascii="Liberation Sans" w:hAnsi="Liberation Sans" w:cs="Liberation Sans"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highlight w:val="green"/>
              </w:rPr>
            </w:r>
            <w:r>
              <w:rPr>
                <w:rFonts w:ascii="Liberation Sans" w:hAnsi="Liberation Sans" w:cs="Liberation Sans"/>
                <w:highlight w:val="green"/>
              </w:rPr>
            </w:r>
          </w:p>
        </w:tc>
      </w:tr>
      <w:tr>
        <w:tblPrEx/>
        <w:trPr>
          <w:cantSplit/>
          <w:trHeight w:val="1863"/>
        </w:trPr>
        <w:tc>
          <w:tcPr>
            <w:tcW w:w="675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  <w:tc>
          <w:tcPr>
            <w:tcW w:w="42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</w:p>
        </w:tc>
        <w:tc>
          <w:tcPr>
            <w:tcW w:w="552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highlight w:val="green"/>
              </w:rPr>
              <w:t xml:space="preserve">Итого по муниципальной программе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8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  <w:tc>
          <w:tcPr>
            <w:shd w:val="clear" w:color="000000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  <w:highlight w:val="green"/>
              </w:rPr>
            </w:pPr>
            <w:r>
              <w:rPr>
                <w:rFonts w:ascii="Liberation Sans" w:hAnsi="Liberation Sans" w:cs="Calibri"/>
                <w:b/>
                <w:bCs/>
                <w:highlight w:val="green"/>
              </w:rPr>
              <w:t xml:space="preserve">4 030 009,00</w:t>
            </w: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</w:p>
        </w:tc>
        <w:tc>
          <w:tcPr>
            <w:shd w:val="clear" w:color="000000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71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Calibri"/>
                <w:b/>
                <w:bCs/>
                <w:highlight w:val="green"/>
              </w:rPr>
              <w:t xml:space="preserve">692 660,00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  <w:tc>
          <w:tcPr>
            <w:tcBorders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Liberation Sans"/>
                <w:b/>
                <w:highlight w:val="green"/>
              </w:rPr>
              <w:t xml:space="preserve">663 999,00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  <w:tc>
          <w:tcPr>
            <w:tcBorders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Liberation Sans"/>
                <w:b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  <w:tc>
          <w:tcPr>
            <w:tcBorders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Liberation Sans"/>
                <w:b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</w:tr>
      <w:tr>
        <w:tblPrEx/>
        <w:trPr>
          <w:cantSplit/>
          <w:trHeight w:val="2125"/>
        </w:trPr>
        <w:tc>
          <w:tcPr>
            <w:tcW w:w="675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  <w:tc>
          <w:tcPr>
            <w:tcW w:w="42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</w:p>
        </w:tc>
        <w:tc>
          <w:tcPr>
            <w:tcW w:w="552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851" w:type="dxa"/>
            <w:vAlign w:val="center"/>
            <w:textDirection w:val="btLr"/>
            <w:noWrap w:val="false"/>
          </w:tcPr>
          <w:p>
            <w:pPr>
              <w:ind w:left="113" w:right="-108"/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Liberation Sans"/>
                <w:b/>
                <w:highlight w:val="green"/>
              </w:rPr>
              <w:t xml:space="preserve">Федеральный бюджет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  <w:tc>
          <w:tcPr>
            <w:shd w:val="clear" w:color="000000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Calibri"/>
                <w:b/>
                <w:bCs/>
                <w:highlight w:val="green"/>
              </w:rPr>
              <w:t xml:space="preserve">312,00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  <w:tc>
          <w:tcPr>
            <w:shd w:val="clear" w:color="000000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71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Calibri"/>
                <w:b/>
                <w:bCs/>
                <w:highlight w:val="green"/>
              </w:rPr>
              <w:t xml:space="preserve">587,00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  <w:tc>
          <w:tcPr>
            <w:tcBorders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Liberation Sans"/>
                <w:b/>
                <w:highlight w:val="green"/>
              </w:rPr>
              <w:t xml:space="preserve">357,00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  <w:tc>
          <w:tcPr>
            <w:tcBorders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Liberation Sans"/>
                <w:b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  <w:tc>
          <w:tcPr>
            <w:tcBorders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Liberation Sans"/>
                <w:b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</w:tr>
      <w:tr>
        <w:tblPrEx/>
        <w:trPr>
          <w:cantSplit/>
          <w:trHeight w:val="1700"/>
        </w:trPr>
        <w:tc>
          <w:tcPr>
            <w:tcBorders>
              <w:bottom w:val="single" w:color="000000" w:sz="4" w:space="0"/>
            </w:tcBorders>
            <w:tcW w:w="675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  <w:tc>
          <w:tcPr>
            <w:tcBorders>
              <w:bottom w:val="single" w:color="000000" w:sz="4" w:space="0"/>
            </w:tcBorders>
            <w:tcW w:w="42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</w:p>
        </w:tc>
        <w:tc>
          <w:tcPr>
            <w:tcBorders>
              <w:bottom w:val="single" w:color="000000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</w:p>
        </w:tc>
        <w:tc>
          <w:tcPr>
            <w:tcBorders>
              <w:bottom w:val="single" w:color="000000" w:sz="4" w:space="0"/>
            </w:tcBorders>
            <w:tcW w:w="552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</w:p>
        </w:tc>
        <w:tc>
          <w:tcPr>
            <w:tcBorders>
              <w:bottom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8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Liberation Sans"/>
                <w:b/>
                <w:highlight w:val="green"/>
              </w:rPr>
              <w:t xml:space="preserve">Окружной бюджет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  <w:tc>
          <w:tcPr>
            <w:shd w:val="clear" w:color="000000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  <w:highlight w:val="green"/>
              </w:rPr>
            </w:pPr>
            <w:r>
              <w:rPr>
                <w:rFonts w:ascii="Liberation Sans" w:hAnsi="Liberation Sans" w:cs="Calibri"/>
                <w:b/>
                <w:bCs/>
                <w:highlight w:val="green"/>
              </w:rPr>
              <w:t xml:space="preserve">3 990 503,00</w:t>
            </w: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</w:p>
        </w:tc>
        <w:tc>
          <w:tcPr>
            <w:shd w:val="clear" w:color="000000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71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Calibri"/>
                <w:b/>
                <w:bCs/>
                <w:highlight w:val="green"/>
              </w:rPr>
              <w:t xml:space="preserve">686 805,00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  <w:tc>
          <w:tcPr>
            <w:tcBorders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Liberation Sans"/>
                <w:b/>
                <w:highlight w:val="green"/>
              </w:rPr>
              <w:t xml:space="preserve">658 662,00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  <w:tc>
          <w:tcPr>
            <w:tcBorders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Liberation Sans"/>
                <w:b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  <w:tc>
          <w:tcPr>
            <w:tcBorders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Liberation Sans"/>
                <w:b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</w:tr>
      <w:tr>
        <w:tblPrEx/>
        <w:trPr>
          <w:cantSplit/>
          <w:trHeight w:val="153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52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bCs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85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  <w:highlight w:val="green"/>
              </w:rPr>
            </w:pPr>
            <w:r>
              <w:rPr>
                <w:rFonts w:ascii="Liberation Sans" w:hAnsi="Liberation Sans" w:cs="Liberation Sans"/>
                <w:b/>
                <w:bCs/>
                <w:highlight w:val="green"/>
              </w:rPr>
              <w:t xml:space="preserve">Местный бюджет</w:t>
            </w: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</w:p>
        </w:tc>
        <w:tc>
          <w:tcPr>
            <w:shd w:val="clear" w:color="000000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707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bCs/>
                <w:highlight w:val="green"/>
              </w:rPr>
            </w:pPr>
            <w:r>
              <w:rPr>
                <w:rFonts w:ascii="Liberation Sans" w:hAnsi="Liberation Sans" w:cs="Calibri"/>
                <w:b/>
                <w:bCs/>
                <w:highlight w:val="green"/>
              </w:rPr>
              <w:t xml:space="preserve">39 194,00</w:t>
            </w: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  <w:r>
              <w:rPr>
                <w:rFonts w:ascii="Liberation Sans" w:hAnsi="Liberation Sans" w:cs="Liberation Sans"/>
                <w:b/>
                <w:bCs/>
                <w:highlight w:val="green"/>
              </w:rPr>
            </w:r>
          </w:p>
        </w:tc>
        <w:tc>
          <w:tcPr>
            <w:shd w:val="clear" w:color="000000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711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Calibri"/>
                <w:b/>
                <w:bCs/>
                <w:highlight w:val="green"/>
              </w:rPr>
              <w:t xml:space="preserve">5 268,00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Liberation Sans"/>
                <w:b/>
                <w:highlight w:val="green"/>
              </w:rPr>
              <w:t xml:space="preserve">4 980,00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Liberation Sans"/>
                <w:b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Liberation Sans" w:hAnsi="Liberation Sans" w:cs="Liberation Sans"/>
                <w:b/>
                <w:highlight w:val="green"/>
              </w:rPr>
            </w:pPr>
            <w:r>
              <w:rPr>
                <w:rFonts w:ascii="Liberation Sans" w:hAnsi="Liberation Sans" w:cs="Liberation Sans"/>
                <w:b/>
                <w:highlight w:val="green"/>
              </w:rPr>
              <w:t xml:space="preserve">0,00</w:t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  <w:r>
              <w:rPr>
                <w:rFonts w:ascii="Liberation Sans" w:hAnsi="Liberation Sans" w:cs="Liberation Sans"/>
                <w:b/>
                <w:highlight w:val="green"/>
              </w:rPr>
            </w:r>
          </w:p>
        </w:tc>
      </w:tr>
    </w:tbl>
    <w:p>
      <w:pPr>
        <w:jc w:val="center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shd w:val="nil" w:color="000000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sectPr>
      <w:footnotePr/>
      <w:endnotePr/>
      <w:type w:val="nextPage"/>
      <w:pgSz w:w="16838" w:h="11906" w:orient="landscape"/>
      <w:pgMar w:top="1701" w:right="1134" w:bottom="850" w:left="1134" w:header="708" w:footer="708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panose1 w:val="02020603050405020304"/>
  </w:font>
  <w:font w:name="Liberation Sans">
    <w:panose1 w:val="020B0604020202020204"/>
  </w:font>
  <w:font w:name="Wingdings">
    <w:panose1 w:val="05010000000000000000"/>
  </w:font>
  <w:font w:name="Symbol">
    <w:panose1 w:val="05010000000000000000"/>
  </w:font>
  <w:font w:name="Tahoma">
    <w:panose1 w:val="020B0604030504040204"/>
  </w:font>
  <w:font w:name="Verdana">
    <w:panose1 w:val="020B0604030504040204"/>
  </w:font>
  <w:font w:name="Courier New">
    <w:panose1 w:val="02070309020205020404"/>
  </w:font>
  <w:font w:name="Calibri">
    <w:panose1 w:val="020F0502020204030204"/>
  </w:font>
  <w:font w:name="Times New Roman">
    <w:panose1 w:val="02020603050405020304"/>
  </w:font>
  <w:font w:name="PT Astra Serif">
    <w:panose1 w:val="020A0603040505020204"/>
  </w:font>
  <w:font w:name="Arial">
    <w:panose1 w:val="020B0604020202020204"/>
  </w:font>
  <w:font w:name="Cambria">
    <w:panose1 w:val="020408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211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165"/>
      <w:rPr>
        <w:rStyle w:val="1167"/>
      </w:rPr>
      <w:framePr w:wrap="auto" w:vAnchor="text" w:hAnchor="margin" w:xAlign="right" w:y="1"/>
    </w:pPr>
    <w:r>
      <w:rPr>
        <w:rStyle w:val="1167"/>
      </w:rPr>
      <w:fldChar w:fldCharType="begin"/>
    </w:r>
    <w:r>
      <w:rPr>
        <w:rStyle w:val="1167"/>
      </w:rPr>
      <w:instrText xml:space="preserve">PAGE  </w:instrText>
    </w:r>
    <w:r>
      <w:rPr>
        <w:rStyle w:val="1167"/>
      </w:rPr>
      <w:fldChar w:fldCharType="separate"/>
    </w:r>
    <w:r>
      <w:rPr>
        <w:rStyle w:val="1167"/>
      </w:rPr>
      <w:t xml:space="preserve">77</w:t>
    </w:r>
    <w:r>
      <w:rPr>
        <w:rStyle w:val="1167"/>
      </w:rPr>
      <w:fldChar w:fldCharType="end"/>
    </w:r>
    <w:r>
      <w:rPr>
        <w:rStyle w:val="1167"/>
      </w:rPr>
    </w:r>
    <w:r>
      <w:rPr>
        <w:rStyle w:val="1167"/>
      </w:rPr>
    </w:r>
  </w:p>
  <w:p>
    <w:pPr>
      <w:pStyle w:val="1165"/>
      <w:ind w:right="360"/>
    </w:pPr>
    <w:r/>
    <w:r/>
  </w:p>
  <w:p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211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168"/>
      <w:jc w:val="center"/>
    </w:pPr>
    <w:r>
      <w:fldChar w:fldCharType="begin"/>
    </w:r>
    <w:r>
      <w:instrText xml:space="preserve">PAGE \* MERGEFORMAT</w:instrText>
    </w:r>
    <w:r>
      <w:rPr>
        <w:rFonts w:ascii="Liberation Sans" w:hAnsi="Liberation Sans" w:cs="Liberation Sans"/>
        <w:sz w:val="28"/>
        <w:szCs w:val="28"/>
      </w:rPr>
      <w:fldChar w:fldCharType="separate"/>
    </w:r>
    <w:r>
      <w:rPr>
        <w:rFonts w:ascii="Liberation Sans" w:hAnsi="Liberation Sans" w:cs="Liberation Sans"/>
        <w:sz w:val="28"/>
        <w:szCs w:val="28"/>
      </w:rPr>
      <w:t xml:space="preserve">7</w:t>
    </w:r>
    <w:r>
      <w:rPr>
        <w:rFonts w:ascii="Liberation Sans" w:hAnsi="Liberation Sans" w:cs="Liberation Sans"/>
        <w:sz w:val="28"/>
        <w:szCs w:val="28"/>
      </w:rPr>
      <w:fldChar w:fldCharType="end"/>
    </w:r>
    <w:r/>
  </w:p>
  <w:p>
    <w:pPr>
      <w:pStyle w:val="1168"/>
      <w:jc w:val="center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168"/>
      <w:rPr>
        <w:rStyle w:val="1167"/>
      </w:rPr>
      <w:framePr w:wrap="auto" w:vAnchor="text" w:hAnchor="margin" w:xAlign="center" w:y="1"/>
    </w:pPr>
    <w:r>
      <w:rPr>
        <w:rStyle w:val="1167"/>
      </w:rPr>
      <w:fldChar w:fldCharType="begin"/>
    </w:r>
    <w:r>
      <w:rPr>
        <w:rStyle w:val="1167"/>
      </w:rPr>
      <w:instrText xml:space="preserve">PAGE  </w:instrText>
    </w:r>
    <w:r>
      <w:rPr>
        <w:rStyle w:val="1167"/>
      </w:rPr>
      <w:fldChar w:fldCharType="separate"/>
    </w:r>
    <w:r>
      <w:rPr>
        <w:rStyle w:val="1167"/>
      </w:rPr>
      <w:t xml:space="preserve">77</w:t>
    </w:r>
    <w:r>
      <w:rPr>
        <w:rStyle w:val="1167"/>
      </w:rPr>
      <w:fldChar w:fldCharType="end"/>
    </w:r>
    <w:r>
      <w:rPr>
        <w:rStyle w:val="1167"/>
      </w:rPr>
    </w:r>
    <w:r>
      <w:rPr>
        <w:rStyle w:val="1167"/>
      </w:rPr>
    </w:r>
  </w:p>
  <w:p>
    <w:pPr>
      <w:pStyle w:val="1168"/>
    </w:pPr>
    <w:r/>
    <w:r/>
  </w:p>
  <w:p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26531995"/>
      <w:docPartObj>
        <w:docPartGallery w:val="Page Numbers (Top of Page)"/>
        <w:docPartUnique w:val="true"/>
      </w:docPartObj>
      <w:rPr/>
    </w:sdtPr>
    <w:sdtContent>
      <w:p>
        <w:pPr>
          <w:pStyle w:val="1168"/>
          <w:jc w:val="center"/>
        </w:pPr>
        <w:r>
          <w:rPr>
            <w:color w:val="ffffff" w:themeColor="background1"/>
          </w:rPr>
          <w:fldChar w:fldCharType="begin"/>
        </w:r>
        <w:r>
          <w:rPr>
            <w:color w:val="ffffff" w:themeColor="background1"/>
          </w:rPr>
          <w:instrText xml:space="preserve">PAGE   \* MERGEFORMAT</w:instrText>
        </w:r>
        <w:r>
          <w:rPr>
            <w:color w:val="ffffff" w:themeColor="background1"/>
          </w:rPr>
          <w:fldChar w:fldCharType="separate"/>
        </w:r>
        <w:r>
          <w:rPr>
            <w:color w:val="ffffff" w:themeColor="background1"/>
          </w:rPr>
          <w:t xml:space="preserve">1</w:t>
        </w:r>
        <w:r>
          <w:rPr>
            <w:color w:val="ffffff" w:themeColor="background1"/>
          </w:rPr>
          <w:fldChar w:fldCharType="end"/>
        </w:r>
        <w:r/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r/>
    <w:r/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168"/>
      <w:jc w:val="center"/>
    </w:pPr>
    <w:r/>
    <w:r/>
  </w:p>
  <w:p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suff w:val="tab"/>
      <w:lvlText w:val="%1.%2."/>
      <w:lvlJc w:val="left"/>
      <w:pPr>
        <w:ind w:left="1428" w:hanging="720"/>
      </w:pPr>
      <w:rPr>
        <w:rFonts w:hint="default"/>
        <w:color w:val="000000"/>
      </w:rPr>
    </w:lvl>
    <w:lvl w:ilvl="2">
      <w:start w:val="1"/>
      <w:numFmt w:val="decimal"/>
      <w:isLgl/>
      <w:suff w:val="tab"/>
      <w:lvlText w:val="%1.%2.%3."/>
      <w:lvlJc w:val="left"/>
      <w:pPr>
        <w:ind w:left="1428" w:hanging="720"/>
      </w:pPr>
      <w:rPr>
        <w:rFonts w:hint="default"/>
        <w:color w:val="000000"/>
      </w:rPr>
    </w:lvl>
    <w:lvl w:ilvl="3">
      <w:start w:val="1"/>
      <w:numFmt w:val="decimal"/>
      <w:isLgl/>
      <w:suff w:val="tab"/>
      <w:lvlText w:val="%1.%2.%3.%4."/>
      <w:lvlJc w:val="left"/>
      <w:pPr>
        <w:ind w:left="1788" w:hanging="1080"/>
      </w:pPr>
      <w:rPr>
        <w:rFonts w:hint="default"/>
        <w:color w:val="000000"/>
      </w:rPr>
    </w:lvl>
    <w:lvl w:ilvl="4">
      <w:start w:val="1"/>
      <w:numFmt w:val="decimal"/>
      <w:isLgl/>
      <w:suff w:val="tab"/>
      <w:lvlText w:val="%1.%2.%3.%4.%5."/>
      <w:lvlJc w:val="left"/>
      <w:pPr>
        <w:ind w:left="1788" w:hanging="1080"/>
      </w:pPr>
      <w:rPr>
        <w:rFonts w:hint="default"/>
        <w:color w:val="000000"/>
      </w:rPr>
    </w:lvl>
    <w:lvl w:ilvl="5">
      <w:start w:val="1"/>
      <w:numFmt w:val="decimal"/>
      <w:isLgl/>
      <w:suff w:val="tab"/>
      <w:lvlText w:val="%1.%2.%3.%4.%5.%6."/>
      <w:lvlJc w:val="left"/>
      <w:pPr>
        <w:ind w:left="2148" w:hanging="1440"/>
      </w:pPr>
      <w:rPr>
        <w:rFonts w:hint="default"/>
        <w:color w:val="000000"/>
      </w:rPr>
    </w:lvl>
    <w:lvl w:ilvl="6">
      <w:start w:val="1"/>
      <w:numFmt w:val="decimal"/>
      <w:isLgl/>
      <w:suff w:val="tab"/>
      <w:lvlText w:val="%1.%2.%3.%4.%5.%6.%7."/>
      <w:lvlJc w:val="left"/>
      <w:pPr>
        <w:ind w:left="2508" w:hanging="1800"/>
      </w:pPr>
      <w:rPr>
        <w:rFonts w:hint="default"/>
        <w:color w:val="000000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2508" w:hanging="1800"/>
      </w:pPr>
      <w:rPr>
        <w:rFonts w:hint="default"/>
        <w:color w:val="000000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2868" w:hanging="2160"/>
      </w:pPr>
      <w:rPr>
        <w:rFonts w:hint="default"/>
        <w:color w:val="000000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highlight w:val="red"/>
      </w:rPr>
    </w:lvl>
    <w:lvl w:ilvl="1">
      <w:start w:val="1"/>
      <w:numFmt w:val="bullet"/>
      <w:isLgl w:val="false"/>
      <w:suff w:val="tab"/>
      <w:lvlText w:val="o"/>
      <w:lvlJc w:val="left"/>
      <w:pPr>
        <w:ind w:left="2060" w:hanging="360"/>
        <w:tabs>
          <w:tab w:val="num" w:pos="2060" w:leader="none"/>
        </w:tabs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80" w:hanging="360"/>
        <w:tabs>
          <w:tab w:val="num" w:pos="278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00" w:hanging="360"/>
        <w:tabs>
          <w:tab w:val="num" w:pos="350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20" w:hanging="360"/>
        <w:tabs>
          <w:tab w:val="num" w:pos="4220" w:leader="none"/>
        </w:tabs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940" w:hanging="360"/>
        <w:tabs>
          <w:tab w:val="num" w:pos="494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60" w:hanging="360"/>
        <w:tabs>
          <w:tab w:val="num" w:pos="566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80" w:hanging="360"/>
        <w:tabs>
          <w:tab w:val="num" w:pos="6380" w:leader="none"/>
        </w:tabs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00" w:hanging="360"/>
        <w:tabs>
          <w:tab w:val="num" w:pos="7100" w:leader="none"/>
        </w:tabs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highlight w:val="red"/>
      </w:rPr>
    </w:lvl>
    <w:lvl w:ilvl="1">
      <w:start w:val="1"/>
      <w:numFmt w:val="bullet"/>
      <w:isLgl w:val="false"/>
      <w:suff w:val="tab"/>
      <w:lvlText w:val="o"/>
      <w:lvlJc w:val="left"/>
      <w:pPr>
        <w:ind w:left="2160" w:hanging="360"/>
        <w:tabs>
          <w:tab w:val="num" w:pos="2160" w:leader="none"/>
        </w:tabs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20" w:hanging="360"/>
        <w:tabs>
          <w:tab w:val="num" w:pos="4320" w:leader="none"/>
        </w:tabs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80" w:hanging="360"/>
        <w:tabs>
          <w:tab w:val="num" w:pos="6480" w:leader="none"/>
        </w:tabs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200" w:hanging="360"/>
        <w:tabs>
          <w:tab w:val="num" w:pos="7200" w:leader="none"/>
        </w:tabs>
      </w:pPr>
      <w:rPr>
        <w:rFonts w:hint="default" w:ascii="Wingdings" w:hAnsi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60" w:hanging="360"/>
        <w:tabs>
          <w:tab w:val="num" w:pos="2160" w:leader="none"/>
        </w:tabs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20" w:hanging="360"/>
        <w:tabs>
          <w:tab w:val="num" w:pos="4320" w:leader="none"/>
        </w:tabs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80" w:hanging="360"/>
        <w:tabs>
          <w:tab w:val="num" w:pos="6480" w:leader="none"/>
        </w:tabs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200" w:hanging="360"/>
        <w:tabs>
          <w:tab w:val="num" w:pos="7200" w:leader="none"/>
        </w:tabs>
      </w:pPr>
      <w:rPr>
        <w:rFonts w:hint="default" w:ascii="Wingdings" w:hAnsi="Wingdings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">
    <w:multiLevelType w:val="hybridMultilevel"/>
    <w:lvl w:ilvl="0">
      <w:start w:val="222"/>
      <w:numFmt w:val="bullet"/>
      <w:isLgl w:val="false"/>
      <w:suff w:val="tab"/>
      <w:lvlText w:val="-"/>
      <w:lvlJc w:val="left"/>
      <w:pPr>
        <w:ind w:left="720" w:hanging="360"/>
      </w:pPr>
      <w:rPr>
        <w:rFonts w:hint="default" w:ascii="PT Astra Serif" w:hAnsi="PT Astra Serif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highlight w:val="red"/>
      </w:rPr>
    </w:lvl>
    <w:lvl w:ilvl="1">
      <w:start w:val="1"/>
      <w:numFmt w:val="bullet"/>
      <w:isLgl w:val="false"/>
      <w:suff w:val="tab"/>
      <w:lvlText w:val="o"/>
      <w:lvlJc w:val="left"/>
      <w:pPr>
        <w:ind w:left="2060" w:hanging="360"/>
        <w:tabs>
          <w:tab w:val="num" w:pos="2060" w:leader="none"/>
        </w:tabs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80" w:hanging="360"/>
        <w:tabs>
          <w:tab w:val="num" w:pos="278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00" w:hanging="360"/>
        <w:tabs>
          <w:tab w:val="num" w:pos="350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20" w:hanging="360"/>
        <w:tabs>
          <w:tab w:val="num" w:pos="4220" w:leader="none"/>
        </w:tabs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940" w:hanging="360"/>
        <w:tabs>
          <w:tab w:val="num" w:pos="494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60" w:hanging="360"/>
        <w:tabs>
          <w:tab w:val="num" w:pos="566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80" w:hanging="360"/>
        <w:tabs>
          <w:tab w:val="num" w:pos="6380" w:leader="none"/>
        </w:tabs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00" w:hanging="360"/>
        <w:tabs>
          <w:tab w:val="num" w:pos="7100" w:leader="none"/>
        </w:tabs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80" w:hanging="360"/>
        <w:tabs>
          <w:tab w:val="num" w:pos="1080" w:leader="none"/>
        </w:tabs>
      </w:pPr>
      <w:rPr>
        <w:rFonts w:hint="default" w:ascii="Symbol" w:hAnsi="Symbol"/>
        <w:highlight w:val="red"/>
      </w:rPr>
    </w:lvl>
    <w:lvl w:ilvl="1">
      <w:start w:val="1"/>
      <w:numFmt w:val="bullet"/>
      <w:isLgl w:val="false"/>
      <w:suff w:val="tab"/>
      <w:lvlText w:val="o"/>
      <w:lvlJc w:val="left"/>
      <w:pPr>
        <w:ind w:left="1080" w:hanging="360"/>
        <w:tabs>
          <w:tab w:val="num" w:pos="1080" w:leader="none"/>
        </w:tabs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800" w:hanging="360"/>
        <w:tabs>
          <w:tab w:val="num" w:pos="180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520" w:hanging="360"/>
        <w:tabs>
          <w:tab w:val="num" w:pos="252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240" w:hanging="360"/>
        <w:tabs>
          <w:tab w:val="num" w:pos="3240" w:leader="none"/>
        </w:tabs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3960" w:hanging="360"/>
        <w:tabs>
          <w:tab w:val="num" w:pos="396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680" w:hanging="360"/>
        <w:tabs>
          <w:tab w:val="num" w:pos="468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400" w:hanging="360"/>
        <w:tabs>
          <w:tab w:val="num" w:pos="5400" w:leader="none"/>
        </w:tabs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120" w:hanging="360"/>
        <w:tabs>
          <w:tab w:val="num" w:pos="6120" w:leader="none"/>
        </w:tabs>
      </w:pPr>
      <w:rPr>
        <w:rFonts w:hint="default" w:ascii="Wingdings" w:hAnsi="Wingdings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65" w:hanging="405"/>
        <w:tabs>
          <w:tab w:val="num" w:pos="765" w:leader="none"/>
        </w:tabs>
      </w:pPr>
      <w:rPr>
        <w:rFonts w:hint="default"/>
        <w:color w:val="auto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  <w:rPr>
        <w:rFonts w:cs="Times New Roman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65" w:hanging="405"/>
        <w:tabs>
          <w:tab w:val="num" w:pos="765" w:leader="none"/>
        </w:tabs>
      </w:pPr>
      <w:rPr>
        <w:rFonts w:hint="default"/>
        <w:color w:val="auto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  <w:rPr>
        <w:rFonts w:cs="Times New Roman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818" w:hanging="111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80" w:hanging="360"/>
        <w:tabs>
          <w:tab w:val="num" w:pos="1080" w:leader="none"/>
        </w:tabs>
      </w:pPr>
      <w:rPr>
        <w:rFonts w:hint="default" w:ascii="Symbol" w:hAnsi="Symbol"/>
        <w:highlight w:val="red"/>
      </w:rPr>
    </w:lvl>
    <w:lvl w:ilvl="1">
      <w:start w:val="1"/>
      <w:numFmt w:val="bullet"/>
      <w:isLgl w:val="false"/>
      <w:suff w:val="tab"/>
      <w:lvlText w:val="o"/>
      <w:lvlJc w:val="left"/>
      <w:pPr>
        <w:ind w:left="1080" w:hanging="360"/>
        <w:tabs>
          <w:tab w:val="num" w:pos="1080" w:leader="none"/>
        </w:tabs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800" w:hanging="360"/>
        <w:tabs>
          <w:tab w:val="num" w:pos="180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520" w:hanging="360"/>
        <w:tabs>
          <w:tab w:val="num" w:pos="252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240" w:hanging="360"/>
        <w:tabs>
          <w:tab w:val="num" w:pos="3240" w:leader="none"/>
        </w:tabs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3960" w:hanging="360"/>
        <w:tabs>
          <w:tab w:val="num" w:pos="396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680" w:hanging="360"/>
        <w:tabs>
          <w:tab w:val="num" w:pos="468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400" w:hanging="360"/>
        <w:tabs>
          <w:tab w:val="num" w:pos="5400" w:leader="none"/>
        </w:tabs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120" w:hanging="360"/>
        <w:tabs>
          <w:tab w:val="num" w:pos="6120" w:leader="none"/>
        </w:tabs>
      </w:pPr>
      <w:rPr>
        <w:rFonts w:hint="default" w:ascii="Wingdings" w:hAnsi="Wingdings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80" w:hanging="360"/>
        <w:tabs>
          <w:tab w:val="num" w:pos="1080" w:leader="none"/>
        </w:tabs>
      </w:pPr>
      <w:rPr>
        <w:rFonts w:hint="default" w:ascii="Symbol" w:hAnsi="Symbol"/>
        <w:highlight w:val="red"/>
      </w:rPr>
    </w:lvl>
    <w:lvl w:ilvl="1">
      <w:start w:val="1"/>
      <w:numFmt w:val="bullet"/>
      <w:isLgl w:val="false"/>
      <w:suff w:val="tab"/>
      <w:lvlText w:val="o"/>
      <w:lvlJc w:val="left"/>
      <w:pPr>
        <w:ind w:left="1080" w:hanging="360"/>
        <w:tabs>
          <w:tab w:val="num" w:pos="1080" w:leader="none"/>
        </w:tabs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800" w:hanging="360"/>
        <w:tabs>
          <w:tab w:val="num" w:pos="180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520" w:hanging="360"/>
        <w:tabs>
          <w:tab w:val="num" w:pos="252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240" w:hanging="360"/>
        <w:tabs>
          <w:tab w:val="num" w:pos="3240" w:leader="none"/>
        </w:tabs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3960" w:hanging="360"/>
        <w:tabs>
          <w:tab w:val="num" w:pos="396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680" w:hanging="360"/>
        <w:tabs>
          <w:tab w:val="num" w:pos="468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400" w:hanging="360"/>
        <w:tabs>
          <w:tab w:val="num" w:pos="5400" w:leader="none"/>
        </w:tabs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120" w:hanging="360"/>
        <w:tabs>
          <w:tab w:val="num" w:pos="6120" w:leader="none"/>
        </w:tabs>
      </w:pPr>
      <w:rPr>
        <w:rFonts w:hint="default" w:ascii="Wingdings" w:hAnsi="Wingdings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80" w:hanging="360"/>
        <w:tabs>
          <w:tab w:val="num" w:pos="1080" w:leader="none"/>
        </w:tabs>
      </w:pPr>
      <w:rPr>
        <w:rFonts w:hint="default" w:ascii="Symbol" w:hAnsi="Symbol"/>
        <w:highlight w:val="red"/>
      </w:rPr>
    </w:lvl>
    <w:lvl w:ilvl="1">
      <w:start w:val="1"/>
      <w:numFmt w:val="bullet"/>
      <w:isLgl w:val="false"/>
      <w:suff w:val="tab"/>
      <w:lvlText w:val="o"/>
      <w:lvlJc w:val="left"/>
      <w:pPr>
        <w:ind w:left="1080" w:hanging="360"/>
        <w:tabs>
          <w:tab w:val="num" w:pos="1080" w:leader="none"/>
        </w:tabs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800" w:hanging="360"/>
        <w:tabs>
          <w:tab w:val="num" w:pos="180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520" w:hanging="360"/>
        <w:tabs>
          <w:tab w:val="num" w:pos="252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240" w:hanging="360"/>
        <w:tabs>
          <w:tab w:val="num" w:pos="3240" w:leader="none"/>
        </w:tabs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3960" w:hanging="360"/>
        <w:tabs>
          <w:tab w:val="num" w:pos="396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680" w:hanging="360"/>
        <w:tabs>
          <w:tab w:val="num" w:pos="468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400" w:hanging="360"/>
        <w:tabs>
          <w:tab w:val="num" w:pos="5400" w:leader="none"/>
        </w:tabs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120" w:hanging="360"/>
        <w:tabs>
          <w:tab w:val="num" w:pos="6120" w:leader="none"/>
        </w:tabs>
      </w:pPr>
      <w:rPr>
        <w:rFonts w:hint="default" w:ascii="Wingdings" w:hAnsi="Wingdings"/>
      </w:r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05" w:hanging="405"/>
        <w:tabs>
          <w:tab w:val="num" w:pos="405" w:leader="none"/>
        </w:tabs>
      </w:pPr>
      <w:rPr>
        <w:rFonts w:hint="default"/>
        <w:color w:val="auto"/>
      </w:r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  <w:tabs>
          <w:tab w:val="num" w:pos="1800" w:leader="none"/>
        </w:tabs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  <w:tabs>
          <w:tab w:val="num" w:pos="2520" w:leader="none"/>
        </w:tabs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  <w:tabs>
          <w:tab w:val="num" w:pos="3240" w:leader="none"/>
        </w:tabs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  <w:tabs>
          <w:tab w:val="num" w:pos="3960" w:leader="none"/>
        </w:tabs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  <w:tabs>
          <w:tab w:val="num" w:pos="4680" w:leader="none"/>
        </w:tabs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  <w:tabs>
          <w:tab w:val="num" w:pos="5400" w:leader="none"/>
        </w:tabs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  <w:tabs>
          <w:tab w:val="num" w:pos="6120" w:leader="none"/>
        </w:tabs>
      </w:pPr>
      <w:rPr>
        <w:rFonts w:cs="Times New Roman"/>
      </w:r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21">
    <w:multiLevelType w:val="hybridMultilevel"/>
    <w:lvl w:ilvl="0">
      <w:start w:val="5"/>
      <w:numFmt w:val="decimal"/>
      <w:isLgl w:val="false"/>
      <w:suff w:val="tab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isLgl w:val="false"/>
      <w:suff w:val="tab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22">
    <w:multiLevelType w:val="hybridMultilevel"/>
    <w:lvl w:ilvl="0">
      <w:start w:val="222"/>
      <w:numFmt w:val="bullet"/>
      <w:isLgl w:val="false"/>
      <w:suff w:val="tab"/>
      <w:lvlText w:val="-"/>
      <w:lvlJc w:val="left"/>
      <w:pPr>
        <w:ind w:left="720" w:hanging="360"/>
      </w:pPr>
      <w:rPr>
        <w:rFonts w:hint="default" w:ascii="PT Astra Serif" w:hAnsi="PT Astra Serif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05" w:hanging="405"/>
        <w:tabs>
          <w:tab w:val="num" w:pos="405" w:leader="none"/>
        </w:tabs>
      </w:pPr>
      <w:rPr>
        <w:rFonts w:hint="default"/>
        <w:color w:val="auto"/>
      </w:r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  <w:tabs>
          <w:tab w:val="num" w:pos="1800" w:leader="none"/>
        </w:tabs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  <w:tabs>
          <w:tab w:val="num" w:pos="2520" w:leader="none"/>
        </w:tabs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  <w:tabs>
          <w:tab w:val="num" w:pos="3240" w:leader="none"/>
        </w:tabs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  <w:tabs>
          <w:tab w:val="num" w:pos="3960" w:leader="none"/>
        </w:tabs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  <w:tabs>
          <w:tab w:val="num" w:pos="4680" w:leader="none"/>
        </w:tabs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  <w:tabs>
          <w:tab w:val="num" w:pos="5400" w:leader="none"/>
        </w:tabs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  <w:tabs>
          <w:tab w:val="num" w:pos="6120" w:leader="none"/>
        </w:tabs>
      </w:pPr>
      <w:rPr>
        <w:rFonts w:cs="Times New Roman"/>
      </w:r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05" w:hanging="405"/>
        <w:tabs>
          <w:tab w:val="num" w:pos="405" w:leader="none"/>
        </w:tabs>
      </w:pPr>
      <w:rPr>
        <w:rFonts w:hint="default"/>
        <w:color w:val="auto"/>
      </w:r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  <w:tabs>
          <w:tab w:val="num" w:pos="1800" w:leader="none"/>
        </w:tabs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  <w:tabs>
          <w:tab w:val="num" w:pos="2520" w:leader="none"/>
        </w:tabs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  <w:tabs>
          <w:tab w:val="num" w:pos="3240" w:leader="none"/>
        </w:tabs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  <w:tabs>
          <w:tab w:val="num" w:pos="3960" w:leader="none"/>
        </w:tabs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  <w:tabs>
          <w:tab w:val="num" w:pos="4680" w:leader="none"/>
        </w:tabs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  <w:tabs>
          <w:tab w:val="num" w:pos="5400" w:leader="none"/>
        </w:tabs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  <w:tabs>
          <w:tab w:val="num" w:pos="6120" w:leader="none"/>
        </w:tabs>
      </w:pPr>
      <w:rPr>
        <w:rFonts w:cs="Times New Roman"/>
      </w:r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05" w:hanging="405"/>
        <w:tabs>
          <w:tab w:val="num" w:pos="405" w:leader="none"/>
        </w:tabs>
      </w:pPr>
      <w:rPr>
        <w:rFonts w:hint="default"/>
        <w:color w:val="auto"/>
      </w:r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  <w:tabs>
          <w:tab w:val="num" w:pos="1800" w:leader="none"/>
        </w:tabs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  <w:tabs>
          <w:tab w:val="num" w:pos="2520" w:leader="none"/>
        </w:tabs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  <w:tabs>
          <w:tab w:val="num" w:pos="3240" w:leader="none"/>
        </w:tabs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  <w:tabs>
          <w:tab w:val="num" w:pos="3960" w:leader="none"/>
        </w:tabs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  <w:tabs>
          <w:tab w:val="num" w:pos="4680" w:leader="none"/>
        </w:tabs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  <w:tabs>
          <w:tab w:val="num" w:pos="5400" w:leader="none"/>
        </w:tabs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  <w:tabs>
          <w:tab w:val="num" w:pos="6120" w:leader="none"/>
        </w:tabs>
      </w:pPr>
      <w:rPr>
        <w:rFonts w:cs="Times New Roman"/>
      </w:r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05" w:hanging="405"/>
        <w:tabs>
          <w:tab w:val="num" w:pos="405" w:leader="none"/>
        </w:tabs>
      </w:pPr>
      <w:rPr>
        <w:rFonts w:hint="default"/>
        <w:color w:val="auto"/>
      </w:r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  <w:tabs>
          <w:tab w:val="num" w:pos="1800" w:leader="none"/>
        </w:tabs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  <w:tabs>
          <w:tab w:val="num" w:pos="2520" w:leader="none"/>
        </w:tabs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  <w:tabs>
          <w:tab w:val="num" w:pos="3240" w:leader="none"/>
        </w:tabs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  <w:tabs>
          <w:tab w:val="num" w:pos="3960" w:leader="none"/>
        </w:tabs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  <w:tabs>
          <w:tab w:val="num" w:pos="4680" w:leader="none"/>
        </w:tabs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  <w:tabs>
          <w:tab w:val="num" w:pos="5400" w:leader="none"/>
        </w:tabs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  <w:tabs>
          <w:tab w:val="num" w:pos="6120" w:leader="none"/>
        </w:tabs>
      </w:pPr>
      <w:rPr>
        <w:rFonts w:cs="Times New Roman"/>
      </w:r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05" w:hanging="405"/>
        <w:tabs>
          <w:tab w:val="num" w:pos="405" w:leader="none"/>
        </w:tabs>
      </w:pPr>
      <w:rPr>
        <w:rFonts w:hint="default"/>
        <w:color w:val="auto"/>
      </w:r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  <w:tabs>
          <w:tab w:val="num" w:pos="1800" w:leader="none"/>
        </w:tabs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  <w:tabs>
          <w:tab w:val="num" w:pos="2520" w:leader="none"/>
        </w:tabs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  <w:tabs>
          <w:tab w:val="num" w:pos="3240" w:leader="none"/>
        </w:tabs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  <w:tabs>
          <w:tab w:val="num" w:pos="3960" w:leader="none"/>
        </w:tabs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  <w:tabs>
          <w:tab w:val="num" w:pos="4680" w:leader="none"/>
        </w:tabs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  <w:tabs>
          <w:tab w:val="num" w:pos="5400" w:leader="none"/>
        </w:tabs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  <w:tabs>
          <w:tab w:val="num" w:pos="6120" w:leader="none"/>
        </w:tabs>
      </w:pPr>
      <w:rPr>
        <w:rFonts w:cs="Times New Roman"/>
      </w:r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05" w:hanging="405"/>
        <w:tabs>
          <w:tab w:val="num" w:pos="405" w:leader="none"/>
        </w:tabs>
      </w:pPr>
      <w:rPr>
        <w:rFonts w:hint="default"/>
        <w:color w:val="auto"/>
      </w:r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  <w:tabs>
          <w:tab w:val="num" w:pos="1800" w:leader="none"/>
        </w:tabs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  <w:tabs>
          <w:tab w:val="num" w:pos="2520" w:leader="none"/>
        </w:tabs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  <w:tabs>
          <w:tab w:val="num" w:pos="3240" w:leader="none"/>
        </w:tabs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  <w:tabs>
          <w:tab w:val="num" w:pos="3960" w:leader="none"/>
        </w:tabs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  <w:tabs>
          <w:tab w:val="num" w:pos="4680" w:leader="none"/>
        </w:tabs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  <w:tabs>
          <w:tab w:val="num" w:pos="5400" w:leader="none"/>
        </w:tabs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  <w:tabs>
          <w:tab w:val="num" w:pos="6120" w:leader="none"/>
        </w:tabs>
      </w:pPr>
      <w:rPr>
        <w:rFonts w:cs="Times New Roman"/>
      </w:rPr>
    </w:lvl>
  </w:abstractNum>
  <w:abstractNum w:abstractNumId="3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05" w:hanging="405"/>
        <w:tabs>
          <w:tab w:val="num" w:pos="405" w:leader="none"/>
        </w:tabs>
      </w:pPr>
      <w:rPr>
        <w:rFonts w:hint="default"/>
        <w:color w:val="auto"/>
      </w:r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  <w:tabs>
          <w:tab w:val="num" w:pos="1800" w:leader="none"/>
        </w:tabs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  <w:tabs>
          <w:tab w:val="num" w:pos="2520" w:leader="none"/>
        </w:tabs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  <w:tabs>
          <w:tab w:val="num" w:pos="3240" w:leader="none"/>
        </w:tabs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  <w:tabs>
          <w:tab w:val="num" w:pos="3960" w:leader="none"/>
        </w:tabs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  <w:tabs>
          <w:tab w:val="num" w:pos="4680" w:leader="none"/>
        </w:tabs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  <w:tabs>
          <w:tab w:val="num" w:pos="5400" w:leader="none"/>
        </w:tabs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  <w:tabs>
          <w:tab w:val="num" w:pos="6120" w:leader="none"/>
        </w:tabs>
      </w:pPr>
      <w:rPr>
        <w:rFonts w:cs="Times New Roman"/>
      </w:r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8" w:hanging="180"/>
      </w:pPr>
    </w:lvl>
  </w:abstractNum>
  <w:abstractNum w:abstractNumId="3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3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8" w:hanging="180"/>
      </w:pPr>
    </w:lvl>
  </w:abstractNum>
  <w:abstractNum w:abstractNumId="3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8" w:hanging="180"/>
      </w:pPr>
    </w:lvl>
  </w:abstractNum>
  <w:abstractNum w:abstractNumId="3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3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4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4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4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4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4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05" w:hanging="405"/>
        <w:tabs>
          <w:tab w:val="num" w:pos="405" w:leader="none"/>
        </w:tabs>
      </w:pPr>
      <w:rPr>
        <w:rFonts w:hint="default"/>
        <w:color w:val="auto"/>
      </w:r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  <w:tabs>
          <w:tab w:val="num" w:pos="1800" w:leader="none"/>
        </w:tabs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  <w:tabs>
          <w:tab w:val="num" w:pos="2520" w:leader="none"/>
        </w:tabs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  <w:tabs>
          <w:tab w:val="num" w:pos="3240" w:leader="none"/>
        </w:tabs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  <w:tabs>
          <w:tab w:val="num" w:pos="3960" w:leader="none"/>
        </w:tabs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  <w:tabs>
          <w:tab w:val="num" w:pos="4680" w:leader="none"/>
        </w:tabs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  <w:tabs>
          <w:tab w:val="num" w:pos="5400" w:leader="none"/>
        </w:tabs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  <w:tabs>
          <w:tab w:val="num" w:pos="6120" w:leader="none"/>
        </w:tabs>
      </w:pPr>
      <w:rPr>
        <w:rFonts w:cs="Times New Roman"/>
      </w:rPr>
    </w:lvl>
  </w:abstractNum>
  <w:abstractNum w:abstractNumId="4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05" w:hanging="405"/>
        <w:tabs>
          <w:tab w:val="num" w:pos="405" w:leader="none"/>
        </w:tabs>
      </w:pPr>
      <w:rPr>
        <w:rFonts w:hint="default"/>
        <w:color w:val="auto"/>
      </w:r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  <w:tabs>
          <w:tab w:val="num" w:pos="1800" w:leader="none"/>
        </w:tabs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  <w:tabs>
          <w:tab w:val="num" w:pos="2520" w:leader="none"/>
        </w:tabs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  <w:tabs>
          <w:tab w:val="num" w:pos="3240" w:leader="none"/>
        </w:tabs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  <w:tabs>
          <w:tab w:val="num" w:pos="3960" w:leader="none"/>
        </w:tabs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  <w:tabs>
          <w:tab w:val="num" w:pos="4680" w:leader="none"/>
        </w:tabs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  <w:tabs>
          <w:tab w:val="num" w:pos="5400" w:leader="none"/>
        </w:tabs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  <w:tabs>
          <w:tab w:val="num" w:pos="6120" w:leader="none"/>
        </w:tabs>
      </w:pPr>
      <w:rPr>
        <w:rFonts w:cs="Times New Roman"/>
      </w:rPr>
    </w:lvl>
  </w:abstractNum>
  <w:abstractNum w:abstractNumId="4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05" w:hanging="405"/>
        <w:tabs>
          <w:tab w:val="num" w:pos="405" w:leader="none"/>
        </w:tabs>
      </w:pPr>
      <w:rPr>
        <w:rFonts w:hint="default"/>
        <w:color w:val="auto"/>
      </w:r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  <w:tabs>
          <w:tab w:val="num" w:pos="1800" w:leader="none"/>
        </w:tabs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  <w:tabs>
          <w:tab w:val="num" w:pos="2520" w:leader="none"/>
        </w:tabs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  <w:tabs>
          <w:tab w:val="num" w:pos="3240" w:leader="none"/>
        </w:tabs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  <w:tabs>
          <w:tab w:val="num" w:pos="3960" w:leader="none"/>
        </w:tabs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  <w:tabs>
          <w:tab w:val="num" w:pos="4680" w:leader="none"/>
        </w:tabs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  <w:tabs>
          <w:tab w:val="num" w:pos="5400" w:leader="none"/>
        </w:tabs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  <w:tabs>
          <w:tab w:val="num" w:pos="6120" w:leader="none"/>
        </w:tabs>
      </w:pPr>
      <w:rPr>
        <w:rFonts w:cs="Times New Roman"/>
      </w:rPr>
    </w:lvl>
  </w:abstractNum>
  <w:abstractNum w:abstractNumId="4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05" w:hanging="405"/>
        <w:tabs>
          <w:tab w:val="num" w:pos="405" w:leader="none"/>
        </w:tabs>
      </w:pPr>
      <w:rPr>
        <w:rFonts w:hint="default"/>
        <w:color w:val="auto"/>
      </w:r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  <w:tabs>
          <w:tab w:val="num" w:pos="1800" w:leader="none"/>
        </w:tabs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  <w:tabs>
          <w:tab w:val="num" w:pos="2520" w:leader="none"/>
        </w:tabs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  <w:tabs>
          <w:tab w:val="num" w:pos="3240" w:leader="none"/>
        </w:tabs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  <w:tabs>
          <w:tab w:val="num" w:pos="3960" w:leader="none"/>
        </w:tabs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  <w:tabs>
          <w:tab w:val="num" w:pos="4680" w:leader="none"/>
        </w:tabs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  <w:tabs>
          <w:tab w:val="num" w:pos="5400" w:leader="none"/>
        </w:tabs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  <w:tabs>
          <w:tab w:val="num" w:pos="6120" w:leader="none"/>
        </w:tabs>
      </w:pPr>
      <w:rPr>
        <w:rFonts w:cs="Times New Roman"/>
      </w:rPr>
    </w:lvl>
  </w:abstractNum>
  <w:abstractNum w:abstractNumId="4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05" w:hanging="405"/>
        <w:tabs>
          <w:tab w:val="num" w:pos="405" w:leader="none"/>
        </w:tabs>
      </w:pPr>
      <w:rPr>
        <w:rFonts w:hint="default"/>
        <w:color w:val="auto"/>
      </w:r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  <w:tabs>
          <w:tab w:val="num" w:pos="1800" w:leader="none"/>
        </w:tabs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  <w:tabs>
          <w:tab w:val="num" w:pos="2520" w:leader="none"/>
        </w:tabs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  <w:tabs>
          <w:tab w:val="num" w:pos="3240" w:leader="none"/>
        </w:tabs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  <w:tabs>
          <w:tab w:val="num" w:pos="3960" w:leader="none"/>
        </w:tabs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  <w:tabs>
          <w:tab w:val="num" w:pos="4680" w:leader="none"/>
        </w:tabs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  <w:tabs>
          <w:tab w:val="num" w:pos="5400" w:leader="none"/>
        </w:tabs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  <w:tabs>
          <w:tab w:val="num" w:pos="6120" w:leader="none"/>
        </w:tabs>
      </w:pPr>
      <w:rPr>
        <w:rFonts w:cs="Times New Roman"/>
      </w:rPr>
    </w:lvl>
  </w:abstractNum>
  <w:num w:numId="1">
    <w:abstractNumId w:val="11"/>
  </w:num>
  <w:num w:numId="2">
    <w:abstractNumId w:val="19"/>
  </w:num>
  <w:num w:numId="3">
    <w:abstractNumId w:val="0"/>
  </w:num>
  <w:num w:numId="4">
    <w:abstractNumId w:val="21"/>
  </w:num>
  <w:num w:numId="5">
    <w:abstractNumId w:val="9"/>
  </w:num>
  <w:num w:numId="6">
    <w:abstractNumId w:val="18"/>
  </w:num>
  <w:num w:numId="7">
    <w:abstractNumId w:val="20"/>
  </w:num>
  <w:num w:numId="8">
    <w:abstractNumId w:val="17"/>
  </w:num>
  <w:num w:numId="9">
    <w:abstractNumId w:val="3"/>
  </w:num>
  <w:num w:numId="10">
    <w:abstractNumId w:val="4"/>
  </w:num>
  <w:num w:numId="11">
    <w:abstractNumId w:val="2"/>
  </w:num>
  <w:num w:numId="12">
    <w:abstractNumId w:val="7"/>
  </w:num>
  <w:num w:numId="13">
    <w:abstractNumId w:val="12"/>
  </w:num>
  <w:num w:numId="14">
    <w:abstractNumId w:val="22"/>
  </w:num>
  <w:num w:numId="15">
    <w:abstractNumId w:val="6"/>
  </w:num>
  <w:num w:numId="16">
    <w:abstractNumId w:val="13"/>
  </w:num>
  <w:num w:numId="17">
    <w:abstractNumId w:val="5"/>
  </w:num>
  <w:num w:numId="18">
    <w:abstractNumId w:val="16"/>
  </w:num>
  <w:num w:numId="19">
    <w:abstractNumId w:val="8"/>
  </w:num>
  <w:num w:numId="20">
    <w:abstractNumId w:val="14"/>
  </w:num>
  <w:num w:numId="21">
    <w:abstractNumId w:val="1"/>
  </w:num>
  <w:num w:numId="22">
    <w:abstractNumId w:val="10"/>
  </w:num>
  <w:num w:numId="23">
    <w:abstractNumId w:val="15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882">
    <w:name w:val="Plain Table 1"/>
    <w:basedOn w:val="91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83">
    <w:name w:val="Plain Table 2"/>
    <w:basedOn w:val="91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84">
    <w:name w:val="Plain Table 3"/>
    <w:basedOn w:val="91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85">
    <w:name w:val="Plain Table 4"/>
    <w:basedOn w:val="91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6">
    <w:name w:val="Plain Table 5"/>
    <w:basedOn w:val="91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87">
    <w:name w:val="Grid Table 1 Light"/>
    <w:basedOn w:val="9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8">
    <w:name w:val="Grid Table 2"/>
    <w:basedOn w:val="9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9">
    <w:name w:val="Grid Table 3"/>
    <w:basedOn w:val="9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0">
    <w:name w:val="Grid Table 4"/>
    <w:basedOn w:val="91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91">
    <w:name w:val="Grid Table 5 Dark"/>
    <w:basedOn w:val="9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92">
    <w:name w:val="Grid Table 6 Colorful"/>
    <w:basedOn w:val="9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3">
    <w:name w:val="Grid Table 7 Colorful"/>
    <w:basedOn w:val="9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4">
    <w:name w:val="List Table 1 Light"/>
    <w:basedOn w:val="91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5">
    <w:name w:val="List Table 2"/>
    <w:basedOn w:val="9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96">
    <w:name w:val="List Table 3"/>
    <w:basedOn w:val="9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7">
    <w:name w:val="List Table 4"/>
    <w:basedOn w:val="9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8">
    <w:name w:val="List Table 5 Dark"/>
    <w:basedOn w:val="9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99">
    <w:name w:val="List Table 6 Colorful"/>
    <w:basedOn w:val="9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900">
    <w:name w:val="List Table 7 Colorful"/>
    <w:basedOn w:val="9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paragraph" w:styleId="901" w:default="1">
    <w:name w:val="Normal"/>
    <w:qFormat/>
    <w:rPr>
      <w:sz w:val="24"/>
      <w:szCs w:val="24"/>
    </w:rPr>
  </w:style>
  <w:style w:type="paragraph" w:styleId="902">
    <w:name w:val="Heading 1"/>
    <w:basedOn w:val="901"/>
    <w:next w:val="901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903">
    <w:name w:val="Heading 2"/>
    <w:basedOn w:val="901"/>
    <w:next w:val="901"/>
    <w:link w:val="971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904">
    <w:name w:val="Heading 3"/>
    <w:basedOn w:val="901"/>
    <w:next w:val="901"/>
    <w:link w:val="972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905">
    <w:name w:val="Heading 4"/>
    <w:basedOn w:val="901"/>
    <w:next w:val="901"/>
    <w:link w:val="97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906">
    <w:name w:val="Heading 5"/>
    <w:basedOn w:val="901"/>
    <w:next w:val="901"/>
    <w:link w:val="974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</w:rPr>
  </w:style>
  <w:style w:type="paragraph" w:styleId="907">
    <w:name w:val="Heading 6"/>
    <w:basedOn w:val="901"/>
    <w:next w:val="901"/>
    <w:link w:val="97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908">
    <w:name w:val="Heading 7"/>
    <w:basedOn w:val="901"/>
    <w:next w:val="901"/>
    <w:link w:val="97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909">
    <w:name w:val="Heading 8"/>
    <w:basedOn w:val="901"/>
    <w:next w:val="901"/>
    <w:link w:val="97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910">
    <w:name w:val="Heading 9"/>
    <w:basedOn w:val="901"/>
    <w:next w:val="901"/>
    <w:link w:val="97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911" w:default="1">
    <w:name w:val="Default Paragraph Font"/>
    <w:uiPriority w:val="1"/>
    <w:semiHidden/>
    <w:unhideWhenUsed/>
  </w:style>
  <w:style w:type="table" w:styleId="91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13" w:default="1">
    <w:name w:val="No List"/>
    <w:uiPriority w:val="99"/>
    <w:semiHidden/>
    <w:unhideWhenUsed/>
  </w:style>
  <w:style w:type="table" w:styleId="914" w:customStyle="1">
    <w:name w:val="Таблица простая 11"/>
    <w:basedOn w:val="912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15" w:customStyle="1">
    <w:name w:val="Таблица простая 21"/>
    <w:basedOn w:val="912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16" w:customStyle="1">
    <w:name w:val="Таблица простая 31"/>
    <w:basedOn w:val="912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917" w:customStyle="1">
    <w:name w:val="Таблица простая 41"/>
    <w:basedOn w:val="912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8" w:customStyle="1">
    <w:name w:val="Таблица простая 51"/>
    <w:basedOn w:val="912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919" w:customStyle="1">
    <w:name w:val="Таблица-сетка 1 светлая1"/>
    <w:basedOn w:val="912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0" w:customStyle="1">
    <w:name w:val="Таблица-сетка 21"/>
    <w:basedOn w:val="912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1" w:customStyle="1">
    <w:name w:val="Таблица-сетка 31"/>
    <w:basedOn w:val="912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2" w:customStyle="1">
    <w:name w:val="Таблица-сетка 41"/>
    <w:basedOn w:val="912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923" w:customStyle="1">
    <w:name w:val="Таблица-сетка 5 темная1"/>
    <w:basedOn w:val="912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924" w:customStyle="1">
    <w:name w:val="Таблица-сетка 6 цветная1"/>
    <w:basedOn w:val="912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925" w:customStyle="1">
    <w:name w:val="Таблица-сетка 7 цветная1"/>
    <w:basedOn w:val="912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26" w:customStyle="1">
    <w:name w:val="Список-таблица 1 светлая1"/>
    <w:basedOn w:val="912"/>
    <w:uiPriority w:val="99"/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7" w:customStyle="1">
    <w:name w:val="Список-таблица 21"/>
    <w:basedOn w:val="912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928" w:customStyle="1">
    <w:name w:val="Список-таблица 31"/>
    <w:basedOn w:val="912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9" w:customStyle="1">
    <w:name w:val="Список-таблица 41"/>
    <w:basedOn w:val="912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0" w:customStyle="1">
    <w:name w:val="Список-таблица 5 темная1"/>
    <w:basedOn w:val="912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31" w:customStyle="1">
    <w:name w:val="Список-таблица 6 цветная1"/>
    <w:basedOn w:val="912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932" w:customStyle="1">
    <w:name w:val="Список-таблица 7 цветная1"/>
    <w:basedOn w:val="912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33" w:customStyle="1">
    <w:name w:val="Таблица простая 11"/>
    <w:basedOn w:val="912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34" w:customStyle="1">
    <w:name w:val="Таблица простая 21"/>
    <w:basedOn w:val="912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35" w:customStyle="1">
    <w:name w:val="Таблица простая 31"/>
    <w:basedOn w:val="912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936" w:customStyle="1">
    <w:name w:val="Таблица простая 41"/>
    <w:basedOn w:val="912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7" w:customStyle="1">
    <w:name w:val="Таблица простая 51"/>
    <w:basedOn w:val="912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938" w:customStyle="1">
    <w:name w:val="Таблица-сетка 1 светлая1"/>
    <w:basedOn w:val="912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9" w:customStyle="1">
    <w:name w:val="Таблица-сетка 21"/>
    <w:basedOn w:val="912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0" w:customStyle="1">
    <w:name w:val="Таблица-сетка 31"/>
    <w:basedOn w:val="912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1" w:customStyle="1">
    <w:name w:val="Таблица-сетка 41"/>
    <w:basedOn w:val="912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942" w:customStyle="1">
    <w:name w:val="Таблица-сетка 5 темная1"/>
    <w:basedOn w:val="912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943" w:customStyle="1">
    <w:name w:val="Таблица-сетка 6 цветная1"/>
    <w:basedOn w:val="912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944" w:customStyle="1">
    <w:name w:val="Таблица-сетка 7 цветная1"/>
    <w:basedOn w:val="912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5" w:customStyle="1">
    <w:name w:val="Список-таблица 1 светлая1"/>
    <w:basedOn w:val="912"/>
    <w:uiPriority w:val="99"/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6" w:customStyle="1">
    <w:name w:val="Список-таблица 21"/>
    <w:basedOn w:val="912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947" w:customStyle="1">
    <w:name w:val="Список-таблица 31"/>
    <w:basedOn w:val="912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8" w:customStyle="1">
    <w:name w:val="Список-таблица 41"/>
    <w:basedOn w:val="912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9" w:customStyle="1">
    <w:name w:val="Список-таблица 5 темная1"/>
    <w:basedOn w:val="912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50" w:customStyle="1">
    <w:name w:val="Список-таблица 6 цветная1"/>
    <w:basedOn w:val="912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951" w:customStyle="1">
    <w:name w:val="Список-таблица 7 цветная1"/>
    <w:basedOn w:val="912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2" w:customStyle="1">
    <w:name w:val="Таблица простая 11"/>
    <w:basedOn w:val="912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53" w:customStyle="1">
    <w:name w:val="Таблица простая 21"/>
    <w:basedOn w:val="912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54" w:customStyle="1">
    <w:name w:val="Таблица простая 31"/>
    <w:basedOn w:val="912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955" w:customStyle="1">
    <w:name w:val="Таблица простая 41"/>
    <w:basedOn w:val="912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6" w:customStyle="1">
    <w:name w:val="Таблица простая 51"/>
    <w:basedOn w:val="912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957" w:customStyle="1">
    <w:name w:val="Таблица-сетка 1 светлая1"/>
    <w:basedOn w:val="912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8" w:customStyle="1">
    <w:name w:val="Таблица-сетка 21"/>
    <w:basedOn w:val="912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9" w:customStyle="1">
    <w:name w:val="Таблица-сетка 31"/>
    <w:basedOn w:val="912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0" w:customStyle="1">
    <w:name w:val="Таблица-сетка 41"/>
    <w:basedOn w:val="912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961" w:customStyle="1">
    <w:name w:val="Таблица-сетка 5 темная1"/>
    <w:basedOn w:val="912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962" w:customStyle="1">
    <w:name w:val="Таблица-сетка 6 цветная1"/>
    <w:basedOn w:val="912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963" w:customStyle="1">
    <w:name w:val="Таблица-сетка 7 цветная1"/>
    <w:basedOn w:val="912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64" w:customStyle="1">
    <w:name w:val="Список-таблица 1 светлая1"/>
    <w:basedOn w:val="912"/>
    <w:uiPriority w:val="99"/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5" w:customStyle="1">
    <w:name w:val="Список-таблица 21"/>
    <w:basedOn w:val="912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966" w:customStyle="1">
    <w:name w:val="Список-таблица 31"/>
    <w:basedOn w:val="912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67" w:customStyle="1">
    <w:name w:val="Список-таблица 41"/>
    <w:basedOn w:val="912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68" w:customStyle="1">
    <w:name w:val="Список-таблица 5 темная1"/>
    <w:basedOn w:val="912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69" w:customStyle="1">
    <w:name w:val="Список-таблица 6 цветная1"/>
    <w:basedOn w:val="912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970" w:customStyle="1">
    <w:name w:val="Список-таблица 7 цветная1"/>
    <w:basedOn w:val="912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character" w:styleId="971" w:customStyle="1">
    <w:name w:val="Заголовок 2 Знак"/>
    <w:basedOn w:val="911"/>
    <w:link w:val="903"/>
    <w:uiPriority w:val="9"/>
    <w:rPr>
      <w:rFonts w:ascii="Arial" w:hAnsi="Arial" w:eastAsia="Arial" w:cs="Arial"/>
      <w:sz w:val="34"/>
      <w:szCs w:val="24"/>
    </w:rPr>
  </w:style>
  <w:style w:type="character" w:styleId="972" w:customStyle="1">
    <w:name w:val="Заголовок 3 Знак"/>
    <w:basedOn w:val="911"/>
    <w:link w:val="904"/>
    <w:uiPriority w:val="9"/>
    <w:rPr>
      <w:rFonts w:ascii="Arial" w:hAnsi="Arial" w:eastAsia="Arial" w:cs="Arial"/>
      <w:sz w:val="30"/>
      <w:szCs w:val="30"/>
    </w:rPr>
  </w:style>
  <w:style w:type="character" w:styleId="973" w:customStyle="1">
    <w:name w:val="Заголовок 4 Знак"/>
    <w:basedOn w:val="911"/>
    <w:link w:val="905"/>
    <w:uiPriority w:val="9"/>
    <w:rPr>
      <w:rFonts w:ascii="Arial" w:hAnsi="Arial" w:eastAsia="Arial" w:cs="Arial"/>
      <w:b/>
      <w:bCs/>
      <w:sz w:val="26"/>
      <w:szCs w:val="26"/>
    </w:rPr>
  </w:style>
  <w:style w:type="character" w:styleId="974" w:customStyle="1">
    <w:name w:val="Заголовок 5 Знак"/>
    <w:basedOn w:val="911"/>
    <w:link w:val="906"/>
    <w:uiPriority w:val="9"/>
    <w:rPr>
      <w:rFonts w:ascii="Arial" w:hAnsi="Arial" w:eastAsia="Arial" w:cs="Arial"/>
      <w:b/>
      <w:bCs/>
      <w:sz w:val="24"/>
      <w:szCs w:val="24"/>
    </w:rPr>
  </w:style>
  <w:style w:type="character" w:styleId="975" w:customStyle="1">
    <w:name w:val="Заголовок 6 Знак"/>
    <w:basedOn w:val="911"/>
    <w:link w:val="907"/>
    <w:uiPriority w:val="9"/>
    <w:rPr>
      <w:rFonts w:ascii="Arial" w:hAnsi="Arial" w:eastAsia="Arial" w:cs="Arial"/>
      <w:b/>
      <w:bCs/>
      <w:sz w:val="22"/>
      <w:szCs w:val="22"/>
    </w:rPr>
  </w:style>
  <w:style w:type="character" w:styleId="976" w:customStyle="1">
    <w:name w:val="Заголовок 7 Знак"/>
    <w:basedOn w:val="911"/>
    <w:link w:val="90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977" w:customStyle="1">
    <w:name w:val="Заголовок 8 Знак"/>
    <w:basedOn w:val="911"/>
    <w:link w:val="909"/>
    <w:uiPriority w:val="9"/>
    <w:rPr>
      <w:rFonts w:ascii="Arial" w:hAnsi="Arial" w:eastAsia="Arial" w:cs="Arial"/>
      <w:i/>
      <w:iCs/>
      <w:sz w:val="22"/>
      <w:szCs w:val="22"/>
    </w:rPr>
  </w:style>
  <w:style w:type="character" w:styleId="978" w:customStyle="1">
    <w:name w:val="Заголовок 9 Знак"/>
    <w:basedOn w:val="911"/>
    <w:link w:val="910"/>
    <w:uiPriority w:val="9"/>
    <w:rPr>
      <w:rFonts w:ascii="Arial" w:hAnsi="Arial" w:eastAsia="Arial" w:cs="Arial"/>
      <w:i/>
      <w:iCs/>
      <w:sz w:val="21"/>
      <w:szCs w:val="21"/>
    </w:rPr>
  </w:style>
  <w:style w:type="paragraph" w:styleId="979">
    <w:name w:val="Caption"/>
    <w:basedOn w:val="901"/>
    <w:next w:val="901"/>
    <w:link w:val="1023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paragraph" w:styleId="980" w:customStyle="1">
    <w:name w:val="Заголовок 11"/>
    <w:basedOn w:val="901"/>
    <w:next w:val="901"/>
    <w:link w:val="981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981" w:customStyle="1">
    <w:name w:val="Heading 1 Char"/>
    <w:basedOn w:val="911"/>
    <w:link w:val="980"/>
    <w:uiPriority w:val="9"/>
    <w:rPr>
      <w:rFonts w:ascii="Arial" w:hAnsi="Arial" w:eastAsia="Arial" w:cs="Arial"/>
      <w:sz w:val="40"/>
      <w:szCs w:val="40"/>
    </w:rPr>
  </w:style>
  <w:style w:type="paragraph" w:styleId="982" w:customStyle="1">
    <w:name w:val="Заголовок 21"/>
    <w:basedOn w:val="901"/>
    <w:next w:val="901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983" w:customStyle="1">
    <w:name w:val="Заголовок 31"/>
    <w:basedOn w:val="901"/>
    <w:next w:val="90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984" w:customStyle="1">
    <w:name w:val="Заголовок 41"/>
    <w:basedOn w:val="901"/>
    <w:next w:val="90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985" w:customStyle="1">
    <w:name w:val="Заголовок 51"/>
    <w:basedOn w:val="901"/>
    <w:next w:val="90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</w:rPr>
  </w:style>
  <w:style w:type="paragraph" w:styleId="986" w:customStyle="1">
    <w:name w:val="Заголовок 61"/>
    <w:basedOn w:val="901"/>
    <w:next w:val="901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987" w:customStyle="1">
    <w:name w:val="Заголовок 71"/>
    <w:basedOn w:val="901"/>
    <w:next w:val="901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988" w:customStyle="1">
    <w:name w:val="Заголовок 81"/>
    <w:basedOn w:val="901"/>
    <w:next w:val="90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989" w:customStyle="1">
    <w:name w:val="Заголовок 91"/>
    <w:basedOn w:val="901"/>
    <w:next w:val="90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990" w:customStyle="1">
    <w:name w:val="Title Char"/>
    <w:basedOn w:val="911"/>
    <w:uiPriority w:val="10"/>
    <w:rPr>
      <w:sz w:val="48"/>
      <w:szCs w:val="48"/>
    </w:rPr>
  </w:style>
  <w:style w:type="character" w:styleId="991" w:customStyle="1">
    <w:name w:val="Subtitle Char"/>
    <w:basedOn w:val="911"/>
    <w:uiPriority w:val="11"/>
    <w:rPr>
      <w:sz w:val="24"/>
      <w:szCs w:val="24"/>
    </w:rPr>
  </w:style>
  <w:style w:type="character" w:styleId="992" w:customStyle="1">
    <w:name w:val="Quote Char"/>
    <w:uiPriority w:val="29"/>
    <w:rPr>
      <w:i/>
    </w:rPr>
  </w:style>
  <w:style w:type="character" w:styleId="993" w:customStyle="1">
    <w:name w:val="Intense Quote Char"/>
    <w:uiPriority w:val="30"/>
    <w:rPr>
      <w:i/>
    </w:rPr>
  </w:style>
  <w:style w:type="paragraph" w:styleId="994" w:customStyle="1">
    <w:name w:val="Верхний колонтитул1"/>
    <w:basedOn w:val="901"/>
    <w:link w:val="995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995" w:customStyle="1">
    <w:name w:val="Header Char"/>
    <w:basedOn w:val="911"/>
    <w:link w:val="994"/>
    <w:uiPriority w:val="99"/>
  </w:style>
  <w:style w:type="paragraph" w:styleId="996" w:customStyle="1">
    <w:name w:val="Название объекта1"/>
    <w:basedOn w:val="901"/>
    <w:next w:val="901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paragraph" w:styleId="997" w:customStyle="1">
    <w:name w:val="Заголовок 211"/>
    <w:basedOn w:val="901"/>
    <w:next w:val="901"/>
    <w:link w:val="998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998" w:customStyle="1">
    <w:name w:val="Heading 2 Char"/>
    <w:basedOn w:val="911"/>
    <w:link w:val="997"/>
    <w:uiPriority w:val="9"/>
    <w:rPr>
      <w:rFonts w:ascii="Arial" w:hAnsi="Arial" w:eastAsia="Arial" w:cs="Arial"/>
      <w:sz w:val="34"/>
    </w:rPr>
  </w:style>
  <w:style w:type="paragraph" w:styleId="999" w:customStyle="1">
    <w:name w:val="Заголовок 311"/>
    <w:basedOn w:val="901"/>
    <w:next w:val="901"/>
    <w:link w:val="1000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000" w:customStyle="1">
    <w:name w:val="Heading 3 Char"/>
    <w:basedOn w:val="911"/>
    <w:link w:val="999"/>
    <w:uiPriority w:val="9"/>
    <w:rPr>
      <w:rFonts w:ascii="Arial" w:hAnsi="Arial" w:eastAsia="Arial" w:cs="Arial"/>
      <w:sz w:val="30"/>
      <w:szCs w:val="30"/>
    </w:rPr>
  </w:style>
  <w:style w:type="paragraph" w:styleId="1001" w:customStyle="1">
    <w:name w:val="Заголовок 411"/>
    <w:basedOn w:val="901"/>
    <w:next w:val="901"/>
    <w:link w:val="1002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002" w:customStyle="1">
    <w:name w:val="Heading 4 Char"/>
    <w:basedOn w:val="911"/>
    <w:link w:val="1001"/>
    <w:uiPriority w:val="9"/>
    <w:rPr>
      <w:rFonts w:ascii="Arial" w:hAnsi="Arial" w:eastAsia="Arial" w:cs="Arial"/>
      <w:b/>
      <w:bCs/>
      <w:sz w:val="26"/>
      <w:szCs w:val="26"/>
    </w:rPr>
  </w:style>
  <w:style w:type="paragraph" w:styleId="1003" w:customStyle="1">
    <w:name w:val="Заголовок 511"/>
    <w:basedOn w:val="901"/>
    <w:next w:val="901"/>
    <w:link w:val="1004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</w:rPr>
  </w:style>
  <w:style w:type="character" w:styleId="1004" w:customStyle="1">
    <w:name w:val="Heading 5 Char"/>
    <w:basedOn w:val="911"/>
    <w:link w:val="1003"/>
    <w:uiPriority w:val="9"/>
    <w:rPr>
      <w:rFonts w:ascii="Arial" w:hAnsi="Arial" w:eastAsia="Arial" w:cs="Arial"/>
      <w:b/>
      <w:bCs/>
      <w:sz w:val="24"/>
      <w:szCs w:val="24"/>
    </w:rPr>
  </w:style>
  <w:style w:type="paragraph" w:styleId="1005" w:customStyle="1">
    <w:name w:val="Заголовок 611"/>
    <w:basedOn w:val="901"/>
    <w:next w:val="901"/>
    <w:link w:val="1006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1006" w:customStyle="1">
    <w:name w:val="Heading 6 Char"/>
    <w:basedOn w:val="911"/>
    <w:link w:val="1005"/>
    <w:uiPriority w:val="9"/>
    <w:rPr>
      <w:rFonts w:ascii="Arial" w:hAnsi="Arial" w:eastAsia="Arial" w:cs="Arial"/>
      <w:b/>
      <w:bCs/>
      <w:sz w:val="22"/>
      <w:szCs w:val="22"/>
    </w:rPr>
  </w:style>
  <w:style w:type="paragraph" w:styleId="1007" w:customStyle="1">
    <w:name w:val="Заголовок 711"/>
    <w:basedOn w:val="901"/>
    <w:next w:val="901"/>
    <w:link w:val="1008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1008" w:customStyle="1">
    <w:name w:val="Heading 7 Char"/>
    <w:basedOn w:val="911"/>
    <w:link w:val="1007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1009" w:customStyle="1">
    <w:name w:val="Заголовок 811"/>
    <w:basedOn w:val="901"/>
    <w:next w:val="901"/>
    <w:link w:val="1010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1010" w:customStyle="1">
    <w:name w:val="Heading 8 Char"/>
    <w:basedOn w:val="911"/>
    <w:link w:val="1009"/>
    <w:uiPriority w:val="9"/>
    <w:rPr>
      <w:rFonts w:ascii="Arial" w:hAnsi="Arial" w:eastAsia="Arial" w:cs="Arial"/>
      <w:i/>
      <w:iCs/>
      <w:sz w:val="22"/>
      <w:szCs w:val="22"/>
    </w:rPr>
  </w:style>
  <w:style w:type="paragraph" w:styleId="1011" w:customStyle="1">
    <w:name w:val="Заголовок 911"/>
    <w:basedOn w:val="901"/>
    <w:next w:val="901"/>
    <w:link w:val="1012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1012" w:customStyle="1">
    <w:name w:val="Heading 9 Char"/>
    <w:basedOn w:val="911"/>
    <w:link w:val="1011"/>
    <w:uiPriority w:val="9"/>
    <w:rPr>
      <w:rFonts w:ascii="Arial" w:hAnsi="Arial" w:eastAsia="Arial" w:cs="Arial"/>
      <w:i/>
      <w:iCs/>
      <w:sz w:val="21"/>
      <w:szCs w:val="21"/>
    </w:rPr>
  </w:style>
  <w:style w:type="paragraph" w:styleId="1013">
    <w:name w:val="Title"/>
    <w:basedOn w:val="901"/>
    <w:next w:val="901"/>
    <w:link w:val="101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1014" w:customStyle="1">
    <w:name w:val="Заголовок Знак"/>
    <w:basedOn w:val="911"/>
    <w:link w:val="1013"/>
    <w:uiPriority w:val="10"/>
    <w:rPr>
      <w:sz w:val="48"/>
      <w:szCs w:val="48"/>
    </w:rPr>
  </w:style>
  <w:style w:type="paragraph" w:styleId="1015">
    <w:name w:val="Subtitle"/>
    <w:basedOn w:val="901"/>
    <w:next w:val="901"/>
    <w:link w:val="1016"/>
    <w:uiPriority w:val="11"/>
    <w:qFormat/>
    <w:pPr>
      <w:spacing w:before="200" w:after="200"/>
    </w:pPr>
  </w:style>
  <w:style w:type="character" w:styleId="1016" w:customStyle="1">
    <w:name w:val="Подзаголовок Знак"/>
    <w:basedOn w:val="911"/>
    <w:link w:val="1015"/>
    <w:uiPriority w:val="11"/>
    <w:rPr>
      <w:sz w:val="24"/>
      <w:szCs w:val="24"/>
    </w:rPr>
  </w:style>
  <w:style w:type="paragraph" w:styleId="1017">
    <w:name w:val="Quote"/>
    <w:basedOn w:val="901"/>
    <w:next w:val="901"/>
    <w:link w:val="1018"/>
    <w:uiPriority w:val="29"/>
    <w:qFormat/>
    <w:pPr>
      <w:ind w:left="720" w:right="720"/>
    </w:pPr>
    <w:rPr>
      <w:i/>
    </w:rPr>
  </w:style>
  <w:style w:type="character" w:styleId="1018" w:customStyle="1">
    <w:name w:val="Цитата 2 Знак"/>
    <w:link w:val="1017"/>
    <w:uiPriority w:val="29"/>
    <w:rPr>
      <w:i/>
    </w:rPr>
  </w:style>
  <w:style w:type="paragraph" w:styleId="1019">
    <w:name w:val="Intense Quote"/>
    <w:basedOn w:val="901"/>
    <w:next w:val="901"/>
    <w:link w:val="1020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1020" w:customStyle="1">
    <w:name w:val="Выделенная цитата Знак"/>
    <w:link w:val="1019"/>
    <w:uiPriority w:val="30"/>
    <w:rPr>
      <w:i/>
    </w:rPr>
  </w:style>
  <w:style w:type="character" w:styleId="1021" w:customStyle="1">
    <w:name w:val="Footer Char"/>
    <w:basedOn w:val="911"/>
    <w:uiPriority w:val="99"/>
  </w:style>
  <w:style w:type="paragraph" w:styleId="1022" w:customStyle="1">
    <w:name w:val="Название объекта11"/>
    <w:basedOn w:val="901"/>
    <w:next w:val="901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1023" w:customStyle="1">
    <w:name w:val="Caption Char"/>
    <w:uiPriority w:val="99"/>
  </w:style>
  <w:style w:type="table" w:styleId="1024" w:customStyle="1">
    <w:name w:val="Table Grid Light"/>
    <w:basedOn w:val="912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1025" w:customStyle="1">
    <w:name w:val="Таблица простая 111"/>
    <w:basedOn w:val="912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fffff" w:themeColor="text1" w:themeTint="00" w:fill="ffffff" w:themeFill="text1" w:themeFillTint="00"/>
      </w:tcPr>
    </w:tblStylePr>
    <w:tblStylePr w:type="band1Vert">
      <w:tcPr>
        <w:shd w:val="clear" w:color="ffffff" w:themeColor="text1" w:themeTint="00" w:fill="ffffff" w:themeFill="text1" w:themeFillTint="0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1026" w:customStyle="1">
    <w:name w:val="Таблица простая 211"/>
    <w:basedOn w:val="912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1027" w:customStyle="1">
    <w:name w:val="Таблица простая 311"/>
    <w:basedOn w:val="912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1028" w:customStyle="1">
    <w:name w:val="Таблица простая 411"/>
    <w:basedOn w:val="912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29" w:customStyle="1">
    <w:name w:val="Таблица простая 511"/>
    <w:basedOn w:val="912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1030" w:customStyle="1">
    <w:name w:val="Таблица-сетка 1 светлая11"/>
    <w:basedOn w:val="912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1" w:customStyle="1">
    <w:name w:val="Grid Table 1 Light - Accent 1"/>
    <w:basedOn w:val="912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2" w:customStyle="1">
    <w:name w:val="Grid Table 1 Light - Accent 2"/>
    <w:basedOn w:val="912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3" w:customStyle="1">
    <w:name w:val="Grid Table 1 Light - Accent 3"/>
    <w:basedOn w:val="912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4" w:customStyle="1">
    <w:name w:val="Grid Table 1 Light - Accent 4"/>
    <w:basedOn w:val="912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5" w:customStyle="1">
    <w:name w:val="Grid Table 1 Light - Accent 5"/>
    <w:basedOn w:val="912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6" w:customStyle="1">
    <w:name w:val="Grid Table 1 Light - Accent 6"/>
    <w:basedOn w:val="912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7" w:customStyle="1">
    <w:name w:val="Таблица-сетка 211"/>
    <w:basedOn w:val="912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8" w:customStyle="1">
    <w:name w:val="Grid Table 2 - Accent 1"/>
    <w:basedOn w:val="912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9" w:customStyle="1">
    <w:name w:val="Grid Table 2 - Accent 2"/>
    <w:basedOn w:val="912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0" w:customStyle="1">
    <w:name w:val="Grid Table 2 - Accent 3"/>
    <w:basedOn w:val="912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1" w:customStyle="1">
    <w:name w:val="Grid Table 2 - Accent 4"/>
    <w:basedOn w:val="912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2" w:customStyle="1">
    <w:name w:val="Grid Table 2 - Accent 5"/>
    <w:basedOn w:val="912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3" w:customStyle="1">
    <w:name w:val="Grid Table 2 - Accent 6"/>
    <w:basedOn w:val="912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4" w:customStyle="1">
    <w:name w:val="Таблица-сетка 311"/>
    <w:basedOn w:val="912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5" w:customStyle="1">
    <w:name w:val="Grid Table 3 - Accent 1"/>
    <w:basedOn w:val="912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6" w:customStyle="1">
    <w:name w:val="Grid Table 3 - Accent 2"/>
    <w:basedOn w:val="912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7" w:customStyle="1">
    <w:name w:val="Grid Table 3 - Accent 3"/>
    <w:basedOn w:val="912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8" w:customStyle="1">
    <w:name w:val="Grid Table 3 - Accent 4"/>
    <w:basedOn w:val="912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9" w:customStyle="1">
    <w:name w:val="Grid Table 3 - Accent 5"/>
    <w:basedOn w:val="912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0" w:customStyle="1">
    <w:name w:val="Grid Table 3 - Accent 6"/>
    <w:basedOn w:val="912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1" w:customStyle="1">
    <w:name w:val="Таблица-сетка 411"/>
    <w:basedOn w:val="912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1052" w:customStyle="1">
    <w:name w:val="Grid Table 4 - Accent 1"/>
    <w:basedOn w:val="912"/>
    <w:uiPriority w:val="5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1053" w:customStyle="1">
    <w:name w:val="Grid Table 4 - Accent 2"/>
    <w:basedOn w:val="912"/>
    <w:uiPriority w:val="5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1054" w:customStyle="1">
    <w:name w:val="Grid Table 4 - Accent 3"/>
    <w:basedOn w:val="912"/>
    <w:uiPriority w:val="5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1055" w:customStyle="1">
    <w:name w:val="Grid Table 4 - Accent 4"/>
    <w:basedOn w:val="912"/>
    <w:uiPriority w:val="5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1056" w:customStyle="1">
    <w:name w:val="Grid Table 4 - Accent 5"/>
    <w:basedOn w:val="912"/>
    <w:uiPriority w:val="5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1057" w:customStyle="1">
    <w:name w:val="Grid Table 4 - Accent 6"/>
    <w:basedOn w:val="912"/>
    <w:uiPriority w:val="5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1058" w:customStyle="1">
    <w:name w:val="Таблица-сетка 5 темная11"/>
    <w:basedOn w:val="912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1059" w:customStyle="1">
    <w:name w:val="Grid Table 5 Dark- Accent 1"/>
    <w:basedOn w:val="912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</w:style>
  <w:style w:type="table" w:styleId="1060" w:customStyle="1">
    <w:name w:val="Grid Table 5 Dark - Accent 2"/>
    <w:basedOn w:val="912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</w:style>
  <w:style w:type="table" w:styleId="1061" w:customStyle="1">
    <w:name w:val="Grid Table 5 Dark - Accent 3"/>
    <w:basedOn w:val="912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</w:style>
  <w:style w:type="table" w:styleId="1062" w:customStyle="1">
    <w:name w:val="Grid Table 5 Dark- Accent 4"/>
    <w:basedOn w:val="912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</w:style>
  <w:style w:type="table" w:styleId="1063" w:customStyle="1">
    <w:name w:val="Grid Table 5 Dark - Accent 5"/>
    <w:basedOn w:val="912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</w:style>
  <w:style w:type="table" w:styleId="1064" w:customStyle="1">
    <w:name w:val="Grid Table 5 Dark - Accent 6"/>
    <w:basedOn w:val="912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</w:style>
  <w:style w:type="table" w:styleId="1065" w:customStyle="1">
    <w:name w:val="Таблица-сетка 6 цветная11"/>
    <w:basedOn w:val="912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1066" w:customStyle="1">
    <w:name w:val="Grid Table 6 Colorful - Accent 1"/>
    <w:basedOn w:val="912"/>
    <w:uiPriority w:val="99"/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1067" w:customStyle="1">
    <w:name w:val="Grid Table 6 Colorful - Accent 2"/>
    <w:basedOn w:val="912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1068" w:customStyle="1">
    <w:name w:val="Grid Table 6 Colorful - Accent 3"/>
    <w:basedOn w:val="912"/>
    <w:uiPriority w:val="99"/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1069" w:customStyle="1">
    <w:name w:val="Grid Table 6 Colorful - Accent 4"/>
    <w:basedOn w:val="912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1070" w:customStyle="1">
    <w:name w:val="Grid Table 6 Colorful - Accent 5"/>
    <w:basedOn w:val="912"/>
    <w:uiPriority w:val="99"/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1071" w:customStyle="1">
    <w:name w:val="Grid Table 6 Colorful - Accent 6"/>
    <w:basedOn w:val="912"/>
    <w:uiPriority w:val="99"/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1072" w:customStyle="1">
    <w:name w:val="Таблица-сетка 7 цветная11"/>
    <w:basedOn w:val="912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fffff" w:themeColor="text1" w:themeTint="00" w:fill="ffffff" w:themeFill="text1" w:themeFillTint="00"/>
      </w:tcPr>
    </w:tblStylePr>
    <w:tblStylePr w:type="band1Vert">
      <w:tcPr>
        <w:shd w:val="clear" w:color="ffffff" w:themeColor="text1" w:themeTint="00" w:fill="ffffff" w:themeFill="text1" w:themeFillTint="0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3" w:customStyle="1">
    <w:name w:val="Grid Table 7 Colorful - Accent 1"/>
    <w:basedOn w:val="912"/>
    <w:uiPriority w:val="99"/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6BFDD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6BFDD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4" w:customStyle="1">
    <w:name w:val="Grid Table 7 Colorful - Accent 2"/>
    <w:basedOn w:val="912"/>
    <w:uiPriority w:val="99"/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5" w:customStyle="1">
    <w:name w:val="Grid Table 7 Colorful - Accent 3"/>
    <w:basedOn w:val="912"/>
    <w:uiPriority w:val="99"/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ABB59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9ABB59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6" w:customStyle="1">
    <w:name w:val="Grid Table 7 Colorful - Accent 4"/>
    <w:basedOn w:val="912"/>
    <w:uiPriority w:val="99"/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7" w:customStyle="1">
    <w:name w:val="Grid Table 7 Colorful - Accent 5"/>
    <w:basedOn w:val="912"/>
    <w:uiPriority w:val="99"/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9D0DE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8" w:customStyle="1">
    <w:name w:val="Grid Table 7 Colorful - Accent 6"/>
    <w:basedOn w:val="912"/>
    <w:uiPriority w:val="99"/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FAC396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9" w:customStyle="1">
    <w:name w:val="Список-таблица 1 светлая11"/>
    <w:basedOn w:val="912"/>
    <w:uiPriority w:val="99"/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0" w:customStyle="1">
    <w:name w:val="List Table 1 Light - Accent 1"/>
    <w:basedOn w:val="912"/>
    <w:uiPriority w:val="99"/>
    <w:tblPr>
      <w:tblStyleRowBandSize w:val="1"/>
      <w:tblStyleColBandSize w:val="1"/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1" w:customStyle="1">
    <w:name w:val="List Table 1 Light - Accent 2"/>
    <w:basedOn w:val="912"/>
    <w:uiPriority w:val="99"/>
    <w:tblPr>
      <w:tblStyleRowBandSize w:val="1"/>
      <w:tblStyleColBandSize w:val="1"/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2" w:customStyle="1">
    <w:name w:val="List Table 1 Light - Accent 3"/>
    <w:basedOn w:val="912"/>
    <w:uiPriority w:val="99"/>
    <w:tblPr>
      <w:tblStyleRowBandSize w:val="1"/>
      <w:tblStyleColBandSize w:val="1"/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3" w:customStyle="1">
    <w:name w:val="List Table 1 Light - Accent 4"/>
    <w:basedOn w:val="912"/>
    <w:uiPriority w:val="99"/>
    <w:tblPr>
      <w:tblStyleRowBandSize w:val="1"/>
      <w:tblStyleColBandSize w:val="1"/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4" w:customStyle="1">
    <w:name w:val="List Table 1 Light - Accent 5"/>
    <w:basedOn w:val="912"/>
    <w:uiPriority w:val="99"/>
    <w:tblPr>
      <w:tblStyleRowBandSize w:val="1"/>
      <w:tblStyleColBandSize w:val="1"/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5" w:customStyle="1">
    <w:name w:val="List Table 1 Light - Accent 6"/>
    <w:basedOn w:val="912"/>
    <w:uiPriority w:val="99"/>
    <w:tblPr>
      <w:tblStyleRowBandSize w:val="1"/>
      <w:tblStyleColBandSize w:val="1"/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6" w:customStyle="1">
    <w:name w:val="Список-таблица 211"/>
    <w:basedOn w:val="912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1087" w:customStyle="1">
    <w:name w:val="List Table 2 - Accent 1"/>
    <w:basedOn w:val="912"/>
    <w:uiPriority w:val="99"/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1088" w:customStyle="1">
    <w:name w:val="List Table 2 - Accent 2"/>
    <w:basedOn w:val="912"/>
    <w:uiPriority w:val="99"/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1089" w:customStyle="1">
    <w:name w:val="List Table 2 - Accent 3"/>
    <w:basedOn w:val="912"/>
    <w:uiPriority w:val="99"/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1090" w:customStyle="1">
    <w:name w:val="List Table 2 - Accent 4"/>
    <w:basedOn w:val="912"/>
    <w:uiPriority w:val="99"/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1091" w:customStyle="1">
    <w:name w:val="List Table 2 - Accent 5"/>
    <w:basedOn w:val="912"/>
    <w:uiPriority w:val="99"/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1092" w:customStyle="1">
    <w:name w:val="List Table 2 - Accent 6"/>
    <w:basedOn w:val="912"/>
    <w:uiPriority w:val="99"/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1093" w:customStyle="1">
    <w:name w:val="Список-таблица 311"/>
    <w:basedOn w:val="912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94" w:customStyle="1">
    <w:name w:val="List Table 3 - Accent 1"/>
    <w:basedOn w:val="912"/>
    <w:uiPriority w:val="99"/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95" w:customStyle="1">
    <w:name w:val="List Table 3 - Accent 2"/>
    <w:basedOn w:val="912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96" w:customStyle="1">
    <w:name w:val="List Table 3 - Accent 3"/>
    <w:basedOn w:val="912"/>
    <w:uiPriority w:val="99"/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97" w:customStyle="1">
    <w:name w:val="List Table 3 - Accent 4"/>
    <w:basedOn w:val="912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98" w:customStyle="1">
    <w:name w:val="List Table 3 - Accent 5"/>
    <w:basedOn w:val="912"/>
    <w:uiPriority w:val="99"/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99" w:customStyle="1">
    <w:name w:val="List Table 3 - Accent 6"/>
    <w:basedOn w:val="912"/>
    <w:uiPriority w:val="99"/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00" w:customStyle="1">
    <w:name w:val="Список-таблица 411"/>
    <w:basedOn w:val="912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01" w:customStyle="1">
    <w:name w:val="List Table 4 - Accent 1"/>
    <w:basedOn w:val="912"/>
    <w:uiPriority w:val="9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02" w:customStyle="1">
    <w:name w:val="List Table 4 - Accent 2"/>
    <w:basedOn w:val="912"/>
    <w:uiPriority w:val="9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03" w:customStyle="1">
    <w:name w:val="List Table 4 - Accent 3"/>
    <w:basedOn w:val="912"/>
    <w:uiPriority w:val="9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04" w:customStyle="1">
    <w:name w:val="List Table 4 - Accent 4"/>
    <w:basedOn w:val="912"/>
    <w:uiPriority w:val="9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05" w:customStyle="1">
    <w:name w:val="List Table 4 - Accent 5"/>
    <w:basedOn w:val="912"/>
    <w:uiPriority w:val="9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06" w:customStyle="1">
    <w:name w:val="List Table 4 - Accent 6"/>
    <w:basedOn w:val="912"/>
    <w:uiPriority w:val="9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07" w:customStyle="1">
    <w:name w:val="Список-таблица 5 темная11"/>
    <w:basedOn w:val="912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108" w:customStyle="1">
    <w:name w:val="List Table 5 Dark - Accent 1"/>
    <w:basedOn w:val="912"/>
    <w:uiPriority w:val="99"/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</w:tblPr>
    <w:tblStylePr w:type="band1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109" w:customStyle="1">
    <w:name w:val="List Table 5 Dark - Accent 2"/>
    <w:basedOn w:val="912"/>
    <w:uiPriority w:val="99"/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</w:tblPr>
    <w:tblStylePr w:type="band1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110" w:customStyle="1">
    <w:name w:val="List Table 5 Dark - Accent 3"/>
    <w:basedOn w:val="912"/>
    <w:uiPriority w:val="99"/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</w:tblPr>
    <w:tblStylePr w:type="band1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111" w:customStyle="1">
    <w:name w:val="List Table 5 Dark - Accent 4"/>
    <w:basedOn w:val="912"/>
    <w:uiPriority w:val="99"/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</w:tblPr>
    <w:tblStylePr w:type="band1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112" w:customStyle="1">
    <w:name w:val="List Table 5 Dark - Accent 5"/>
    <w:basedOn w:val="912"/>
    <w:uiPriority w:val="99"/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</w:tblPr>
    <w:tblStylePr w:type="band1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113" w:customStyle="1">
    <w:name w:val="List Table 5 Dark - Accent 6"/>
    <w:basedOn w:val="912"/>
    <w:uiPriority w:val="99"/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</w:tblPr>
    <w:tblStylePr w:type="band1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114" w:customStyle="1">
    <w:name w:val="Список-таблица 6 цветная11"/>
    <w:basedOn w:val="912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1115" w:customStyle="1">
    <w:name w:val="List Table 6 Colorful - Accent 1"/>
    <w:basedOn w:val="912"/>
    <w:uiPriority w:val="99"/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1116" w:customStyle="1">
    <w:name w:val="List Table 6 Colorful - Accent 2"/>
    <w:basedOn w:val="912"/>
    <w:uiPriority w:val="99"/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1117" w:customStyle="1">
    <w:name w:val="List Table 6 Colorful - Accent 3"/>
    <w:basedOn w:val="912"/>
    <w:uiPriority w:val="99"/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1118" w:customStyle="1">
    <w:name w:val="List Table 6 Colorful - Accent 4"/>
    <w:basedOn w:val="912"/>
    <w:uiPriority w:val="99"/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1119" w:customStyle="1">
    <w:name w:val="List Table 6 Colorful - Accent 5"/>
    <w:basedOn w:val="912"/>
    <w:uiPriority w:val="99"/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1120" w:customStyle="1">
    <w:name w:val="List Table 6 Colorful - Accent 6"/>
    <w:basedOn w:val="912"/>
    <w:uiPriority w:val="99"/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1121" w:customStyle="1">
    <w:name w:val="Список-таблица 7 цветная11"/>
    <w:basedOn w:val="912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22" w:customStyle="1">
    <w:name w:val="List Table 7 Colorful - Accent 1"/>
    <w:basedOn w:val="912"/>
    <w:uiPriority w:val="99"/>
    <w:tblPr>
      <w:tblStyleRowBandSize w:val="1"/>
      <w:tblStyleColBandSize w:val="1"/>
      <w:tblBorders>
        <w:right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23" w:customStyle="1">
    <w:name w:val="List Table 7 Colorful - Accent 2"/>
    <w:basedOn w:val="912"/>
    <w:uiPriority w:val="99"/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24" w:customStyle="1">
    <w:name w:val="List Table 7 Colorful - Accent 3"/>
    <w:basedOn w:val="912"/>
    <w:uiPriority w:val="99"/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3D69B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3D69B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25" w:customStyle="1">
    <w:name w:val="List Table 7 Colorful - Accent 4"/>
    <w:basedOn w:val="912"/>
    <w:uiPriority w:val="99"/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26" w:customStyle="1">
    <w:name w:val="List Table 7 Colorful - Accent 5"/>
    <w:basedOn w:val="912"/>
    <w:uiPriority w:val="99"/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2CCDC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92CCDC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27" w:customStyle="1">
    <w:name w:val="List Table 7 Colorful - Accent 6"/>
    <w:basedOn w:val="912"/>
    <w:uiPriority w:val="99"/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09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FAC09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28" w:customStyle="1">
    <w:name w:val="Lined - Accent"/>
    <w:basedOn w:val="912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129" w:customStyle="1">
    <w:name w:val="Lined - Accent 1"/>
    <w:basedOn w:val="912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1130" w:customStyle="1">
    <w:name w:val="Lined - Accent 2"/>
    <w:basedOn w:val="912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1131" w:customStyle="1">
    <w:name w:val="Lined - Accent 3"/>
    <w:basedOn w:val="912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1132" w:customStyle="1">
    <w:name w:val="Lined - Accent 4"/>
    <w:basedOn w:val="912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1133" w:customStyle="1">
    <w:name w:val="Lined - Accent 5"/>
    <w:basedOn w:val="912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1134" w:customStyle="1">
    <w:name w:val="Lined - Accent 6"/>
    <w:basedOn w:val="912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1135" w:customStyle="1">
    <w:name w:val="Bordered &amp; Lined - Accent"/>
    <w:basedOn w:val="912"/>
    <w:uiPriority w:val="99"/>
    <w:rPr>
      <w:color w:val="40404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136" w:customStyle="1">
    <w:name w:val="Bordered &amp; Lined - Accent 1"/>
    <w:basedOn w:val="912"/>
    <w:uiPriority w:val="99"/>
    <w:rPr>
      <w:color w:val="404040"/>
    </w:rPr>
    <w:tblPr>
      <w:tblStyleRowBandSize w:val="1"/>
      <w:tblStyleColBandSize w:val="1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1137" w:customStyle="1">
    <w:name w:val="Bordered &amp; Lined - Accent 2"/>
    <w:basedOn w:val="912"/>
    <w:uiPriority w:val="99"/>
    <w:rPr>
      <w:color w:val="404040"/>
    </w:rPr>
    <w:tblPr>
      <w:tblStyleRowBandSize w:val="1"/>
      <w:tblStyleColBandSize w:val="1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1138" w:customStyle="1">
    <w:name w:val="Bordered &amp; Lined - Accent 3"/>
    <w:basedOn w:val="912"/>
    <w:uiPriority w:val="99"/>
    <w:rPr>
      <w:color w:val="404040"/>
    </w:rPr>
    <w:tblPr>
      <w:tblStyleRowBandSize w:val="1"/>
      <w:tblStyleColBandSize w:val="1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1139" w:customStyle="1">
    <w:name w:val="Bordered &amp; Lined - Accent 4"/>
    <w:basedOn w:val="912"/>
    <w:uiPriority w:val="99"/>
    <w:rPr>
      <w:color w:val="404040"/>
    </w:rPr>
    <w:tblPr>
      <w:tblStyleRowBandSize w:val="1"/>
      <w:tblStyleColBandSize w:val="1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1140" w:customStyle="1">
    <w:name w:val="Bordered &amp; Lined - Accent 5"/>
    <w:basedOn w:val="912"/>
    <w:uiPriority w:val="99"/>
    <w:rPr>
      <w:color w:val="404040"/>
    </w:rPr>
    <w:tblPr>
      <w:tblStyleRowBandSize w:val="1"/>
      <w:tblStyleColBandSize w:val="1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1141" w:customStyle="1">
    <w:name w:val="Bordered &amp; Lined - Accent 6"/>
    <w:basedOn w:val="912"/>
    <w:uiPriority w:val="99"/>
    <w:rPr>
      <w:color w:val="404040"/>
    </w:rPr>
    <w:tblPr>
      <w:tblStyleRowBandSize w:val="1"/>
      <w:tblStyleColBandSize w:val="1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1142" w:customStyle="1">
    <w:name w:val="Bordered"/>
    <w:basedOn w:val="912"/>
    <w:uiPriority w:val="99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1143" w:customStyle="1">
    <w:name w:val="Bordered - Accent 1"/>
    <w:basedOn w:val="912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1144" w:customStyle="1">
    <w:name w:val="Bordered - Accent 2"/>
    <w:basedOn w:val="912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1145" w:customStyle="1">
    <w:name w:val="Bordered - Accent 3"/>
    <w:basedOn w:val="912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1146" w:customStyle="1">
    <w:name w:val="Bordered - Accent 4"/>
    <w:basedOn w:val="912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1147" w:customStyle="1">
    <w:name w:val="Bordered - Accent 5"/>
    <w:basedOn w:val="912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1148" w:customStyle="1">
    <w:name w:val="Bordered - Accent 6"/>
    <w:basedOn w:val="912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character" w:styleId="1149">
    <w:name w:val="Hyperlink"/>
    <w:uiPriority w:val="99"/>
    <w:unhideWhenUsed/>
    <w:rPr>
      <w:color w:val="0000ff" w:themeColor="hyperlink"/>
      <w:u w:val="single"/>
    </w:rPr>
  </w:style>
  <w:style w:type="character" w:styleId="1150" w:customStyle="1">
    <w:name w:val="Footnote Text Char"/>
    <w:uiPriority w:val="99"/>
    <w:rPr>
      <w:sz w:val="18"/>
    </w:rPr>
  </w:style>
  <w:style w:type="character" w:styleId="1151" w:customStyle="1">
    <w:name w:val="Endnote Text Char"/>
    <w:uiPriority w:val="99"/>
    <w:rPr>
      <w:sz w:val="20"/>
    </w:rPr>
  </w:style>
  <w:style w:type="paragraph" w:styleId="1152">
    <w:name w:val="toc 1"/>
    <w:basedOn w:val="901"/>
    <w:next w:val="901"/>
    <w:uiPriority w:val="39"/>
    <w:unhideWhenUsed/>
    <w:pPr>
      <w:spacing w:after="57"/>
    </w:pPr>
  </w:style>
  <w:style w:type="paragraph" w:styleId="1153">
    <w:name w:val="toc 2"/>
    <w:basedOn w:val="901"/>
    <w:next w:val="901"/>
    <w:uiPriority w:val="39"/>
    <w:unhideWhenUsed/>
    <w:pPr>
      <w:ind w:left="283"/>
      <w:spacing w:after="57"/>
    </w:pPr>
  </w:style>
  <w:style w:type="paragraph" w:styleId="1154">
    <w:name w:val="toc 3"/>
    <w:basedOn w:val="901"/>
    <w:next w:val="901"/>
    <w:uiPriority w:val="39"/>
    <w:unhideWhenUsed/>
    <w:pPr>
      <w:ind w:left="567"/>
      <w:spacing w:after="57"/>
    </w:pPr>
  </w:style>
  <w:style w:type="paragraph" w:styleId="1155">
    <w:name w:val="toc 4"/>
    <w:basedOn w:val="901"/>
    <w:next w:val="901"/>
    <w:uiPriority w:val="39"/>
    <w:unhideWhenUsed/>
    <w:pPr>
      <w:ind w:left="850"/>
      <w:spacing w:after="57"/>
    </w:pPr>
  </w:style>
  <w:style w:type="paragraph" w:styleId="1156">
    <w:name w:val="toc 5"/>
    <w:basedOn w:val="901"/>
    <w:next w:val="901"/>
    <w:uiPriority w:val="39"/>
    <w:unhideWhenUsed/>
    <w:pPr>
      <w:ind w:left="1134"/>
      <w:spacing w:after="57"/>
    </w:pPr>
  </w:style>
  <w:style w:type="paragraph" w:styleId="1157">
    <w:name w:val="toc 6"/>
    <w:basedOn w:val="901"/>
    <w:next w:val="901"/>
    <w:uiPriority w:val="39"/>
    <w:unhideWhenUsed/>
    <w:pPr>
      <w:ind w:left="1417"/>
      <w:spacing w:after="57"/>
    </w:pPr>
  </w:style>
  <w:style w:type="paragraph" w:styleId="1158">
    <w:name w:val="toc 7"/>
    <w:basedOn w:val="901"/>
    <w:next w:val="901"/>
    <w:uiPriority w:val="39"/>
    <w:unhideWhenUsed/>
    <w:pPr>
      <w:ind w:left="1701"/>
      <w:spacing w:after="57"/>
    </w:pPr>
  </w:style>
  <w:style w:type="paragraph" w:styleId="1159">
    <w:name w:val="toc 8"/>
    <w:basedOn w:val="901"/>
    <w:next w:val="901"/>
    <w:uiPriority w:val="39"/>
    <w:unhideWhenUsed/>
    <w:pPr>
      <w:ind w:left="1984"/>
      <w:spacing w:after="57"/>
    </w:pPr>
  </w:style>
  <w:style w:type="paragraph" w:styleId="1160">
    <w:name w:val="toc 9"/>
    <w:basedOn w:val="901"/>
    <w:next w:val="901"/>
    <w:uiPriority w:val="39"/>
    <w:unhideWhenUsed/>
    <w:pPr>
      <w:ind w:left="2268"/>
      <w:spacing w:after="57"/>
    </w:pPr>
  </w:style>
  <w:style w:type="paragraph" w:styleId="1161">
    <w:name w:val="TOC Heading"/>
    <w:uiPriority w:val="39"/>
    <w:unhideWhenUsed/>
    <w:qFormat/>
  </w:style>
  <w:style w:type="paragraph" w:styleId="1162">
    <w:name w:val="table of figures"/>
    <w:basedOn w:val="901"/>
    <w:next w:val="901"/>
    <w:uiPriority w:val="99"/>
    <w:unhideWhenUsed/>
  </w:style>
  <w:style w:type="paragraph" w:styleId="1163" w:customStyle="1">
    <w:name w:val="Заголовок 111"/>
    <w:basedOn w:val="901"/>
    <w:next w:val="901"/>
    <w:link w:val="1164"/>
    <w:qFormat/>
    <w:pPr>
      <w:keepNext/>
      <w:outlineLvl w:val="0"/>
    </w:pPr>
    <w:rPr>
      <w:sz w:val="28"/>
    </w:rPr>
  </w:style>
  <w:style w:type="character" w:styleId="1164" w:customStyle="1">
    <w:name w:val="Заголовок 1 Знак"/>
    <w:link w:val="1163"/>
    <w:uiPriority w:val="9"/>
    <w:rPr>
      <w:sz w:val="28"/>
      <w:szCs w:val="24"/>
    </w:rPr>
  </w:style>
  <w:style w:type="paragraph" w:styleId="1165" w:customStyle="1">
    <w:name w:val="Нижний колонтитул1"/>
    <w:basedOn w:val="901"/>
    <w:link w:val="1166"/>
    <w:uiPriority w:val="99"/>
    <w:pPr>
      <w:tabs>
        <w:tab w:val="center" w:pos="4677" w:leader="none"/>
        <w:tab w:val="right" w:pos="9355" w:leader="none"/>
      </w:tabs>
    </w:pPr>
  </w:style>
  <w:style w:type="character" w:styleId="1166" w:customStyle="1">
    <w:name w:val="Нижний колонтитул Знак"/>
    <w:link w:val="1165"/>
    <w:uiPriority w:val="99"/>
    <w:rPr>
      <w:sz w:val="24"/>
      <w:szCs w:val="24"/>
    </w:rPr>
  </w:style>
  <w:style w:type="character" w:styleId="1167">
    <w:name w:val="page number"/>
    <w:rPr>
      <w:rFonts w:cs="Times New Roman"/>
    </w:rPr>
  </w:style>
  <w:style w:type="paragraph" w:styleId="1168" w:customStyle="1">
    <w:name w:val="Верхний колонтитул11"/>
    <w:basedOn w:val="901"/>
    <w:link w:val="1169"/>
    <w:uiPriority w:val="99"/>
    <w:pPr>
      <w:tabs>
        <w:tab w:val="center" w:pos="4677" w:leader="none"/>
        <w:tab w:val="right" w:pos="9355" w:leader="none"/>
      </w:tabs>
    </w:pPr>
  </w:style>
  <w:style w:type="character" w:styleId="1169" w:customStyle="1">
    <w:name w:val="Верхний колонтитул Знак"/>
    <w:link w:val="1168"/>
    <w:uiPriority w:val="99"/>
    <w:rPr>
      <w:sz w:val="24"/>
      <w:szCs w:val="24"/>
      <w:lang w:val="ru-RU" w:eastAsia="ru-RU" w:bidi="ar-SA"/>
    </w:rPr>
  </w:style>
  <w:style w:type="paragraph" w:styleId="1170" w:customStyle="1">
    <w:name w:val="Без интервала1"/>
    <w:rPr>
      <w:rFonts w:ascii="Calibri" w:hAnsi="Calibri"/>
      <w:sz w:val="22"/>
      <w:szCs w:val="22"/>
    </w:rPr>
  </w:style>
  <w:style w:type="paragraph" w:styleId="1171">
    <w:name w:val="Plain Text"/>
    <w:basedOn w:val="901"/>
    <w:link w:val="1172"/>
    <w:semiHidden/>
    <w:rPr>
      <w:rFonts w:ascii="Courier New" w:hAnsi="Courier New"/>
      <w:sz w:val="20"/>
      <w:szCs w:val="20"/>
    </w:rPr>
  </w:style>
  <w:style w:type="character" w:styleId="1172" w:customStyle="1">
    <w:name w:val="Текст Знак"/>
    <w:link w:val="1171"/>
    <w:semiHidden/>
    <w:rPr>
      <w:rFonts w:ascii="Courier New" w:hAnsi="Courier New" w:cs="Courier New"/>
    </w:rPr>
  </w:style>
  <w:style w:type="paragraph" w:styleId="1173" w:customStyle="1">
    <w:name w:val="Знак"/>
    <w:basedOn w:val="901"/>
    <w:pPr>
      <w:ind w:left="432" w:hanging="432"/>
      <w:jc w:val="both"/>
      <w:spacing w:before="120" w:after="160"/>
      <w:tabs>
        <w:tab w:val="num" w:pos="432" w:leader="none"/>
      </w:tabs>
    </w:pPr>
    <w:rPr>
      <w:b/>
      <w:caps/>
      <w:sz w:val="32"/>
      <w:szCs w:val="32"/>
      <w:lang w:val="en-US" w:eastAsia="en-US"/>
    </w:rPr>
  </w:style>
  <w:style w:type="paragraph" w:styleId="1174">
    <w:name w:val="Body Text"/>
    <w:basedOn w:val="901"/>
    <w:link w:val="1175"/>
    <w:pPr>
      <w:jc w:val="both"/>
    </w:pPr>
    <w:rPr>
      <w:sz w:val="28"/>
      <w:szCs w:val="20"/>
    </w:rPr>
  </w:style>
  <w:style w:type="character" w:styleId="1175" w:customStyle="1">
    <w:name w:val="Основной текст Знак"/>
    <w:link w:val="1174"/>
    <w:rPr>
      <w:sz w:val="28"/>
      <w:lang w:val="ru-RU" w:eastAsia="ru-RU" w:bidi="ar-SA"/>
    </w:rPr>
  </w:style>
  <w:style w:type="paragraph" w:styleId="1176">
    <w:name w:val="List 2"/>
    <w:basedOn w:val="901"/>
    <w:pPr>
      <w:ind w:left="566" w:hanging="283"/>
    </w:pPr>
  </w:style>
  <w:style w:type="paragraph" w:styleId="1177" w:customStyle="1">
    <w:name w:val="ConsPlusTitle"/>
    <w:pPr>
      <w:widowControl w:val="off"/>
    </w:pPr>
    <w:rPr>
      <w:b/>
      <w:bCs/>
      <w:sz w:val="24"/>
      <w:szCs w:val="24"/>
    </w:rPr>
  </w:style>
  <w:style w:type="paragraph" w:styleId="1178" w:customStyle="1">
    <w:name w:val="ConsPlusNormal"/>
    <w:pPr>
      <w:ind w:firstLine="720"/>
    </w:pPr>
    <w:rPr>
      <w:rFonts w:ascii="Arial" w:hAnsi="Arial" w:cs="Arial"/>
    </w:rPr>
  </w:style>
  <w:style w:type="paragraph" w:styleId="1179" w:customStyle="1">
    <w:name w:val="Style6"/>
    <w:basedOn w:val="901"/>
    <w:pPr>
      <w:jc w:val="both"/>
      <w:spacing w:line="245" w:lineRule="exact"/>
      <w:widowControl w:val="off"/>
    </w:pPr>
  </w:style>
  <w:style w:type="character" w:styleId="1180" w:customStyle="1">
    <w:name w:val="Font Style15"/>
    <w:rPr>
      <w:rFonts w:ascii="Times New Roman" w:hAnsi="Times New Roman" w:cs="Times New Roman"/>
      <w:sz w:val="26"/>
      <w:szCs w:val="26"/>
    </w:rPr>
  </w:style>
  <w:style w:type="paragraph" w:styleId="1181" w:customStyle="1">
    <w:name w:val="ConsPlusNonformat"/>
    <w:rPr>
      <w:rFonts w:ascii="Courier New" w:hAnsi="Courier New" w:cs="Courier New"/>
    </w:rPr>
  </w:style>
  <w:style w:type="paragraph" w:styleId="1182" w:customStyle="1">
    <w:name w:val="ConsNormal"/>
    <w:pPr>
      <w:ind w:right="19772" w:firstLine="720"/>
      <w:widowControl w:val="off"/>
    </w:pPr>
    <w:rPr>
      <w:rFonts w:ascii="Arial" w:hAnsi="Arial" w:cs="Arial"/>
    </w:rPr>
  </w:style>
  <w:style w:type="paragraph" w:styleId="1183" w:customStyle="1">
    <w:name w:val="Знак1"/>
    <w:basedOn w:val="901"/>
    <w:pPr>
      <w:ind w:left="432" w:hanging="432"/>
      <w:jc w:val="both"/>
      <w:spacing w:before="120" w:after="160"/>
      <w:tabs>
        <w:tab w:val="num" w:pos="432" w:leader="none"/>
      </w:tabs>
    </w:pPr>
    <w:rPr>
      <w:b/>
      <w:caps/>
      <w:sz w:val="32"/>
      <w:szCs w:val="32"/>
      <w:lang w:val="en-US" w:eastAsia="en-US"/>
    </w:rPr>
  </w:style>
  <w:style w:type="paragraph" w:styleId="1184">
    <w:name w:val="Body Text Indent 2"/>
    <w:basedOn w:val="901"/>
    <w:link w:val="1185"/>
    <w:pPr>
      <w:ind w:left="283"/>
      <w:spacing w:after="120" w:line="480" w:lineRule="auto"/>
    </w:pPr>
  </w:style>
  <w:style w:type="character" w:styleId="1185" w:customStyle="1">
    <w:name w:val="Основной текст с отступом 2 Знак"/>
    <w:link w:val="1184"/>
    <w:rPr>
      <w:sz w:val="24"/>
      <w:szCs w:val="24"/>
    </w:rPr>
  </w:style>
  <w:style w:type="paragraph" w:styleId="1186" w:customStyle="1">
    <w:name w:val="ConsPlusCell"/>
    <w:rPr>
      <w:sz w:val="28"/>
      <w:szCs w:val="28"/>
    </w:rPr>
  </w:style>
  <w:style w:type="paragraph" w:styleId="1187" w:customStyle="1">
    <w:name w:val="Абзац списка1"/>
    <w:basedOn w:val="901"/>
    <w:pPr>
      <w:ind w:left="720"/>
      <w:spacing w:after="200" w:line="276" w:lineRule="auto"/>
    </w:pPr>
    <w:rPr>
      <w:rFonts w:ascii="Calibri" w:hAnsi="Calibri"/>
      <w:sz w:val="22"/>
      <w:szCs w:val="22"/>
    </w:rPr>
  </w:style>
  <w:style w:type="paragraph" w:styleId="1188" w:customStyle="1">
    <w:name w:val="Без интервала12"/>
    <w:rPr>
      <w:rFonts w:ascii="Calibri" w:hAnsi="Calibri"/>
      <w:sz w:val="22"/>
      <w:szCs w:val="22"/>
    </w:rPr>
  </w:style>
  <w:style w:type="paragraph" w:styleId="1189" w:customStyle="1">
    <w:name w:val="Стиль 1"/>
    <w:basedOn w:val="901"/>
    <w:pPr>
      <w:ind w:firstLine="709"/>
      <w:jc w:val="both"/>
      <w:spacing w:before="60" w:after="60"/>
    </w:pPr>
    <w:rPr>
      <w:szCs w:val="20"/>
    </w:rPr>
  </w:style>
  <w:style w:type="paragraph" w:styleId="1190" w:customStyle="1">
    <w:name w:val="Абзац списка2"/>
    <w:basedOn w:val="901"/>
    <w:pPr>
      <w:ind w:left="720"/>
    </w:pPr>
  </w:style>
  <w:style w:type="paragraph" w:styleId="1191">
    <w:name w:val="No Spacing"/>
    <w:uiPriority w:val="1"/>
    <w:qFormat/>
    <w:rPr>
      <w:rFonts w:ascii="Calibri" w:hAnsi="Calibri"/>
      <w:sz w:val="22"/>
      <w:szCs w:val="22"/>
    </w:rPr>
  </w:style>
  <w:style w:type="paragraph" w:styleId="1192">
    <w:name w:val="Normal (Web)"/>
    <w:basedOn w:val="901"/>
    <w:pPr>
      <w:spacing w:before="48" w:after="96"/>
    </w:pPr>
  </w:style>
  <w:style w:type="paragraph" w:styleId="1193" w:customStyle="1">
    <w:name w:val="Знак2"/>
    <w:basedOn w:val="90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1194">
    <w:name w:val="Balloon Text"/>
    <w:basedOn w:val="901"/>
    <w:link w:val="1195"/>
    <w:rPr>
      <w:rFonts w:ascii="Tahoma" w:hAnsi="Tahoma"/>
      <w:sz w:val="16"/>
      <w:szCs w:val="16"/>
    </w:rPr>
  </w:style>
  <w:style w:type="character" w:styleId="1195" w:customStyle="1">
    <w:name w:val="Текст выноски Знак"/>
    <w:link w:val="1194"/>
    <w:rPr>
      <w:rFonts w:ascii="Tahoma" w:hAnsi="Tahoma" w:cs="Tahoma"/>
      <w:sz w:val="16"/>
      <w:szCs w:val="16"/>
    </w:rPr>
  </w:style>
  <w:style w:type="table" w:styleId="1196">
    <w:name w:val="Table Grid"/>
    <w:basedOn w:val="912"/>
    <w:uiPriority w:val="59"/>
    <w:rPr>
      <w:rFonts w:ascii="Calibri" w:hAnsi="Calibri" w:eastAsia="Calibri"/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1197">
    <w:name w:val="List Paragraph"/>
    <w:basedOn w:val="901"/>
    <w:uiPriority w:val="34"/>
    <w:qFormat/>
    <w:pPr>
      <w:contextualSpacing/>
      <w:ind w:left="720"/>
    </w:pPr>
    <w:rPr>
      <w:sz w:val="28"/>
      <w:szCs w:val="20"/>
    </w:rPr>
  </w:style>
  <w:style w:type="paragraph" w:styleId="1198">
    <w:name w:val="footnote text"/>
    <w:basedOn w:val="901"/>
    <w:link w:val="1199"/>
    <w:rPr>
      <w:sz w:val="20"/>
      <w:szCs w:val="20"/>
    </w:rPr>
  </w:style>
  <w:style w:type="character" w:styleId="1199" w:customStyle="1">
    <w:name w:val="Текст сноски Знак"/>
    <w:basedOn w:val="911"/>
    <w:link w:val="1198"/>
  </w:style>
  <w:style w:type="character" w:styleId="1200">
    <w:name w:val="footnote reference"/>
    <w:rPr>
      <w:rFonts w:cs="Times New Roman"/>
      <w:vertAlign w:val="superscript"/>
    </w:rPr>
  </w:style>
  <w:style w:type="paragraph" w:styleId="1201" w:customStyle="1">
    <w:name w:val="Без интервала2"/>
    <w:rPr>
      <w:rFonts w:ascii="Calibri" w:hAnsi="Calibri"/>
      <w:sz w:val="22"/>
      <w:szCs w:val="22"/>
    </w:rPr>
  </w:style>
  <w:style w:type="paragraph" w:styleId="1202" w:customStyle="1">
    <w:name w:val="Без интервала3"/>
    <w:rPr>
      <w:rFonts w:ascii="Calibri" w:hAnsi="Calibri"/>
      <w:sz w:val="22"/>
      <w:szCs w:val="22"/>
    </w:rPr>
  </w:style>
  <w:style w:type="paragraph" w:styleId="1203">
    <w:name w:val="endnote text"/>
    <w:basedOn w:val="901"/>
    <w:link w:val="1204"/>
    <w:rPr>
      <w:sz w:val="20"/>
      <w:szCs w:val="20"/>
    </w:rPr>
  </w:style>
  <w:style w:type="character" w:styleId="1204" w:customStyle="1">
    <w:name w:val="Текст концевой сноски Знак"/>
    <w:basedOn w:val="911"/>
    <w:link w:val="1203"/>
  </w:style>
  <w:style w:type="character" w:styleId="1205">
    <w:name w:val="endnote reference"/>
    <w:basedOn w:val="911"/>
    <w:rPr>
      <w:vertAlign w:val="superscript"/>
    </w:rPr>
  </w:style>
  <w:style w:type="paragraph" w:styleId="1206" w:customStyle="1">
    <w:name w:val="Без интервала11"/>
    <w:rPr>
      <w:rFonts w:ascii="Calibri" w:hAnsi="Calibri"/>
      <w:sz w:val="22"/>
      <w:szCs w:val="22"/>
    </w:rPr>
  </w:style>
  <w:style w:type="paragraph" w:styleId="1207" w:customStyle="1">
    <w:name w:val="Нижний колонтитул2"/>
    <w:basedOn w:val="901"/>
    <w:link w:val="1208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1208" w:customStyle="1">
    <w:name w:val="Нижний колонтитул Знак1"/>
    <w:basedOn w:val="911"/>
    <w:link w:val="1207"/>
    <w:uiPriority w:val="99"/>
    <w:rPr>
      <w:sz w:val="24"/>
      <w:szCs w:val="24"/>
    </w:rPr>
  </w:style>
  <w:style w:type="paragraph" w:styleId="1209">
    <w:name w:val="Header"/>
    <w:basedOn w:val="901"/>
    <w:link w:val="1210"/>
    <w:uiPriority w:val="99"/>
    <w:unhideWhenUsed/>
    <w:pPr>
      <w:spacing w:after="160" w:line="259" w:lineRule="auto"/>
      <w:tabs>
        <w:tab w:val="center" w:pos="4677" w:leader="none"/>
        <w:tab w:val="right" w:pos="9355" w:leader="none"/>
      </w:tabs>
    </w:pPr>
    <w:rPr>
      <w:rFonts w:ascii="Calibri" w:hAnsi="Calibri"/>
      <w:sz w:val="22"/>
      <w:szCs w:val="22"/>
    </w:rPr>
  </w:style>
  <w:style w:type="character" w:styleId="1210" w:customStyle="1">
    <w:name w:val="Верхний колонтитул Знак1"/>
    <w:basedOn w:val="911"/>
    <w:link w:val="1209"/>
    <w:uiPriority w:val="99"/>
    <w:semiHidden/>
    <w:rPr>
      <w:sz w:val="24"/>
      <w:szCs w:val="24"/>
    </w:rPr>
  </w:style>
  <w:style w:type="paragraph" w:styleId="1211">
    <w:name w:val="Footer"/>
    <w:basedOn w:val="901"/>
    <w:link w:val="1212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1212" w:customStyle="1">
    <w:name w:val="Нижний колонтитул Знак2"/>
    <w:basedOn w:val="911"/>
    <w:link w:val="1211"/>
    <w:uiPriority w:val="99"/>
    <w:rPr>
      <w:sz w:val="24"/>
      <w:szCs w:val="24"/>
    </w:rPr>
  </w:style>
  <w:style w:type="character" w:styleId="1213">
    <w:name w:val="annotation reference"/>
    <w:basedOn w:val="911"/>
    <w:uiPriority w:val="99"/>
    <w:semiHidden/>
    <w:unhideWhenUsed/>
    <w:rPr>
      <w:sz w:val="16"/>
      <w:szCs w:val="16"/>
    </w:rPr>
  </w:style>
  <w:style w:type="paragraph" w:styleId="1214">
    <w:name w:val="annotation text"/>
    <w:basedOn w:val="901"/>
    <w:link w:val="1215"/>
    <w:uiPriority w:val="99"/>
    <w:semiHidden/>
    <w:unhideWhenUsed/>
    <w:rPr>
      <w:sz w:val="20"/>
      <w:szCs w:val="20"/>
    </w:rPr>
  </w:style>
  <w:style w:type="character" w:styleId="1215" w:customStyle="1">
    <w:name w:val="Текст примечания Знак"/>
    <w:basedOn w:val="911"/>
    <w:link w:val="1214"/>
    <w:uiPriority w:val="99"/>
    <w:semiHidden/>
  </w:style>
  <w:style w:type="paragraph" w:styleId="1216">
    <w:name w:val="annotation subject"/>
    <w:basedOn w:val="1214"/>
    <w:next w:val="1214"/>
    <w:link w:val="1217"/>
    <w:uiPriority w:val="99"/>
    <w:semiHidden/>
    <w:unhideWhenUsed/>
    <w:rPr>
      <w:b/>
      <w:bCs/>
    </w:rPr>
  </w:style>
  <w:style w:type="character" w:styleId="1217" w:customStyle="1">
    <w:name w:val="Тема примечания Знак"/>
    <w:basedOn w:val="1215"/>
    <w:link w:val="1216"/>
    <w:uiPriority w:val="99"/>
    <w:semiHidden/>
    <w:rPr>
      <w:b/>
      <w:bCs/>
    </w:rPr>
  </w:style>
  <w:style w:type="paragraph" w:styleId="1218" w:customStyle="1">
    <w:name w:val="Обычный (веб)"/>
    <w:basedOn w:val="997"/>
    <w:next w:val="1013"/>
    <w:link w:val="997"/>
    <w:uiPriority w:val="99"/>
    <w:unhideWhenUsed/>
    <w:pPr>
      <w:contextualSpacing w:val="0"/>
      <w:ind w:left="0" w:right="0" w:firstLine="0"/>
      <w:jc w:val="left"/>
      <w:keepLines w:val="0"/>
      <w:keepNext w:val="0"/>
      <w:pageBreakBefore w:val="0"/>
      <w:spacing w:before="100" w:beforeAutospacing="1" w:after="100" w:afterAutospacing="1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header" Target="header4.xml" /><Relationship Id="rId13" Type="http://schemas.openxmlformats.org/officeDocument/2006/relationships/header" Target="header5.xml" /><Relationship Id="rId14" Type="http://schemas.openxmlformats.org/officeDocument/2006/relationships/footer" Target="footer1.xml" /><Relationship Id="rId15" Type="http://schemas.openxmlformats.org/officeDocument/2006/relationships/footer" Target="footer2.xml" /><Relationship Id="rId16" Type="http://schemas.openxmlformats.org/officeDocument/2006/relationships/footer" Target="footer3.xml" /><Relationship Id="rId17" Type="http://schemas.openxmlformats.org/officeDocument/2006/relationships/customXml" Target="../customXml/item1.xml" /><Relationship Id="rId18" Type="http://schemas.openxmlformats.org/officeDocument/2006/relationships/image" Target="media/image1.emf"/><Relationship Id="rId19" Type="http://schemas.openxmlformats.org/officeDocument/2006/relationships/oleObject" Target="embeddings/oleObject1.bin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_rels/header4.xml.rels><?xml version="1.0" encoding="UTF-8" standalone="yes"?><Relationships xmlns="http://schemas.openxmlformats.org/package/2006/relationships"></Relationships>
</file>

<file path=word/_rels/header5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A54B59-F77F-4A71-979D-56E281F12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>org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ОБРАЗОВАНИЕ ГОРОД НОВЫЙ УРЕНГОЙ</dc:title>
  <dc:creator>dnn</dc:creator>
  <cp:lastModifiedBy>klimovapa</cp:lastModifiedBy>
  <cp:revision>40</cp:revision>
  <dcterms:created xsi:type="dcterms:W3CDTF">2025-04-30T07:13:00Z</dcterms:created>
  <dcterms:modified xsi:type="dcterms:W3CDTF">2026-03-19T11:17:39Z</dcterms:modified>
</cp:coreProperties>
</file>