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szCs w:val="22"/>
        </w:rPr>
        <w:t xml:space="preserve">О внесении изменени</w:t>
      </w:r>
      <w:r>
        <w:rPr>
          <w:rFonts w:ascii="Liberation Sans" w:hAnsi="Liberation Sans" w:eastAsia="Liberation Sans" w:cs="Liberation Sans"/>
          <w:b/>
          <w:szCs w:val="22"/>
        </w:rPr>
        <w:t xml:space="preserve">й в постановление Администрации </w:t>
      </w:r>
      <w:r>
        <w:rPr>
          <w:rFonts w:ascii="Liberation Sans" w:hAnsi="Liberation Sans" w:eastAsia="Liberation Sans" w:cs="Liberation Sans"/>
          <w:b/>
          <w:szCs w:val="22"/>
        </w:rPr>
        <w:t xml:space="preserve">города Новый Уренгой от 15.03.2019 № 90 </w:t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ind w:firstLine="567"/>
        <w:jc w:val="both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bCs/>
          <w:szCs w:val="28"/>
        </w:rPr>
        <w:t xml:space="preserve">В целях совершенствования системы противодействия коррупции в органах местного самоуправления муниципального образования город Новый Уренгой, в соответствии с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ф</w:t>
      </w:r>
      <w:r>
        <w:rPr>
          <w:rFonts w:ascii="Liberation Sans" w:hAnsi="Liberation Sans" w:eastAsia="Liberation Sans" w:cs="Liberation Sans"/>
          <w:szCs w:val="28"/>
        </w:rPr>
        <w:t xml:space="preserve">едеральным</w:t>
      </w:r>
      <w:r>
        <w:rPr>
          <w:rFonts w:ascii="Liberation Sans" w:hAnsi="Liberation Sans" w:eastAsia="Liberation Sans" w:cs="Liberation Sans"/>
          <w:szCs w:val="28"/>
        </w:rPr>
        <w:t xml:space="preserve">и законами</w:t>
      </w:r>
      <w:r>
        <w:rPr>
          <w:rFonts w:ascii="Liberation Sans" w:hAnsi="Liberation Sans" w:eastAsia="Liberation Sans" w:cs="Liberation Sans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от 25.12.2008 № 273-ФЗ «О противодействии коррупции»,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Cs w:val="28"/>
        </w:rPr>
        <w:t xml:space="preserve">, </w:t>
      </w:r>
      <w:r>
        <w:rPr>
          <w:rFonts w:ascii="Liberation Sans" w:hAnsi="Liberation Sans" w:eastAsia="Liberation Sans" w:cs="Liberation Sans"/>
          <w:szCs w:val="28"/>
        </w:rPr>
        <w:t xml:space="preserve">Администрация города Новый Уренгой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Cs w:val="28"/>
        </w:rPr>
        <w:t xml:space="preserve">ПОСТАНОВЛЯЕТ:</w:t>
      </w:r>
      <w:r>
        <w:rPr>
          <w:rFonts w:ascii="Liberation Sans" w:hAnsi="Liberation Sans" w:eastAsia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ind w:right="-83" w:firstLine="72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u w:val="none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1.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Внести следующие изменения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 постановление Администрации города Новый Уренгой от 15.03.2019 №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90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u w:val="non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Об утверждении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требований к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размещени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ю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и наполнени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ю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разделов, посвящённых вопросам противодействия коррупции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на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официа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льном сайте муниципального образования город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u w:val="non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u w:val="non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u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highlight w:val="none"/>
        </w:rPr>
      </w:pPr>
      <w:r>
        <w:rPr>
          <w:rFonts w:ascii="Liberation Sans" w:hAnsi="Liberation Sans" w:eastAsia="Liberation Sans" w:cs="Liberation Sans"/>
          <w:color w:val="000000"/>
          <w:szCs w:val="28"/>
        </w:rPr>
        <w:t xml:space="preserve">1.1.Изложить наименование 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в следующей редакции: 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Liberation Sans" w:hAnsi="Liberation Sans" w:eastAsia="Liberation Sans" w:cs="Liberation Sans"/>
          <w:color w:val="ff0000"/>
          <w:sz w:val="18"/>
          <w:szCs w:val="1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Об утверждении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требований к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размещени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ю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и наполнени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ю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разделов, посвящённых вопросам противодействия коррупции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 на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официа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u w:val="none"/>
        </w:rPr>
        <w:t xml:space="preserve">льном сайте 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ff0000"/>
          <w:sz w:val="18"/>
          <w:szCs w:val="18"/>
          <w:highlight w:val="none"/>
        </w:rPr>
      </w:r>
      <w:r>
        <w:rPr>
          <w:rFonts w:ascii="Liberation Sans" w:hAnsi="Liberation Sans" w:eastAsia="Liberation Sans" w:cs="Liberation Sans"/>
          <w:color w:val="ff0000"/>
          <w:sz w:val="18"/>
          <w:szCs w:val="1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szCs w:val="22"/>
        </w:rPr>
        <w:t xml:space="preserve">1.2. Преамбулу изложить в следующей редакции: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Cs/>
          <w:szCs w:val="28"/>
        </w:rPr>
        <w:t xml:space="preserve">В целях совершенствования системы противодействия коррупции в органах местного самоуправления муниципального образования город Новый Уренгой, в соответствии с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ф</w:t>
      </w:r>
      <w:r>
        <w:rPr>
          <w:rFonts w:ascii="Liberation Sans" w:hAnsi="Liberation Sans" w:eastAsia="Liberation Sans" w:cs="Liberation Sans"/>
          <w:szCs w:val="28"/>
        </w:rPr>
        <w:t xml:space="preserve">едеральным</w:t>
      </w:r>
      <w:r>
        <w:rPr>
          <w:rFonts w:ascii="Liberation Sans" w:hAnsi="Liberation Sans" w:eastAsia="Liberation Sans" w:cs="Liberation Sans"/>
          <w:szCs w:val="28"/>
        </w:rPr>
        <w:t xml:space="preserve">и законами</w:t>
      </w:r>
      <w:r>
        <w:rPr>
          <w:rFonts w:ascii="Liberation Sans" w:hAnsi="Liberation Sans" w:eastAsia="Liberation Sans" w:cs="Liberation Sans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от 25.12.2008 № 273-ФЗ «О противодействии коррупции»,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Cs w:val="28"/>
        </w:rPr>
        <w:t xml:space="preserve">, </w:t>
      </w:r>
      <w:r>
        <w:rPr>
          <w:rFonts w:ascii="Liberation Sans" w:hAnsi="Liberation Sans" w:eastAsia="Liberation Sans" w:cs="Liberation Sans"/>
          <w:szCs w:val="28"/>
        </w:rPr>
        <w:t xml:space="preserve">Администрация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highlight w:val="none"/>
        </w:rPr>
      </w:pPr>
      <w:r>
        <w:rPr>
          <w:rFonts w:ascii="Liberation Sans" w:hAnsi="Liberation Sans" w:eastAsia="Liberation Sans" w:cs="Liberation Sans"/>
          <w:color w:val="000000"/>
          <w:szCs w:val="28"/>
        </w:rPr>
        <w:t xml:space="preserve">1.3. Изложить пункт 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1</w:t>
      </w:r>
      <w:r>
        <w:rPr>
          <w:rFonts w:ascii="Liberation Sans" w:hAnsi="Liberation Sans" w:cs="Liberation Sans"/>
          <w:color w:val="000000"/>
          <w:highlight w:val="none"/>
        </w:rPr>
        <w:t xml:space="preserve"> в </w:t>
      </w:r>
      <w:r>
        <w:rPr>
          <w:rFonts w:ascii="Liberation Sans" w:hAnsi="Liberation Sans" w:eastAsia="Liberation Sans" w:cs="Liberation Sans"/>
          <w:szCs w:val="22"/>
        </w:rPr>
        <w:t xml:space="preserve"> следующей редакции:</w:t>
      </w:r>
      <w:r/>
      <w:r>
        <w:rPr>
          <w:rFonts w:ascii="Liberation Sans" w:hAnsi="Liberation Sans" w:eastAsia="Liberation Sans" w:cs="Liberation Sans"/>
          <w:color w:val="000000"/>
          <w:szCs w:val="28"/>
        </w:rPr>
        <w:t xml:space="preserve"> </w:t>
      </w:r>
      <w:r>
        <w:rPr>
          <w:rFonts w:ascii="Liberation Sans" w:hAnsi="Liberation Sans" w:cs="Liberation Sans"/>
          <w:color w:val="000000"/>
          <w:highlight w:val="none"/>
        </w:rPr>
      </w:r>
      <w:r>
        <w:rPr>
          <w:rFonts w:ascii="Liberation Sans" w:hAnsi="Liberation Sans" w:cs="Liberation Sans"/>
          <w:color w:val="000000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highlight w:val="none"/>
        </w:rPr>
      </w:pPr>
      <w:r>
        <w:rPr>
          <w:rFonts w:ascii="Liberation Sans" w:hAnsi="Liberation Sans" w:cs="Liberation Sans"/>
          <w:color w:val="000000"/>
          <w:highlight w:val="none"/>
        </w:rPr>
        <w:t xml:space="preserve">«1. Утвердить 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ребование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к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размещени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и наполнени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разделов, посвящённых вопросам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противодействия коррупции, на официальном сайте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Администрации 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новой редакции согласно приложению к настоящему распоряжени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highlight w:val="none"/>
        </w:rPr>
        <w:t xml:space="preserve">»</w:t>
      </w:r>
      <w:r>
        <w:rPr>
          <w:rFonts w:ascii="Liberation Sans" w:hAnsi="Liberation Sans" w:cs="Liberation Sans"/>
          <w:color w:val="000000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highlight w:val="none"/>
        </w:rPr>
      </w:pPr>
      <w:r>
        <w:rPr>
          <w:rFonts w:ascii="Liberation Sans" w:hAnsi="Liberation Sans" w:cs="Liberation Sans"/>
          <w:color w:val="000000"/>
          <w:highlight w:val="none"/>
        </w:rPr>
        <w:t xml:space="preserve">1.4. Изложить пункт  3 и 4 в </w:t>
      </w:r>
      <w:r>
        <w:rPr>
          <w:rFonts w:ascii="Liberation Sans" w:hAnsi="Liberation Sans" w:eastAsia="Liberation Sans" w:cs="Liberation Sans"/>
          <w:szCs w:val="22"/>
        </w:rPr>
        <w:t xml:space="preserve"> следующей редакции:</w:t>
      </w:r>
      <w:r>
        <w:rPr>
          <w:rFonts w:ascii="Liberation Sans" w:hAnsi="Liberation Sans" w:cs="Liberation Sans"/>
          <w:color w:val="000000"/>
          <w:highlight w:val="none"/>
        </w:rPr>
      </w:r>
      <w:r>
        <w:rPr>
          <w:rFonts w:ascii="Liberation Sans" w:hAnsi="Liberation Sans" w:cs="Liberation Sans"/>
          <w:color w:val="000000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  <w:t xml:space="preserve">«3.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Управлению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делами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Администрации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Новый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(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Игнашова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М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.)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разместить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настоящее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сетевом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издании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«Импульс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Севера»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72"/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4. 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Департаменту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внутренней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политики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Администрации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Новый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(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Антонов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.)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разместить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настоящее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     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официальном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сайте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Администрации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Новый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сети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Интернет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»</w:t>
      </w:r>
      <w:r>
        <w:rPr>
          <w:rFonts w:ascii="Liberation Sans" w:hAnsi="Liberation Sans" w:eastAsia="Liberation Sans" w:cs="Liberation Sans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pStyle w:val="872"/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5. 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вступает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силу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со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дня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его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официального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опубликования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left"/>
        <w:spacing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Глава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орода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ab/>
      </w:r>
      <w:r>
        <w:rPr>
          <w:rFonts w:ascii="Liberation Sans" w:hAnsi="Liberation Sans" w:eastAsia="Liberation Sans" w:cs="Liberation Sans"/>
          <w:sz w:val="28"/>
          <w:szCs w:val="28"/>
        </w:rPr>
        <w:tab/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Колодин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w="11906" w:h="16838" w:orient="portrait"/>
          <w:pgMar w:top="1134" w:right="850" w:bottom="1134" w:left="1701" w:header="567" w:footer="567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027"/>
        <w:ind w:left="5103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Приложение 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ind w:left="5103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ind w:left="5103" w:right="851" w:firstLine="0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постановлению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Администрации города Новый Уренгой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ind w:left="5103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___________ № 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ind w:left="5103"/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27"/>
        <w:ind w:left="0" w:right="851" w:firstLine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center"/>
        <w:rPr>
          <w:rFonts w:ascii="Liberation Sans" w:hAnsi="Liberation Sans" w:cs="Liberation Sans"/>
          <w:b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Требования </w:t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1042"/>
        <w:ind w:left="0" w:right="851" w:firstLine="0"/>
        <w:jc w:val="center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к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размещени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и наполнени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разделов, посвящённых вопросам</w:t>
      </w:r>
      <w:r>
        <w:rPr>
          <w:rFonts w:ascii="Liberation Sans" w:hAnsi="Liberation Sans" w:eastAsia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1042"/>
        <w:ind w:left="0" w:right="851" w:firstLine="0"/>
        <w:jc w:val="center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противодействия коррупции, на официальном сайте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851" w:firstLine="0"/>
        <w:jc w:val="center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/>
          <w:bCs/>
          <w:szCs w:val="28"/>
          <w:lang w:val="en-US"/>
        </w:rPr>
        <w:t xml:space="preserve">I</w:t>
      </w:r>
      <w:r>
        <w:rPr>
          <w:rFonts w:ascii="Liberation Sans" w:hAnsi="Liberation Sans" w:eastAsia="Liberation Sans" w:cs="Liberation Sans"/>
          <w:bCs/>
          <w:szCs w:val="28"/>
        </w:rPr>
        <w:t xml:space="preserve">. Общие положения</w:t>
      </w:r>
      <w:r>
        <w:rPr>
          <w:rFonts w:ascii="Liberation Sans" w:hAnsi="Liberation Sans" w:eastAsia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pStyle w:val="1042"/>
        <w:ind w:left="0" w:right="851"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Требования к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размещени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и наполнени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ю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разделов, посвящённых вопросам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противодействия коррупции, на официальном сайте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(далее 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Требования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установлен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целях обеспечения открытости мер по противодействию коррупции, принимаемых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Администрацией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(далее – Администрация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Размещение и наполнение разделов, посвященных вопросам противодействия коррупции,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официальн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ом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сайт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е  Администрации города Новый Уренгой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в разделе противодействие коррупции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(далее – раздел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Противодействие коррупции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), осуществляется в соответствии с настоящим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Требованиями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1.3. При наполнении раздела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Противодействие коррупции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информация, отнесенная к </w:t>
      </w:r>
      <w:hyperlink r:id="rId19" w:tooltip="consultantplus://offline/ref=2EBF21FFDA401284AC5468DA55C559285D8BCD53C20876EC1662D6F0E2155F284C7854586B62E9P6A1I" w:history="1"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государственной тайне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или являющаяся </w:t>
      </w:r>
      <w:hyperlink r:id="rId20" w:tooltip="consultantplus://offline/ref=2EBF21FFDA401284AC5468DA55C55928518DC352C70876EC1662D6F0E2155F284C7854586B62E8P6A3I" w:history="1"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конфиденциальной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, не размещается.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1.4.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Ответственные органы Администрации города за направление и актуализацию сведений в  разделе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«П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ротиводействи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е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коррупции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»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устанавливаются правовым актом Администрации города.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851" w:firstLine="0"/>
        <w:jc w:val="center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/>
          <w:bCs/>
          <w:szCs w:val="28"/>
          <w:lang w:val="en-US"/>
        </w:rPr>
        <w:t xml:space="preserve">II</w:t>
      </w:r>
      <w:r>
        <w:rPr>
          <w:rFonts w:ascii="Liberation Sans" w:hAnsi="Liberation Sans" w:eastAsia="Liberation Sans" w:cs="Liberation Sans"/>
          <w:bCs/>
          <w:szCs w:val="28"/>
        </w:rPr>
        <w:t xml:space="preserve">.Размещение раздела «Противодействи</w:t>
      </w:r>
      <w:r>
        <w:rPr>
          <w:rFonts w:ascii="Liberation Sans" w:hAnsi="Liberation Sans" w:eastAsia="Liberation Sans" w:cs="Liberation Sans"/>
          <w:bCs/>
          <w:szCs w:val="28"/>
        </w:rPr>
        <w:t xml:space="preserve">е</w:t>
      </w:r>
      <w:r>
        <w:rPr>
          <w:rFonts w:ascii="Liberation Sans" w:hAnsi="Liberation Sans" w:eastAsia="Liberation Sans" w:cs="Liberation Sans"/>
          <w:bCs/>
          <w:szCs w:val="28"/>
        </w:rPr>
        <w:t xml:space="preserve"> коррупции» </w:t>
      </w:r>
      <w:r>
        <w:rPr>
          <w:rFonts w:ascii="Liberation Sans" w:hAnsi="Liberation Sans" w:eastAsia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Раздел «Противодействие коррупции» размещается на главной странице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сайта Администрации города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Новый Уренгой               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www</w:t>
      </w:r>
      <w:hyperlink r:id="rId21" w:tooltip="http://www.newurengoy.ru" w:history="1">
        <w:r>
          <w:rPr>
            <w:rStyle w:val="1040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1040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  <w:lang w:val="en-US"/>
          </w:rPr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nur-yanao.ru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(далее – официальный сайт). Размещение указанной гиперссылки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во всплывающих окнах не допускается.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 Доступ в раздел «Противодействие коррупции» осуществляется с главной страницы 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официального  сайта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путем одного последовательного перехода по гиперссылке.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851" w:firstLine="0"/>
        <w:jc w:val="center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/>
          <w:bCs/>
          <w:szCs w:val="28"/>
          <w:lang w:val="en-US"/>
        </w:rPr>
        <w:t xml:space="preserve">II</w:t>
      </w:r>
      <w:r>
        <w:rPr>
          <w:rFonts w:ascii="Liberation Sans" w:hAnsi="Liberation Sans" w:eastAsia="Liberation Sans" w:cs="Liberation Sans"/>
          <w:bCs/>
          <w:szCs w:val="28"/>
          <w:lang w:val="en-US"/>
        </w:rPr>
        <w:t xml:space="preserve">I</w:t>
      </w:r>
      <w:r>
        <w:rPr>
          <w:rFonts w:ascii="Liberation Sans" w:hAnsi="Liberation Sans" w:eastAsia="Liberation Sans" w:cs="Liberation Sans"/>
          <w:bCs/>
          <w:szCs w:val="28"/>
        </w:rPr>
        <w:t xml:space="preserve">. </w:t>
      </w:r>
      <w:r>
        <w:rPr>
          <w:rFonts w:ascii="Liberation Sans" w:hAnsi="Liberation Sans" w:eastAsia="Liberation Sans" w:cs="Liberation Sans"/>
          <w:bCs/>
          <w:szCs w:val="28"/>
        </w:rPr>
        <w:t xml:space="preserve">Требования к наполнению </w:t>
      </w:r>
      <w:r>
        <w:rPr>
          <w:rFonts w:ascii="Liberation Sans" w:hAnsi="Liberation Sans" w:eastAsia="Liberation Sans" w:cs="Liberation Sans"/>
          <w:bCs/>
          <w:szCs w:val="28"/>
        </w:rPr>
        <w:t xml:space="preserve">под</w:t>
      </w:r>
      <w:r>
        <w:rPr>
          <w:rFonts w:ascii="Liberation Sans" w:hAnsi="Liberation Sans" w:eastAsia="Liberation Sans" w:cs="Liberation Sans"/>
          <w:bCs/>
          <w:szCs w:val="28"/>
        </w:rPr>
        <w:t xml:space="preserve">раздел</w:t>
      </w:r>
      <w:r>
        <w:rPr>
          <w:rFonts w:ascii="Liberation Sans" w:hAnsi="Liberation Sans" w:eastAsia="Liberation Sans" w:cs="Liberation Sans"/>
          <w:bCs/>
          <w:szCs w:val="28"/>
        </w:rPr>
        <w:t xml:space="preserve">ов</w:t>
      </w:r>
      <w:r>
        <w:rPr>
          <w:rFonts w:ascii="Liberation Sans" w:hAnsi="Liberation Sans" w:eastAsia="Liberation Sans" w:cs="Liberation Sans"/>
          <w:bCs/>
          <w:szCs w:val="28"/>
        </w:rPr>
        <w:t xml:space="preserve">,</w:t>
      </w:r>
      <w:r>
        <w:rPr>
          <w:rFonts w:ascii="Liberation Sans" w:hAnsi="Liberation Sans" w:eastAsia="Liberation Sans" w:cs="Liberation Sans"/>
          <w:bCs/>
          <w:szCs w:val="28"/>
        </w:rPr>
        <w:t xml:space="preserve"> посвященных вопросам противодействия коррупции</w:t>
      </w:r>
      <w:r>
        <w:rPr>
          <w:rFonts w:ascii="Liberation Sans" w:hAnsi="Liberation Sans" w:eastAsia="Liberation Sans" w:cs="Liberation Sans"/>
          <w:bCs/>
          <w:szCs w:val="28"/>
        </w:rPr>
        <w:t xml:space="preserve">  </w:t>
      </w:r>
      <w:r>
        <w:rPr>
          <w:rFonts w:ascii="Liberation Sans" w:hAnsi="Liberation Sans" w:eastAsia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В разделе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Противодействие коррупции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содержатся последовательные ссылки на следующие подразделы: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«Нормативные правовые и иные акты в сфере противодействия коррупции»;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«Антикоррупционная экспертиза»;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«Методические материалы»;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«Формы документов, связанных с противодействием коррупции, для заполнения»;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«Комиссия по соблюдению требований к служебному поведению и урегулированию конфликта интересов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«Обратная связь дл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 сообщений о фактах коррупции»;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«Межведомственный совет при Главе города Новый Уренго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й по противодействию коррупции».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Раздел «Противодействие коррупции» может содержать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подраздел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«Д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оклады, отчеты, обзоры 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другую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информацию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вопросам противодействия коррупции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3.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Подраздел «Нормативные правовые и иные акты в сфере противодействия коррупции» раздела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Противодействие коррупции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состоит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навигационных групп (ссылок)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едеральное законодательство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законодательство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муниципальные правовые акты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 котор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ые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включаются: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с</w:t>
      </w:r>
      <w:r>
        <w:rPr>
          <w:rFonts w:ascii="Liberation Sans" w:hAnsi="Liberation Sans" w:eastAsia="Liberation Sans" w:cs="Liberation Sans"/>
          <w:szCs w:val="28"/>
        </w:rPr>
        <w:t xml:space="preserve">писок гиперссылок действующих федеральн</w:t>
      </w:r>
      <w:r>
        <w:rPr>
          <w:rFonts w:ascii="Liberation Sans" w:hAnsi="Liberation Sans" w:eastAsia="Liberation Sans" w:cs="Liberation Sans"/>
          <w:szCs w:val="28"/>
        </w:rPr>
        <w:t xml:space="preserve">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</w:t>
      </w:r>
      <w:hyperlink r:id="rId22" w:tooltip="http://www.pravo.gov.ru" w:history="1"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</w:rPr>
          <w:t xml:space="preserve">www.pravo.gov.ru</w:t>
        </w:r>
      </w:hyperlink>
      <w:r>
        <w:rPr>
          <w:rFonts w:ascii="Liberation Sans" w:hAnsi="Liberation Sans" w:eastAsia="Liberation Sans" w:cs="Liberation Sans"/>
          <w:szCs w:val="28"/>
        </w:rPr>
        <w:t xml:space="preserve">)</w:t>
      </w:r>
      <w:r>
        <w:rPr>
          <w:rFonts w:ascii="Liberation Sans" w:hAnsi="Liberation Sans" w:eastAsia="Liberation Sans" w:cs="Liberation Sans"/>
          <w:szCs w:val="28"/>
        </w:rPr>
        <w:t xml:space="preserve">.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Федерации; иные нормативные правовые акты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с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писок гиперссылок действующих законов Ямало-Ненецкого автономного округа, постанов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лений Губернатора Ямало-Ненецкого автономного округа, постановлений Правительства Ямало-Ненецкого автономного округа и иных нормативных правовых актов  по вопросам противодействия коррупции. Список гиперссылок должен быть структурирован по видам нормативны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х правовых актов: законы Ямало-Ненецкого автономного округа, постановления Губернатора Ямало-Ненецкого автономного округа, постановления Правительства Ямало-Ненецкого автономного округа и иные нормативные правовые акты по вопросам противодействия коррупции</w:t>
      </w:r>
      <w:r>
        <w:rPr>
          <w:rFonts w:ascii="Liberation Sans" w:hAnsi="Liberation Sans" w:eastAsia="Liberation Sans" w:cs="Liberation Sans"/>
          <w:szCs w:val="28"/>
        </w:rPr>
        <w:t xml:space="preserve">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с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писок гиперссылок муниципальных правовых актов и иных актов по вопросам противодействия коррупции с приложением файлов, содержащих полный текст акта: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color w:val="000000"/>
          <w:szCs w:val="28"/>
        </w:rPr>
        <w:t xml:space="preserve">- п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лан мероприятий по противодействию коррупции на территории  города Новый Уренгой;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п</w:t>
      </w:r>
      <w:r>
        <w:rPr>
          <w:rFonts w:ascii="Liberation Sans" w:hAnsi="Liberation Sans" w:eastAsia="Liberation Sans" w:cs="Liberation Sans"/>
          <w:szCs w:val="28"/>
        </w:rPr>
        <w:t xml:space="preserve">еречень должностей муниципальной службы Администрации города, при назначении на которые граждане и при замещении которых муниципальные</w:t>
      </w:r>
      <w:r>
        <w:rPr>
          <w:rFonts w:ascii="Liberation Sans" w:hAnsi="Liberation Sans" w:eastAsia="Liberation Sans" w:cs="Liberation Sans"/>
          <w:szCs w:val="28"/>
        </w:rPr>
        <w:t xml:space="preserve">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Liberation Sans" w:hAnsi="Liberation Sans" w:eastAsia="Liberation Sans" w:cs="Liberation Sans"/>
          <w:szCs w:val="28"/>
        </w:rPr>
        <w:t xml:space="preserve">; 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о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п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орядок представления лицом, поступающим на должность руководителя муниципального учреждения, и руководителем муниципального  учреждения сведений о доходах, об имуществе и обязательствах имущественного характера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bCs/>
          <w:color w:val="2a2f31"/>
          <w:sz w:val="28"/>
          <w:szCs w:val="28"/>
          <w:shd w:val="clear" w:color="auto" w:fill="ffffff"/>
        </w:rPr>
      </w:pPr>
      <w:r>
        <w:rPr>
          <w:rFonts w:ascii="Liberation Sans" w:hAnsi="Liberation Sans" w:eastAsia="Liberation Sans" w:cs="Liberation Sans"/>
          <w:bCs/>
          <w:color w:val="2a2f31"/>
          <w:sz w:val="28"/>
          <w:szCs w:val="28"/>
          <w:shd w:val="clear" w:color="auto" w:fill="ffffff"/>
        </w:rPr>
        <w:t xml:space="preserve">- п</w:t>
      </w:r>
      <w:r>
        <w:rPr>
          <w:rFonts w:ascii="Liberation Sans" w:hAnsi="Liberation Sans" w:eastAsia="Liberation Sans" w:cs="Liberation Sans"/>
          <w:bCs/>
          <w:color w:val="2a2f31"/>
          <w:sz w:val="28"/>
          <w:szCs w:val="28"/>
          <w:shd w:val="clear" w:color="auto" w:fill="ffffff"/>
        </w:rPr>
        <w:t xml:space="preserve">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Liberation Sans" w:hAnsi="Liberation Sans" w:eastAsia="Liberation Sans" w:cs="Liberation Sans"/>
          <w:bCs/>
          <w:color w:val="2a2f31"/>
          <w:sz w:val="28"/>
          <w:szCs w:val="28"/>
          <w:shd w:val="clear" w:color="auto" w:fill="ffffff"/>
        </w:rPr>
      </w:r>
      <w:r>
        <w:rPr>
          <w:rFonts w:ascii="Liberation Sans" w:hAnsi="Liberation Sans" w:cs="Liberation Sans"/>
          <w:bCs/>
          <w:color w:val="2a2f31"/>
          <w:sz w:val="28"/>
          <w:szCs w:val="28"/>
          <w:shd w:val="clear" w:color="auto" w:fill="ffffff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п</w:t>
      </w:r>
      <w:r>
        <w:rPr>
          <w:rFonts w:ascii="Liberation Sans" w:hAnsi="Liberation Sans" w:eastAsia="Liberation Sans" w:cs="Liberation Sans"/>
          <w:szCs w:val="28"/>
        </w:rPr>
        <w:t xml:space="preserve">орядок уведомления представителя нанимателя о фактах обращения в целях склонения муниципального служащего к совершению коррупционных правонарушений;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</w:t>
      </w:r>
      <w:r>
        <w:rPr>
          <w:rFonts w:ascii="Liberation Sans" w:hAnsi="Liberation Sans" w:eastAsia="Liberation Sans" w:cs="Liberation Sans"/>
          <w:szCs w:val="28"/>
        </w:rPr>
        <w:t xml:space="preserve">положени</w:t>
      </w:r>
      <w:r>
        <w:rPr>
          <w:rFonts w:ascii="Liberation Sans" w:hAnsi="Liberation Sans" w:eastAsia="Liberation Sans" w:cs="Liberation Sans"/>
          <w:szCs w:val="28"/>
        </w:rPr>
        <w:t xml:space="preserve">я</w:t>
      </w:r>
      <w:r>
        <w:rPr>
          <w:rFonts w:ascii="Liberation Sans" w:hAnsi="Liberation Sans" w:eastAsia="Liberation Sans" w:cs="Liberation Sans"/>
          <w:szCs w:val="28"/>
        </w:rPr>
        <w:t xml:space="preserve"> о</w:t>
      </w:r>
      <w:r>
        <w:rPr>
          <w:rFonts w:ascii="Liberation Sans" w:hAnsi="Liberation Sans" w:eastAsia="Liberation Sans" w:cs="Liberation Sans"/>
          <w:szCs w:val="28"/>
        </w:rPr>
        <w:t xml:space="preserve">б органах Администрации города</w:t>
      </w:r>
      <w:r>
        <w:rPr>
          <w:rFonts w:ascii="Liberation Sans" w:hAnsi="Liberation Sans" w:eastAsia="Liberation Sans" w:cs="Liberation Sans"/>
          <w:szCs w:val="28"/>
        </w:rPr>
        <w:t xml:space="preserve">,</w:t>
      </w:r>
      <w:r>
        <w:rPr>
          <w:rFonts w:ascii="Liberation Sans" w:hAnsi="Liberation Sans" w:eastAsia="Liberation Sans" w:cs="Liberation Sans"/>
          <w:szCs w:val="28"/>
        </w:rPr>
        <w:t xml:space="preserve">  </w:t>
      </w:r>
      <w:r>
        <w:rPr>
          <w:rFonts w:ascii="Liberation Sans" w:hAnsi="Liberation Sans" w:eastAsia="Liberation Sans" w:cs="Liberation Sans"/>
          <w:szCs w:val="28"/>
        </w:rPr>
        <w:t xml:space="preserve">задачей которых является  организация  работы </w:t>
      </w:r>
      <w:r>
        <w:rPr>
          <w:rFonts w:ascii="Liberation Sans" w:hAnsi="Liberation Sans" w:eastAsia="Liberation Sans" w:cs="Liberation Sans"/>
          <w:szCs w:val="28"/>
        </w:rPr>
        <w:t xml:space="preserve"> по профилактике коррупционных или иных правонарушений;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Cs w:val="28"/>
        </w:rPr>
        <w:t xml:space="preserve">- о</w:t>
      </w:r>
      <w:r>
        <w:rPr>
          <w:rFonts w:ascii="Liberation Sans" w:hAnsi="Liberation Sans" w:eastAsia="Liberation Sans" w:cs="Liberation Sans"/>
          <w:color w:val="000000" w:themeColor="text1"/>
          <w:szCs w:val="28"/>
        </w:rPr>
        <w:t xml:space="preserve"> порядке сообщения отдельными категориями лиц о получении подарка в связи с протокольными</w:t>
      </w:r>
      <w:r>
        <w:rPr>
          <w:rFonts w:ascii="Liberation Sans" w:hAnsi="Liberation Sans" w:eastAsia="Liberation Sans" w:cs="Liberation Sans"/>
          <w:color w:val="000000" w:themeColor="text1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Liberation Sans" w:hAnsi="Liberation Sans" w:eastAsia="Liberation Sans" w:cs="Liberation Sans"/>
          <w:color w:val="000000" w:themeColor="text1"/>
          <w:szCs w:val="28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bCs/>
          <w:color w:val="000000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к</w:t>
      </w:r>
      <w:r>
        <w:rPr>
          <w:rFonts w:ascii="Liberation Sans" w:hAnsi="Liberation Sans" w:eastAsia="Liberation Sans" w:cs="Liberation Sans"/>
          <w:szCs w:val="28"/>
        </w:rPr>
        <w:t xml:space="preserve">одекс </w:t>
      </w:r>
      <w:r>
        <w:rPr>
          <w:rFonts w:ascii="Liberation Sans" w:hAnsi="Liberation Sans" w:eastAsia="Liberation Sans" w:cs="Liberation Sans"/>
          <w:bCs/>
          <w:szCs w:val="28"/>
        </w:rPr>
        <w:t xml:space="preserve">этики и служебного поведения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color w:val="000000"/>
          <w:szCs w:val="28"/>
        </w:rPr>
        <w:t xml:space="preserve">муниципальных служащих Администрации город</w:t>
      </w:r>
      <w:r>
        <w:rPr>
          <w:rFonts w:ascii="Liberation Sans" w:hAnsi="Liberation Sans" w:eastAsia="Liberation Sans" w:cs="Liberation Sans"/>
          <w:bCs/>
          <w:color w:val="000000"/>
          <w:szCs w:val="28"/>
        </w:rPr>
        <w:t xml:space="preserve">а</w:t>
      </w:r>
      <w:r>
        <w:rPr>
          <w:rFonts w:ascii="Liberation Sans" w:hAnsi="Liberation Sans" w:eastAsia="Liberation Sans" w:cs="Liberation Sans"/>
          <w:bCs/>
          <w:color w:val="000000"/>
          <w:szCs w:val="28"/>
        </w:rPr>
        <w:t xml:space="preserve">;</w:t>
      </w:r>
      <w:r>
        <w:rPr>
          <w:rFonts w:ascii="Liberation Sans" w:hAnsi="Liberation Sans" w:eastAsia="Liberation Sans" w:cs="Liberation Sans"/>
          <w:bCs/>
          <w:color w:val="000000"/>
          <w:szCs w:val="28"/>
        </w:rPr>
      </w:r>
      <w:r>
        <w:rPr>
          <w:rFonts w:ascii="Liberation Sans" w:hAnsi="Liberation Sans" w:cs="Liberation Sans"/>
          <w:bCs/>
          <w:color w:val="000000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color w:val="000000"/>
          <w:szCs w:val="28"/>
        </w:rPr>
        <w:t xml:space="preserve">- порядок проведения антикоррупционной экспертизы муниципальных нормативных правовых актов и их проектов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</w:t>
      </w:r>
      <w:r>
        <w:rPr>
          <w:rFonts w:ascii="Liberation Sans" w:hAnsi="Liberation Sans" w:eastAsia="Liberation Sans" w:cs="Liberation Sans"/>
          <w:szCs w:val="28"/>
        </w:rPr>
        <w:t xml:space="preserve">и</w:t>
      </w:r>
      <w:r>
        <w:rPr>
          <w:rFonts w:ascii="Liberation Sans" w:hAnsi="Liberation Sans" w:eastAsia="Liberation Sans" w:cs="Liberation Sans"/>
          <w:szCs w:val="28"/>
        </w:rPr>
        <w:t xml:space="preserve">ные </w:t>
      </w:r>
      <w:r>
        <w:rPr>
          <w:rFonts w:ascii="Liberation Sans" w:hAnsi="Liberation Sans" w:eastAsia="Liberation Sans" w:cs="Liberation Sans"/>
          <w:szCs w:val="28"/>
        </w:rPr>
        <w:t xml:space="preserve">муниципальные</w:t>
      </w:r>
      <w:r>
        <w:rPr>
          <w:rFonts w:ascii="Liberation Sans" w:hAnsi="Liberation Sans" w:eastAsia="Liberation Sans" w:cs="Liberation Sans"/>
          <w:szCs w:val="28"/>
        </w:rPr>
        <w:t xml:space="preserve"> правовые акты по вопросам противодействия коррупции.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3</w:t>
      </w:r>
      <w:r>
        <w:rPr>
          <w:rFonts w:ascii="Liberation Sans" w:hAnsi="Liberation Sans" w:eastAsia="Liberation Sans" w:cs="Liberation Sans"/>
          <w:szCs w:val="28"/>
        </w:rPr>
        <w:t xml:space="preserve">.4</w:t>
      </w:r>
      <w:r>
        <w:rPr>
          <w:rFonts w:ascii="Liberation Sans" w:hAnsi="Liberation Sans" w:eastAsia="Liberation Sans" w:cs="Liberation Sans"/>
          <w:szCs w:val="28"/>
        </w:rPr>
        <w:t xml:space="preserve">. </w:t>
      </w:r>
      <w:r>
        <w:rPr>
          <w:rFonts w:ascii="Liberation Sans" w:hAnsi="Liberation Sans" w:eastAsia="Liberation Sans" w:cs="Liberation Sans"/>
          <w:szCs w:val="28"/>
        </w:rPr>
        <w:t xml:space="preserve">Нормативные правовые и иные акты в сфере противодействия коррупции</w:t>
      </w:r>
      <w:r>
        <w:rPr>
          <w:rFonts w:ascii="Liberation Sans" w:hAnsi="Liberation Sans" w:eastAsia="Liberation Sans" w:cs="Liberation Sans"/>
          <w:szCs w:val="28"/>
        </w:rPr>
        <w:t xml:space="preserve"> (далее - нормативные и иные акты)</w:t>
      </w:r>
      <w:r>
        <w:rPr>
          <w:rFonts w:ascii="Liberation Sans" w:hAnsi="Liberation Sans" w:eastAsia="Liberation Sans" w:cs="Liberation Sans"/>
          <w:szCs w:val="28"/>
        </w:rPr>
        <w:t xml:space="preserve">, указанные </w:t>
      </w:r>
      <w:r>
        <w:rPr>
          <w:rFonts w:ascii="Liberation Sans" w:hAnsi="Liberation Sans" w:eastAsia="Liberation Sans" w:cs="Liberation Sans"/>
          <w:szCs w:val="28"/>
        </w:rPr>
        <w:t xml:space="preserve">в </w:t>
      </w:r>
      <w:r>
        <w:rPr>
          <w:rFonts w:ascii="Liberation Sans" w:hAnsi="Liberation Sans" w:eastAsia="Liberation Sans" w:cs="Liberation Sans"/>
          <w:szCs w:val="28"/>
        </w:rPr>
        <w:t xml:space="preserve">пункт</w:t>
      </w:r>
      <w:r>
        <w:rPr>
          <w:rFonts w:ascii="Liberation Sans" w:hAnsi="Liberation Sans" w:eastAsia="Liberation Sans" w:cs="Liberation Sans"/>
          <w:szCs w:val="28"/>
        </w:rPr>
        <w:t xml:space="preserve">е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3.3</w:t>
      </w:r>
      <w:r>
        <w:rPr>
          <w:rFonts w:ascii="Liberation Sans" w:hAnsi="Liberation Sans" w:eastAsia="Liberation Sans" w:cs="Liberation Sans"/>
          <w:szCs w:val="28"/>
        </w:rPr>
        <w:t xml:space="preserve">,</w:t>
      </w:r>
      <w:r>
        <w:rPr>
          <w:rFonts w:ascii="Liberation Sans" w:hAnsi="Liberation Sans" w:eastAsia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szCs w:val="28"/>
        </w:rPr>
        <w:t xml:space="preserve"> размещаются в виде текста в формате (в одном или нескольких из следующих форматов: .DOC, .DOCX, .RTF, .PDF), обеспечивающем возможность поиска </w:t>
      </w:r>
      <w:r>
        <w:rPr>
          <w:rFonts w:ascii="Liberation Sans" w:hAnsi="Liberation Sans" w:eastAsia="Liberation Sans" w:cs="Liberation Sans"/>
          <w:szCs w:val="28"/>
        </w:rPr>
        <w:t xml:space="preserve">и копирования фрагментов текста средствами веб-обозревателя («гипертекстовый формат»).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3.5. </w:t>
      </w:r>
      <w:r>
        <w:rPr>
          <w:rFonts w:ascii="Liberation Sans" w:hAnsi="Liberation Sans" w:eastAsia="Liberation Sans" w:cs="Liberation Sans"/>
          <w:szCs w:val="28"/>
        </w:rPr>
        <w:t xml:space="preserve">Нормативные и иные акты </w:t>
      </w:r>
      <w:r>
        <w:rPr>
          <w:rFonts w:ascii="Liberation Sans" w:hAnsi="Liberation Sans" w:eastAsia="Liberation Sans" w:cs="Liberation Sans"/>
          <w:szCs w:val="28"/>
        </w:rPr>
        <w:t xml:space="preserve">могут дополнительно размещаться в графическом формате в виде графических образов их оригиналов («графический формат»).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3.6.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3.7.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Гиперссылки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нормативных и иных актов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Минюсте России (при наличии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3.8. 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ормативные и иные акты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размещаются в действующей редакции.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3.9</w:t>
      </w:r>
      <w:r>
        <w:rPr>
          <w:rFonts w:ascii="Liberation Sans" w:hAnsi="Liberation Sans" w:eastAsia="Liberation Sans" w:cs="Liberation Sans"/>
          <w:szCs w:val="28"/>
        </w:rPr>
        <w:t xml:space="preserve">.</w:t>
      </w:r>
      <w:r>
        <w:rPr>
          <w:rFonts w:ascii="Liberation Sans" w:hAnsi="Liberation Sans" w:eastAsia="Liberation Sans" w:cs="Liberation Sans"/>
          <w:szCs w:val="28"/>
        </w:rPr>
        <w:t xml:space="preserve"> 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Подраздел «Антикоррупционная экспертиза» содержит: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-  гиперссылку, перекрестную с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гиперссылкой, при переходе по которой осуществляется доступ к официальному сайту,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;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- гиперссылку, перекрестную с гиперссылкой, при переходе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 которой осуществляется доступ к подразделу официального сайта Администрации города Новый Уренгой, созданному для размещения информации о подготовке проектов муниципальных нормативных правовых актов и результатах их общественного обсуждения (</w:t>
      </w:r>
      <w:hyperlink r:id="rId23" w:tooltip="http://www.newurengoy.ru" w:history="1"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  <w:lang w:val="en-US"/>
          </w:rPr>
          <w:t xml:space="preserve">www</w:t>
        </w:r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</w:rPr>
          <w:t xml:space="preserve">.</w:t>
        </w:r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  <w:lang w:val="en-US"/>
          </w:rPr>
        </w:r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  <w:lang w:val="en-US"/>
          </w:rPr>
          <w:t xml:space="preserve">nur-yanao.ru</w:t>
        </w:r>
        <w:r>
          <w:rPr>
            <w:rStyle w:val="1040"/>
            <w:rFonts w:ascii="Liberation Sans" w:hAnsi="Liberation Sans" w:eastAsia="Liberation Sans" w:cs="Liberation Sans"/>
            <w:color w:val="auto"/>
            <w:szCs w:val="28"/>
            <w:u w:val="none"/>
            <w:lang w:val="en-US"/>
          </w:rPr>
        </w:r>
      </w:hyperlink>
      <w:r>
        <w:rPr>
          <w:rFonts w:ascii="Liberation Sans" w:hAnsi="Liberation Sans" w:eastAsia="Liberation Sans" w:cs="Liberation Sans"/>
          <w:szCs w:val="28"/>
        </w:rPr>
        <w:t xml:space="preserve">); 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color w:val="000000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экспертные заключения по результатам независимой антикоррупционной экспертизы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Cs w:val="28"/>
        </w:rPr>
      </w:r>
      <w:r>
        <w:rPr>
          <w:rFonts w:ascii="Liberation Sans" w:hAnsi="Liberation Sans" w:cs="Liberation Sans"/>
          <w:color w:val="000000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 Подраздел «Методические материалы» раздела «Противодействие коррупции» содержит методические рекомендации, обзоры, иные документы методического характера по вопросам противодействия коррупции.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3.11.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В данном подразделе размещаются как методические материалы по вопросам противодействия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коррупции, самостоятельно разработанные Администрацией города, так и гиперссылки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дациям, обзорам, разъяснениям и иным документам, в том числе подготовленным Минтрудом России, размещенным на сайте Минтруда России (https://rosmintrud.ru/ministry/programms/anticorruption), а также на специализированном информационно-методическом ресурсе п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(https://gossluzhba.gov.ru/anticorruption).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3.12.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 (в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одном или нескольких из следующих форматов: .DOC, .DOCX, .RTF, .PDF, .PP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T, .PPTX), обеспечивающем возможность поиска и копирования фрагментов текста средствами веб-обозревателя («гипертекстовый формат»). Размещение в иных форматах, а также в виде сканированных документов, требующих дополнительного распознавания, не допускается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13.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Подраздел «Формы документов, связанных с противодействием коррупции, для заполнения» обеспечивает доступ к списку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гиперссылок форм обращений, уведомлений, заявлений,  заполняемых гражданами, претендующими на замещение должностей муниципальной службы, муниципальными служащими, в случаях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установленных муниципальными правовыми актами в рамках реализации законодательства о противодействии коррупции: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spacing w:line="240" w:lineRule="atLeas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бращение гражданина, юридического лица по фактам коррупционных правонарушений;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spacing w:line="240" w:lineRule="atLeas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обращение гражданина,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замещавшего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должност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 муниципальной службы,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ации услуги) на условиях гражданско-правового договора (гражданско-правовых договоров),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ведомление представителя нанимателя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(работодателя)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 намерении выполнять иную оплачиваемую работу;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уведомление представителя нанимателя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(работодателя)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о фактах обращения в целях склонения  муниципального служащего  к совершению коррупционных правонарушений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ведомление представителя нанимателя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(работодателя)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своего непосредственного начальника о возникшем конфликте интересов или о возможности его возникновения;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- 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аявление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служащего о невозможности по объективным причинам представить сведения о доходах,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расходах,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детей;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color w:val="000000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</w:t>
      </w:r>
      <w:r>
        <w:rPr>
          <w:rFonts w:ascii="Liberation Sans" w:hAnsi="Liberation Sans" w:eastAsia="Liberation Sans" w:cs="Liberation Sans"/>
          <w:szCs w:val="28"/>
        </w:rPr>
        <w:t xml:space="preserve">уведомление о получении подарка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8"/>
        </w:rPr>
      </w:r>
      <w:r>
        <w:rPr>
          <w:rFonts w:ascii="Liberation Sans" w:hAnsi="Liberation Sans" w:cs="Liberation Sans"/>
          <w:color w:val="000000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- </w:t>
      </w:r>
      <w:r>
        <w:rPr>
          <w:rFonts w:ascii="Liberation Sans" w:hAnsi="Liberation Sans" w:eastAsia="Liberation Sans" w:cs="Liberation Sans"/>
          <w:szCs w:val="28"/>
        </w:rPr>
        <w:t xml:space="preserve">заявление о выкупе подарка;</w:t>
      </w: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формы документов, связанные с противодействием коррупции, для заполнения,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размещение которых будет признано целесообразным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851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Cs w:val="28"/>
        </w:rPr>
        <w:t xml:space="preserve">3.14. </w:t>
      </w:r>
      <w:r>
        <w:rPr>
          <w:rFonts w:ascii="Liberation Sans" w:hAnsi="Liberation Sans" w:eastAsia="Liberation Sans" w:cs="Liberation Sans"/>
          <w:szCs w:val="28"/>
        </w:rPr>
        <w:t xml:space="preserve">П</w:t>
      </w:r>
      <w:r>
        <w:rPr>
          <w:rFonts w:ascii="Liberation Sans" w:hAnsi="Liberation Sans" w:eastAsia="Liberation Sans" w:cs="Liberation Sans"/>
          <w:szCs w:val="28"/>
        </w:rPr>
        <w:t xml:space="preserve">одраздел </w:t>
      </w:r>
      <w:r>
        <w:rPr>
          <w:rFonts w:ascii="Liberation Sans" w:hAnsi="Liberation Sans" w:eastAsia="Liberation Sans" w:cs="Liberation Sans"/>
          <w:szCs w:val="28"/>
        </w:rPr>
        <w:t xml:space="preserve">«</w:t>
      </w:r>
      <w:r>
        <w:rPr>
          <w:rFonts w:ascii="Liberation Sans" w:hAnsi="Liberation Sans" w:eastAsia="Liberation Sans" w:cs="Liberation Sans"/>
          <w:szCs w:val="28"/>
        </w:rPr>
        <w:t xml:space="preserve">Ф</w:t>
      </w:r>
      <w:r>
        <w:rPr>
          <w:rFonts w:ascii="Liberation Sans" w:hAnsi="Liberation Sans" w:eastAsia="Liberation Sans" w:cs="Liberation Sans"/>
          <w:szCs w:val="28"/>
        </w:rPr>
        <w:t xml:space="preserve">ормы документов</w:t>
      </w:r>
      <w:r>
        <w:rPr>
          <w:rFonts w:ascii="Liberation Sans" w:hAnsi="Liberation Sans" w:eastAsia="Liberation Sans" w:cs="Liberation Sans"/>
          <w:szCs w:val="28"/>
        </w:rPr>
        <w:t xml:space="preserve">»</w:t>
      </w:r>
      <w:r>
        <w:rPr>
          <w:rFonts w:ascii="Liberation Sans" w:hAnsi="Liberation Sans" w:eastAsia="Liberation Sans" w:cs="Liberation Sans"/>
          <w:szCs w:val="28"/>
        </w:rPr>
        <w:t xml:space="preserve"> содержит </w:t>
      </w:r>
      <w:r>
        <w:rPr>
          <w:rFonts w:ascii="Liberation Sans" w:hAnsi="Liberation Sans" w:eastAsia="Liberation Sans" w:cs="Liberation Sans"/>
          <w:szCs w:val="28"/>
        </w:rPr>
        <w:t xml:space="preserve"> гиперссылку, перекрестную с гиперссылкой, при переходе по которой осуществляется доступ к специальному программному обеспечению </w:t>
      </w:r>
      <w:r>
        <w:rPr>
          <w:rFonts w:ascii="Liberation Sans" w:hAnsi="Liberation Sans" w:eastAsia="Liberation Sans" w:cs="Liberation Sans"/>
          <w:szCs w:val="28"/>
        </w:rPr>
        <w:t xml:space="preserve">«</w:t>
      </w:r>
      <w:r>
        <w:rPr>
          <w:rFonts w:ascii="Liberation Sans" w:hAnsi="Liberation Sans" w:eastAsia="Liberation Sans" w:cs="Liberation Sans"/>
          <w:szCs w:val="28"/>
        </w:rPr>
        <w:t xml:space="preserve">Справки БК</w:t>
      </w:r>
      <w:r>
        <w:rPr>
          <w:rFonts w:ascii="Liberation Sans" w:hAnsi="Liberation Sans" w:eastAsia="Liberation Sans" w:cs="Liberation Sans"/>
          <w:szCs w:val="28"/>
        </w:rPr>
        <w:t xml:space="preserve">»</w:t>
      </w:r>
      <w:r>
        <w:rPr>
          <w:rFonts w:ascii="Liberation Sans" w:hAnsi="Liberation Sans" w:eastAsia="Liberation Sans" w:cs="Liberation Sans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851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3.15.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Формы документов, связанных с противодействием коррупции, для заполнения размещаются в виде элект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ронной формы с возможностью заполнения соответствующих полей и последующей выгрузки в файл в одном или нескольких из следующих форматов: .DOC, .DOCX, .RTF или в виде приложенных файлов в одном или нескольких из следующих форматов: .DOC, .DOCX, .RTF, .PDF.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Размещение в иных форматах, а также в виде сканированных документов, требующих дополнительного распознавания, не допускается.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3</w:t>
      </w:r>
      <w:r>
        <w:rPr>
          <w:rFonts w:ascii="Liberation Sans" w:hAnsi="Liberation Sans" w:eastAsia="Liberation Sans" w:cs="Liberation Sans"/>
          <w:szCs w:val="28"/>
        </w:rPr>
        <w:t xml:space="preserve">.</w:t>
      </w:r>
      <w:r>
        <w:rPr>
          <w:rFonts w:ascii="Liberation Sans" w:hAnsi="Liberation Sans" w:eastAsia="Liberation Sans" w:cs="Liberation Sans"/>
          <w:szCs w:val="28"/>
        </w:rPr>
        <w:t xml:space="preserve">22.</w:t>
      </w:r>
      <w:r>
        <w:rPr>
          <w:rFonts w:ascii="Liberation Sans" w:hAnsi="Liberation Sans" w:eastAsia="Liberation Sans" w:cs="Liberation Sans"/>
          <w:szCs w:val="28"/>
        </w:rPr>
        <w:t xml:space="preserve"> 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Подраздел «Комиссия по соблюдению требований к служебному поведению и ур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егулированию конфликта интересов» раздела «Противодействие коррупции» 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комиссии), в том числе содержащей: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- состав комиссии, включая членов комиссии, обладающих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правом совещательного голоса,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-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оложение о комиссии;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- сведения о состоявшемся заседании комиссии, принятых решениях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3.23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 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Сведени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я о составе комиссии должны размещаться в виде приложенного файла в одном или нескольких из следующих форматов: .DOC, .DOCX, .RTF, .PDF, обеспечивающем возможность поиска и копирования фрагментов текста средствами веб-обозревателя («гипертекстовый формат»)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24.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В подразделе «Комиссия по соблюдению требований к служебному поведению и урегулированию конфликта интересов» при размещении сведений о принятых комиссиями решениях указываются: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основание для проведения заседания комиссии;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принятое комиссией решение, в том числе ключевые детали рассмотренного комиссией вопроса, например, осуществление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мер по предупреждению коррупции;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факты, свидетельствующие о предоставлении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служащим неполных и (или) недостоверных сведений о доходах, расходах, об имуществе и обязательствах имущественного характера; причины непредставления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детей; название и род деятельности организации, в которую планирует устроиться на работу бывший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служащий, и содержание выполнявшихся им ранее должностных обязанностей.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25.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Учитывая, что решения комиссии могут содержать пер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сональные данные, исходя из положения пункта 11 части 1 статьи 6 Федерального закона  от 27 июля 2006 года № 152-ФЗ «О персональных данных», опубликование данных решений осуществляется с обезличиванием персональных данных, например, с указанием замещаемой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служащим должности, но без указания фамилии и инициалов, структурного подразделения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Администрации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3</w:t>
      </w:r>
      <w:r>
        <w:rPr>
          <w:rFonts w:ascii="Liberation Sans" w:hAnsi="Liberation Sans" w:eastAsia="Liberation Sans" w:cs="Liberation Sans"/>
          <w:szCs w:val="28"/>
        </w:rPr>
        <w:t xml:space="preserve">.</w:t>
      </w:r>
      <w:r>
        <w:rPr>
          <w:rFonts w:ascii="Liberation Sans" w:hAnsi="Liberation Sans" w:eastAsia="Liberation Sans" w:cs="Liberation Sans"/>
          <w:szCs w:val="28"/>
        </w:rPr>
        <w:t xml:space="preserve">26.</w:t>
      </w:r>
      <w:r>
        <w:rPr>
          <w:rFonts w:ascii="Liberation Sans" w:hAnsi="Liberation Sans" w:eastAsia="Liberation Sans" w:cs="Liberation Sans"/>
          <w:szCs w:val="28"/>
        </w:rPr>
        <w:t xml:space="preserve"> 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Подраздел «Обратная связь для сообщений о фактах коррупции» содержит гиперссылку, перекрестную с гиперссылкой, при переходе по которой осуществляется доступ к подразделу «Виртуальная приемная», включающему в том числе информацию о: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851" w:firstLine="567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- нормативном правовом акте, регламентирующем порядок рассмотрения обращений граждан;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- сп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особах для граждан и юридических лиц беспрепятственно направлять свои обращения в Администрацию города (информация о работе «горячей линии», «телефона доверия», отправке почтовых сообщений, форма направления сообщений гражданами и организациями через сайт)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27.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Подраздел «Межведомственный совет при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Главе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противодействию коррупции» раздела «Противодействие коррупции» содержит информацию о деятельности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совета при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Главе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противодействию коррупции.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3.28.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одраздел «Доклады, отчеты, обзоры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другая информация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 вопросам противодействия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коррупции»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содержит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информационные материалы в сфере противодействия коррупции, </w:t>
      </w:r>
      <w:r>
        <w:rPr>
          <w:rFonts w:ascii="Liberation Sans" w:hAnsi="Liberation Sans" w:eastAsia="Liberation Sans" w:cs="Liberation Sans"/>
          <w:sz w:val="28"/>
          <w:szCs w:val="28"/>
          <w:shd w:val="clear" w:color="auto" w:fill="ffffff"/>
        </w:rPr>
        <w:t xml:space="preserve">обзоры практики правоприменения в сфере конфликта интересов, </w:t>
      </w:r>
      <w:r>
        <w:rPr>
          <w:rStyle w:val="1045"/>
          <w:rFonts w:ascii="Liberation Sans" w:hAnsi="Liberation Sans" w:eastAsia="Liberation Sans" w:cs="Liberation Sans"/>
          <w:b w:val="0"/>
        </w:rPr>
        <w:t xml:space="preserve">практики привлечения к ответственности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Style w:val="1045"/>
          <w:rFonts w:ascii="Liberation Sans" w:hAnsi="Liberation Sans" w:eastAsia="Liberation Sans" w:cs="Liberation Sans"/>
          <w:b w:val="0"/>
        </w:rPr>
        <w:t xml:space="preserve">,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подготовленные Минтрудом России,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информацию о социологических исследованиях по оценке уровня коррупционных проявлений, памятки в сфере противодействия коррупции,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обзор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выявленных нарушени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действующего законодательства о противодействии коррупции по результатам проведения мониторинга реализации мероприятий по противодействию коррупции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Доклады, отчеты, обзоры по вопросам противодействия коррупции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размещаются в виде текста в формате (в одном или нескольких из следующих форматов: .DOC, .DOCX, .RTF, .PDF, .PP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T, .PPTX), обеспечивающем возможность поиска и копирования фрагментов текста средствами веб-обозревателя («гипертекстовый формат»). Размещение в иных форматах, а также в виде сканированных документов, требующих дополнительного распознавания, не допускается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42"/>
        <w:ind w:left="0" w:right="851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27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default" r:id="rId15"/>
      <w:footerReference w:type="even" r:id="rId16"/>
      <w:footerReference w:type="first" r:id="rId17"/>
      <w:footnotePr/>
      <w:endnotePr/>
      <w:type w:val="nextPage"/>
      <w:pgSz w:w="11906" w:h="16838" w:orient="portrait"/>
      <w:pgMar w:top="1134" w:right="0" w:bottom="1134" w:left="1701" w:header="85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409020205020404"/>
  </w:font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3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354"/>
    </w:tblGrid>
    <w:tr>
      <w:tblPrEx/>
      <w:trPr/>
      <w:tc>
        <w:tcPr>
          <w:tcBorders>
            <w:bottom w:val="single" w:color="auto" w:sz="24" w:space="0"/>
          </w:tcBorders>
          <w:tcW w:w="0" w:type="auto"/>
          <w:textDirection w:val="lrTb"/>
          <w:noWrap w:val="false"/>
        </w:tcPr>
        <w:p>
          <w:pPr>
            <w:pStyle w:val="1031"/>
            <w:jc w:val="center"/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hAnsi="Liberation Sans" w:eastAsia="Liberation Sans" w:cs="Liberation Sans"/>
            </w:rPr>
          </w:r>
          <w:r>
            <w:rPr>
              <w:rFonts w:ascii="Liberation Sans" w:hAnsi="Liberation Sans" w:eastAsia="Liberation Sans" w:cs="Liberation Sans"/>
            </w:rPr>
            <w:object w:dxaOrig="4935" w:dyaOrig="5550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80pt;height:60.00pt;mso-wrap-distance-left:0.00pt;mso-wrap-distance-top:0.00pt;mso-wrap-distance-right:0.00pt;mso-wrap-distance-bottom:0.00pt;rotation:0;" filled="f" stroked="f">
                <v:path textboxrect="0,0,0,0"/>
                <v:imagedata r:id="rId1" o:title=""/>
              </v:shape>
              <o:OLEObject DrawAspect="Content" r:id="rId2" ObjectID="_1525040" ProgID="CorelDRAW.Graphic.12" ShapeID="_x0000_i0" Type="Embed"/>
            </w:object>
          </w:r>
          <w:r>
            <w:rPr>
              <w:rFonts w:ascii="Liberation Sans" w:hAnsi="Liberation Sans" w:cs="Liberation Sans"/>
              <w:b/>
              <w:spacing w:val="-4"/>
            </w:rPr>
          </w:r>
          <w:r>
            <w:rPr>
              <w:rFonts w:ascii="Liberation Sans" w:hAnsi="Liberation Sans" w:cs="Liberation Sans"/>
              <w:b/>
              <w:spacing w:val="-4"/>
            </w:rPr>
          </w:r>
        </w:p>
        <w:p>
          <w:pPr>
            <w:pStyle w:val="1031"/>
            <w:jc w:val="center"/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</w:rPr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none"/>
            </w:rPr>
            <w:t xml:space="preserve">ГОРОДСКОЙ ОКРУГ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white"/>
            </w:rPr>
            <w:t xml:space="preserve"> ГОРОД НОВЫЙ УРЕНГОЙ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none"/>
            </w:rPr>
            <w:t xml:space="preserve"> </w:t>
            <w:br/>
            <w:t xml:space="preserve">ЯМАЛО-НЕНЕЦКОГО АВТОНОМНОГО ОКРУГА</w:t>
          </w:r>
          <w:r>
            <w:rPr>
              <w:rFonts w:ascii="Liberation Sans" w:hAnsi="Liberation Sans" w:cs="Liberation Sans"/>
              <w:b/>
              <w:spacing w:val="-4"/>
            </w:rPr>
          </w:r>
          <w:r>
            <w:rPr>
              <w:rFonts w:ascii="Liberation Sans" w:hAnsi="Liberation Sans" w:cs="Liberation Sans"/>
              <w:b/>
              <w:spacing w:val="-4"/>
            </w:rPr>
          </w:r>
        </w:p>
        <w:p>
          <w:pPr>
            <w:pStyle w:val="1031"/>
            <w:ind w:left="-108"/>
            <w:jc w:val="center"/>
            <w:rPr>
              <w:rFonts w:ascii="Liberation Sans" w:hAnsi="Liberation Sans" w:cs="Liberation Sans"/>
              <w:b/>
              <w:spacing w:val="-4"/>
              <w:sz w:val="40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40"/>
            </w:rPr>
            <w:t xml:space="preserve">АДМИНИСТРАЦИЯ ГОРОДА НОВЫЙ УРЕНГОЙ</w:t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</w:p>
        <w:p>
          <w:pPr>
            <w:pStyle w:val="1031"/>
            <w:jc w:val="center"/>
            <w:rPr>
              <w:rFonts w:ascii="Liberation Sans" w:hAnsi="Liberation Sans" w:cs="Liberation Sans"/>
              <w:spacing w:val="-4"/>
              <w:sz w:val="10"/>
            </w:rPr>
          </w:pPr>
          <w:r>
            <w:rPr>
              <w:rFonts w:ascii="Liberation Sans" w:hAnsi="Liberation Sans" w:eastAsia="Liberation Sans" w:cs="Liberation Sans"/>
              <w:spacing w:val="-4"/>
              <w:sz w:val="10"/>
            </w:rPr>
          </w:r>
          <w:r>
            <w:rPr>
              <w:rFonts w:ascii="Liberation Sans" w:hAnsi="Liberation Sans" w:cs="Liberation Sans"/>
              <w:spacing w:val="-4"/>
              <w:sz w:val="10"/>
            </w:rPr>
          </w:r>
          <w:r>
            <w:rPr>
              <w:rFonts w:ascii="Liberation Sans" w:hAnsi="Liberation Sans" w:cs="Liberation Sans"/>
              <w:spacing w:val="-4"/>
              <w:sz w:val="10"/>
            </w:rPr>
          </w:r>
        </w:p>
      </w:tc>
    </w:tr>
  </w:tbl>
  <w:p>
    <w:pPr>
      <w:pStyle w:val="1031"/>
      <w:jc w:val="center"/>
      <w:rPr>
        <w:rFonts w:ascii="PT Astra Serif" w:hAnsi="PT Astra Serif"/>
        <w:b/>
        <w:spacing w:val="-4"/>
        <w:sz w:val="20"/>
      </w:rPr>
    </w:pPr>
    <w:r>
      <w:rPr>
        <w:rFonts w:ascii="PT Astra Serif" w:hAnsi="PT Astra Serif"/>
        <w:b/>
        <w:spacing w:val="-4"/>
        <w:sz w:val="20"/>
      </w:rPr>
    </w:r>
    <w:r>
      <w:rPr>
        <w:rFonts w:ascii="PT Astra Serif" w:hAnsi="PT Astra Serif"/>
        <w:b/>
        <w:spacing w:val="-4"/>
        <w:sz w:val="20"/>
      </w:rPr>
    </w:r>
    <w:r>
      <w:rPr>
        <w:rFonts w:ascii="PT Astra Serif" w:hAnsi="PT Astra Serif"/>
        <w:b/>
        <w:spacing w:val="-4"/>
        <w:sz w:val="20"/>
      </w:rPr>
    </w:r>
  </w:p>
  <w:p>
    <w:pPr>
      <w:pStyle w:val="1031"/>
      <w:jc w:val="center"/>
      <w:rPr>
        <w:rFonts w:ascii="Liberation Sans" w:hAnsi="Liberation Sans" w:cs="Liberation Sans"/>
        <w:b/>
        <w:sz w:val="36"/>
      </w:rPr>
    </w:pPr>
    <w:r>
      <w:rPr>
        <w:rFonts w:ascii="Liberation Sans" w:hAnsi="Liberation Sans" w:eastAsia="Liberation Sans" w:cs="Liberation Sans"/>
        <w:b/>
        <w:sz w:val="36"/>
      </w:rPr>
    </w:r>
    <w:r>
      <w:rPr>
        <w:rFonts w:ascii="Liberation Sans" w:hAnsi="Liberation Sans" w:eastAsia="Liberation Sans" w:cs="Liberation Sans"/>
        <w:b/>
        <w:spacing w:val="-4"/>
        <w:sz w:val="36"/>
      </w:rPr>
      <w:t xml:space="preserve">ПОСТАНОВЛЕНИЕ</w:t>
    </w:r>
    <w:r>
      <w:rPr>
        <w:rFonts w:ascii="Liberation Sans" w:hAnsi="Liberation Sans" w:cs="Liberation Sans"/>
        <w:b/>
        <w:sz w:val="36"/>
      </w:rPr>
    </w:r>
    <w:r>
      <w:rPr>
        <w:rFonts w:ascii="Liberation Sans" w:hAnsi="Liberation Sans" w:cs="Liberation Sans"/>
        <w:b/>
        <w:sz w:val="36"/>
      </w:rPr>
    </w:r>
  </w:p>
  <w:p>
    <w:pPr>
      <w:pStyle w:val="1031"/>
      <w:jc w:val="center"/>
      <w:rPr>
        <w:rFonts w:ascii="Liberation Sans" w:hAnsi="Liberation Sans" w:cs="Liberation Sans"/>
        <w:b/>
        <w:sz w:val="20"/>
      </w:rPr>
    </w:pPr>
    <w:r>
      <w:rPr>
        <w:rFonts w:ascii="Liberation Sans" w:hAnsi="Liberation Sans" w:eastAsia="Liberation Sans" w:cs="Liberation Sans"/>
        <w:b/>
        <w:sz w:val="20"/>
      </w:rPr>
    </w:r>
    <w:r>
      <w:rPr>
        <w:rFonts w:ascii="Liberation Sans" w:hAnsi="Liberation Sans" w:cs="Liberation Sans"/>
        <w:b/>
        <w:sz w:val="20"/>
      </w:rPr>
    </w:r>
    <w:r>
      <w:rPr>
        <w:rFonts w:ascii="Liberation Sans" w:hAnsi="Liberation Sans" w:cs="Liberation Sans"/>
        <w:b/>
        <w:sz w:val="20"/>
      </w:rPr>
    </w:r>
  </w:p>
  <w:p>
    <w:pPr>
      <w:pStyle w:val="1031"/>
      <w:rPr>
        <w:rFonts w:ascii="Liberation Sans" w:hAnsi="Liberation Sans" w:eastAsia="Liberation Sans" w:cs="Liberation Sans"/>
      </w:rPr>
    </w:pPr>
    <w:r>
      <w:rPr>
        <w:rFonts w:ascii="Liberation Sans" w:hAnsi="Liberation Sans" w:eastAsia="Liberation Sans" w:cs="Liberation Sans"/>
        <w:szCs w:val="28"/>
      </w:rPr>
      <w:t xml:space="preserve">______________202</w:t>
    </w:r>
    <w:r>
      <w:rPr>
        <w:rFonts w:ascii="Liberation Sans" w:hAnsi="Liberation Sans" w:eastAsia="Liberation Sans" w:cs="Liberation Sans"/>
        <w:szCs w:val="28"/>
      </w:rPr>
      <w:t xml:space="preserve">6                                                        № ___________</w:t>
    </w:r>
    <w:r>
      <w:rPr>
        <w:rFonts w:ascii="Liberation Sans" w:hAnsi="Liberation Sans" w:eastAsia="Liberation Sans" w:cs="Liberation Sans"/>
      </w:rPr>
    </w:r>
    <w:r>
      <w:rPr>
        <w:rFonts w:ascii="Liberation Sans" w:hAnsi="Liberation Sans" w:eastAsia="Liberation Sans" w:cs="Liberation Sans"/>
      </w:rPr>
    </w:r>
  </w:p>
  <w:p>
    <w:pPr>
      <w:pStyle w:val="1031"/>
      <w:rPr>
        <w:rFonts w:ascii="PT Astra Serif" w:hAnsi="PT Astra Serif"/>
        <w:szCs w:val="28"/>
      </w:rPr>
    </w:pPr>
    <w:r>
      <w:rPr>
        <w:rFonts w:ascii="PT Astra Serif" w:hAnsi="PT Astra Serif"/>
        <w:szCs w:val="28"/>
      </w:rPr>
    </w:r>
    <w:r>
      <w:rPr>
        <w:rFonts w:ascii="PT Astra Serif" w:hAnsi="PT Astra Serif"/>
        <w:szCs w:val="28"/>
      </w:rPr>
    </w:r>
    <w:r>
      <w:rPr>
        <w:rFonts w:ascii="PT Astra Serif" w:hAnsi="PT Astra Serif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3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4">
    <w:name w:val="Heading 1"/>
    <w:basedOn w:val="1027"/>
    <w:next w:val="1027"/>
    <w:link w:val="8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5">
    <w:name w:val="Heading 1 Char"/>
    <w:basedOn w:val="1028"/>
    <w:link w:val="854"/>
    <w:uiPriority w:val="9"/>
    <w:rPr>
      <w:rFonts w:ascii="Arial" w:hAnsi="Arial" w:eastAsia="Arial" w:cs="Arial"/>
      <w:sz w:val="40"/>
      <w:szCs w:val="40"/>
    </w:rPr>
  </w:style>
  <w:style w:type="paragraph" w:styleId="856">
    <w:name w:val="Heading 2"/>
    <w:basedOn w:val="1027"/>
    <w:next w:val="1027"/>
    <w:link w:val="8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7">
    <w:name w:val="Heading 2 Char"/>
    <w:basedOn w:val="1028"/>
    <w:link w:val="856"/>
    <w:uiPriority w:val="9"/>
    <w:rPr>
      <w:rFonts w:ascii="Arial" w:hAnsi="Arial" w:eastAsia="Arial" w:cs="Arial"/>
      <w:sz w:val="34"/>
    </w:rPr>
  </w:style>
  <w:style w:type="paragraph" w:styleId="858">
    <w:name w:val="Heading 3"/>
    <w:basedOn w:val="1027"/>
    <w:next w:val="1027"/>
    <w:link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9">
    <w:name w:val="Heading 3 Char"/>
    <w:basedOn w:val="1028"/>
    <w:link w:val="858"/>
    <w:uiPriority w:val="9"/>
    <w:rPr>
      <w:rFonts w:ascii="Arial" w:hAnsi="Arial" w:eastAsia="Arial" w:cs="Arial"/>
      <w:sz w:val="30"/>
      <w:szCs w:val="30"/>
    </w:rPr>
  </w:style>
  <w:style w:type="paragraph" w:styleId="860">
    <w:name w:val="Heading 4"/>
    <w:basedOn w:val="1027"/>
    <w:next w:val="1027"/>
    <w:link w:val="8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1">
    <w:name w:val="Heading 4 Char"/>
    <w:basedOn w:val="1028"/>
    <w:link w:val="860"/>
    <w:uiPriority w:val="9"/>
    <w:rPr>
      <w:rFonts w:ascii="Arial" w:hAnsi="Arial" w:eastAsia="Arial" w:cs="Arial"/>
      <w:b/>
      <w:bCs/>
      <w:sz w:val="26"/>
      <w:szCs w:val="26"/>
    </w:rPr>
  </w:style>
  <w:style w:type="paragraph" w:styleId="862">
    <w:name w:val="Heading 5"/>
    <w:basedOn w:val="1027"/>
    <w:next w:val="1027"/>
    <w:link w:val="8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3">
    <w:name w:val="Heading 5 Char"/>
    <w:basedOn w:val="1028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864">
    <w:name w:val="Heading 6"/>
    <w:basedOn w:val="1027"/>
    <w:next w:val="1027"/>
    <w:link w:val="8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5">
    <w:name w:val="Heading 6 Char"/>
    <w:basedOn w:val="1028"/>
    <w:link w:val="864"/>
    <w:uiPriority w:val="9"/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1027"/>
    <w:next w:val="1027"/>
    <w:link w:val="8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7">
    <w:name w:val="Heading 7 Char"/>
    <w:basedOn w:val="1028"/>
    <w:link w:val="8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8">
    <w:name w:val="Heading 8"/>
    <w:basedOn w:val="1027"/>
    <w:next w:val="1027"/>
    <w:link w:val="8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9">
    <w:name w:val="Heading 8 Char"/>
    <w:basedOn w:val="1028"/>
    <w:link w:val="868"/>
    <w:uiPriority w:val="9"/>
    <w:rPr>
      <w:rFonts w:ascii="Arial" w:hAnsi="Arial" w:eastAsia="Arial" w:cs="Arial"/>
      <w:i/>
      <w:iCs/>
      <w:sz w:val="22"/>
      <w:szCs w:val="22"/>
    </w:rPr>
  </w:style>
  <w:style w:type="paragraph" w:styleId="870">
    <w:name w:val="Heading 9"/>
    <w:basedOn w:val="1027"/>
    <w:next w:val="1027"/>
    <w:link w:val="8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1">
    <w:name w:val="Heading 9 Char"/>
    <w:basedOn w:val="1028"/>
    <w:link w:val="870"/>
    <w:uiPriority w:val="9"/>
    <w:rPr>
      <w:rFonts w:ascii="Arial" w:hAnsi="Arial" w:eastAsia="Arial" w:cs="Arial"/>
      <w:i/>
      <w:iCs/>
      <w:sz w:val="21"/>
      <w:szCs w:val="21"/>
    </w:rPr>
  </w:style>
  <w:style w:type="paragraph" w:styleId="872">
    <w:name w:val="No Spacing"/>
    <w:uiPriority w:val="1"/>
    <w:qFormat/>
    <w:pPr>
      <w:spacing w:before="0" w:after="0" w:line="240" w:lineRule="auto"/>
    </w:pPr>
  </w:style>
  <w:style w:type="paragraph" w:styleId="873">
    <w:name w:val="Title"/>
    <w:basedOn w:val="1027"/>
    <w:next w:val="1027"/>
    <w:link w:val="8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4">
    <w:name w:val="Title Char"/>
    <w:basedOn w:val="1028"/>
    <w:link w:val="873"/>
    <w:uiPriority w:val="10"/>
    <w:rPr>
      <w:sz w:val="48"/>
      <w:szCs w:val="48"/>
    </w:rPr>
  </w:style>
  <w:style w:type="paragraph" w:styleId="875">
    <w:name w:val="Subtitle"/>
    <w:basedOn w:val="1027"/>
    <w:next w:val="1027"/>
    <w:link w:val="876"/>
    <w:uiPriority w:val="11"/>
    <w:qFormat/>
    <w:pPr>
      <w:spacing w:before="200" w:after="200"/>
    </w:pPr>
    <w:rPr>
      <w:sz w:val="24"/>
      <w:szCs w:val="24"/>
    </w:rPr>
  </w:style>
  <w:style w:type="character" w:styleId="876">
    <w:name w:val="Subtitle Char"/>
    <w:basedOn w:val="1028"/>
    <w:link w:val="875"/>
    <w:uiPriority w:val="11"/>
    <w:rPr>
      <w:sz w:val="24"/>
      <w:szCs w:val="24"/>
    </w:rPr>
  </w:style>
  <w:style w:type="paragraph" w:styleId="877">
    <w:name w:val="Quote"/>
    <w:basedOn w:val="1027"/>
    <w:next w:val="1027"/>
    <w:link w:val="878"/>
    <w:uiPriority w:val="29"/>
    <w:qFormat/>
    <w:pPr>
      <w:ind w:left="720" w:right="720"/>
    </w:pPr>
    <w:rPr>
      <w:i/>
    </w:rPr>
  </w:style>
  <w:style w:type="character" w:styleId="878">
    <w:name w:val="Quote Char"/>
    <w:link w:val="877"/>
    <w:uiPriority w:val="29"/>
    <w:rPr>
      <w:i/>
    </w:rPr>
  </w:style>
  <w:style w:type="paragraph" w:styleId="879">
    <w:name w:val="Intense Quote"/>
    <w:basedOn w:val="1027"/>
    <w:next w:val="1027"/>
    <w:link w:val="8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0">
    <w:name w:val="Intense Quote Char"/>
    <w:link w:val="879"/>
    <w:uiPriority w:val="30"/>
    <w:rPr>
      <w:i/>
    </w:rPr>
  </w:style>
  <w:style w:type="character" w:styleId="881">
    <w:name w:val="Header Char"/>
    <w:basedOn w:val="1028"/>
    <w:link w:val="1031"/>
    <w:uiPriority w:val="99"/>
  </w:style>
  <w:style w:type="character" w:styleId="882">
    <w:name w:val="Footer Char"/>
    <w:basedOn w:val="1028"/>
    <w:link w:val="1032"/>
    <w:uiPriority w:val="99"/>
  </w:style>
  <w:style w:type="paragraph" w:styleId="883">
    <w:name w:val="Caption"/>
    <w:basedOn w:val="1027"/>
    <w:next w:val="10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4">
    <w:name w:val="Caption Char"/>
    <w:basedOn w:val="883"/>
    <w:link w:val="1032"/>
    <w:uiPriority w:val="99"/>
  </w:style>
  <w:style w:type="table" w:styleId="885">
    <w:name w:val="Table Grid Light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Plain Table 1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2"/>
    <w:basedOn w:val="10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9">
    <w:name w:val="Plain Table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Plain Table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1">
    <w:name w:val="Grid Table 1 Light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4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3">
    <w:name w:val="Grid Table 4 - Accent 1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4">
    <w:name w:val="Grid Table 4 - Accent 2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Grid Table 4 - Accent 3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6">
    <w:name w:val="Grid Table 4 - Accent 4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Grid Table 4 - Accent 5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8">
    <w:name w:val="Grid Table 4 - Accent 6"/>
    <w:basedOn w:val="10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9">
    <w:name w:val="Grid Table 5 Dark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3">
    <w:name w:val="Grid Table 5 Dark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6">
    <w:name w:val="Grid Table 6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7">
    <w:name w:val="Grid Table 6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8">
    <w:name w:val="Grid Table 6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9">
    <w:name w:val="Grid Table 6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0">
    <w:name w:val="Grid Table 6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1">
    <w:name w:val="Grid Table 6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2">
    <w:name w:val="Grid Table 6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3">
    <w:name w:val="Grid Table 7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8">
    <w:name w:val="List Table 2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9">
    <w:name w:val="List Table 2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0">
    <w:name w:val="List Table 2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1">
    <w:name w:val="List Table 2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2">
    <w:name w:val="List Table 2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3">
    <w:name w:val="List Table 2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4">
    <w:name w:val="List Table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5 Dark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6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6">
    <w:name w:val="List Table 6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7">
    <w:name w:val="List Table 6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8">
    <w:name w:val="List Table 6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9">
    <w:name w:val="List Table 6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0">
    <w:name w:val="List Table 6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1">
    <w:name w:val="List Table 6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2">
    <w:name w:val="List Table 7 Colorful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3">
    <w:name w:val="List Table 7 Colorful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4">
    <w:name w:val="List Table 7 Colorful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5">
    <w:name w:val="List Table 7 Colorful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6">
    <w:name w:val="List Table 7 Colorful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7">
    <w:name w:val="List Table 7 Colorful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8">
    <w:name w:val="List Table 7 Colorful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9">
    <w:name w:val="Lined - Accent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0">
    <w:name w:val="Lined - Accent 1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1">
    <w:name w:val="Lined - Accent 2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2">
    <w:name w:val="Lined - Accent 3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3">
    <w:name w:val="Lined - Accent 4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4">
    <w:name w:val="Lined - Accent 5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5">
    <w:name w:val="Lined - Accent 6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6">
    <w:name w:val="Bordered &amp; Lined - Accent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7">
    <w:name w:val="Bordered &amp; Lined - Accent 1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8">
    <w:name w:val="Bordered &amp; Lined - Accent 2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9">
    <w:name w:val="Bordered &amp; Lined - Accent 3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0">
    <w:name w:val="Bordered &amp; Lined - Accent 4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1">
    <w:name w:val="Bordered &amp; Lined - Accent 5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2">
    <w:name w:val="Bordered &amp; Lined - Accent 6"/>
    <w:basedOn w:val="10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3">
    <w:name w:val="Bordered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4">
    <w:name w:val="Bordered - Accent 1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5">
    <w:name w:val="Bordered - Accent 2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6">
    <w:name w:val="Bordered - Accent 3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7">
    <w:name w:val="Bordered - Accent 4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8">
    <w:name w:val="Bordered - Accent 5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9">
    <w:name w:val="Bordered - Accent 6"/>
    <w:basedOn w:val="10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10">
    <w:name w:val="footnote text"/>
    <w:basedOn w:val="1027"/>
    <w:link w:val="1011"/>
    <w:uiPriority w:val="99"/>
    <w:semiHidden/>
    <w:unhideWhenUsed/>
    <w:pPr>
      <w:spacing w:after="40" w:line="240" w:lineRule="auto"/>
    </w:pPr>
    <w:rPr>
      <w:sz w:val="18"/>
    </w:rPr>
  </w:style>
  <w:style w:type="character" w:styleId="1011">
    <w:name w:val="Footnote Text Char"/>
    <w:link w:val="1010"/>
    <w:uiPriority w:val="99"/>
    <w:rPr>
      <w:sz w:val="18"/>
    </w:rPr>
  </w:style>
  <w:style w:type="character" w:styleId="1012">
    <w:name w:val="footnote reference"/>
    <w:basedOn w:val="1028"/>
    <w:uiPriority w:val="99"/>
    <w:unhideWhenUsed/>
    <w:rPr>
      <w:vertAlign w:val="superscript"/>
    </w:rPr>
  </w:style>
  <w:style w:type="paragraph" w:styleId="1013">
    <w:name w:val="endnote text"/>
    <w:basedOn w:val="1027"/>
    <w:link w:val="1014"/>
    <w:uiPriority w:val="99"/>
    <w:semiHidden/>
    <w:unhideWhenUsed/>
    <w:pPr>
      <w:spacing w:after="0" w:line="240" w:lineRule="auto"/>
    </w:pPr>
    <w:rPr>
      <w:sz w:val="20"/>
    </w:rPr>
  </w:style>
  <w:style w:type="character" w:styleId="1014">
    <w:name w:val="Endnote Text Char"/>
    <w:link w:val="1013"/>
    <w:uiPriority w:val="99"/>
    <w:rPr>
      <w:sz w:val="20"/>
    </w:rPr>
  </w:style>
  <w:style w:type="character" w:styleId="1015">
    <w:name w:val="endnote reference"/>
    <w:basedOn w:val="1028"/>
    <w:uiPriority w:val="99"/>
    <w:semiHidden/>
    <w:unhideWhenUsed/>
    <w:rPr>
      <w:vertAlign w:val="superscript"/>
    </w:rPr>
  </w:style>
  <w:style w:type="paragraph" w:styleId="1016">
    <w:name w:val="toc 1"/>
    <w:basedOn w:val="1027"/>
    <w:next w:val="1027"/>
    <w:uiPriority w:val="39"/>
    <w:unhideWhenUsed/>
    <w:pPr>
      <w:ind w:left="0" w:right="0" w:firstLine="0"/>
      <w:spacing w:after="57"/>
    </w:pPr>
  </w:style>
  <w:style w:type="paragraph" w:styleId="1017">
    <w:name w:val="toc 2"/>
    <w:basedOn w:val="1027"/>
    <w:next w:val="1027"/>
    <w:uiPriority w:val="39"/>
    <w:unhideWhenUsed/>
    <w:pPr>
      <w:ind w:left="283" w:right="0" w:firstLine="0"/>
      <w:spacing w:after="57"/>
    </w:pPr>
  </w:style>
  <w:style w:type="paragraph" w:styleId="1018">
    <w:name w:val="toc 3"/>
    <w:basedOn w:val="1027"/>
    <w:next w:val="1027"/>
    <w:uiPriority w:val="39"/>
    <w:unhideWhenUsed/>
    <w:pPr>
      <w:ind w:left="567" w:right="0" w:firstLine="0"/>
      <w:spacing w:after="57"/>
    </w:pPr>
  </w:style>
  <w:style w:type="paragraph" w:styleId="1019">
    <w:name w:val="toc 4"/>
    <w:basedOn w:val="1027"/>
    <w:next w:val="1027"/>
    <w:uiPriority w:val="39"/>
    <w:unhideWhenUsed/>
    <w:pPr>
      <w:ind w:left="850" w:right="0" w:firstLine="0"/>
      <w:spacing w:after="57"/>
    </w:pPr>
  </w:style>
  <w:style w:type="paragraph" w:styleId="1020">
    <w:name w:val="toc 5"/>
    <w:basedOn w:val="1027"/>
    <w:next w:val="1027"/>
    <w:uiPriority w:val="39"/>
    <w:unhideWhenUsed/>
    <w:pPr>
      <w:ind w:left="1134" w:right="0" w:firstLine="0"/>
      <w:spacing w:after="57"/>
    </w:pPr>
  </w:style>
  <w:style w:type="paragraph" w:styleId="1021">
    <w:name w:val="toc 6"/>
    <w:basedOn w:val="1027"/>
    <w:next w:val="1027"/>
    <w:uiPriority w:val="39"/>
    <w:unhideWhenUsed/>
    <w:pPr>
      <w:ind w:left="1417" w:right="0" w:firstLine="0"/>
      <w:spacing w:after="57"/>
    </w:pPr>
  </w:style>
  <w:style w:type="paragraph" w:styleId="1022">
    <w:name w:val="toc 7"/>
    <w:basedOn w:val="1027"/>
    <w:next w:val="1027"/>
    <w:uiPriority w:val="39"/>
    <w:unhideWhenUsed/>
    <w:pPr>
      <w:ind w:left="1701" w:right="0" w:firstLine="0"/>
      <w:spacing w:after="57"/>
    </w:pPr>
  </w:style>
  <w:style w:type="paragraph" w:styleId="1023">
    <w:name w:val="toc 8"/>
    <w:basedOn w:val="1027"/>
    <w:next w:val="1027"/>
    <w:uiPriority w:val="39"/>
    <w:unhideWhenUsed/>
    <w:pPr>
      <w:ind w:left="1984" w:right="0" w:firstLine="0"/>
      <w:spacing w:after="57"/>
    </w:pPr>
  </w:style>
  <w:style w:type="paragraph" w:styleId="1024">
    <w:name w:val="toc 9"/>
    <w:basedOn w:val="1027"/>
    <w:next w:val="1027"/>
    <w:uiPriority w:val="39"/>
    <w:unhideWhenUsed/>
    <w:pPr>
      <w:ind w:left="2268" w:right="0" w:firstLine="0"/>
      <w:spacing w:after="57"/>
    </w:pPr>
  </w:style>
  <w:style w:type="paragraph" w:styleId="1025">
    <w:name w:val="TOC Heading"/>
    <w:uiPriority w:val="39"/>
    <w:unhideWhenUsed/>
  </w:style>
  <w:style w:type="paragraph" w:styleId="1026">
    <w:name w:val="table of figures"/>
    <w:basedOn w:val="1027"/>
    <w:next w:val="1027"/>
    <w:uiPriority w:val="99"/>
    <w:unhideWhenUsed/>
    <w:pPr>
      <w:spacing w:after="0" w:afterAutospacing="0"/>
    </w:pPr>
  </w:style>
  <w:style w:type="paragraph" w:styleId="1027" w:default="1">
    <w:name w:val="Normal"/>
    <w:qFormat/>
    <w:rPr>
      <w:sz w:val="28"/>
    </w:rPr>
  </w:style>
  <w:style w:type="character" w:styleId="1028" w:default="1">
    <w:name w:val="Default Paragraph Font"/>
    <w:uiPriority w:val="1"/>
    <w:semiHidden/>
    <w:unhideWhenUsed/>
  </w:style>
  <w:style w:type="table" w:styleId="10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0" w:default="1">
    <w:name w:val="No List"/>
    <w:uiPriority w:val="99"/>
    <w:semiHidden/>
    <w:unhideWhenUsed/>
  </w:style>
  <w:style w:type="paragraph" w:styleId="1031">
    <w:name w:val="Header"/>
    <w:basedOn w:val="1027"/>
    <w:link w:val="1038"/>
    <w:uiPriority w:val="99"/>
    <w:pPr>
      <w:tabs>
        <w:tab w:val="center" w:pos="4153" w:leader="none"/>
        <w:tab w:val="right" w:pos="8306" w:leader="none"/>
      </w:tabs>
    </w:pPr>
  </w:style>
  <w:style w:type="paragraph" w:styleId="1032">
    <w:name w:val="Footer"/>
    <w:basedOn w:val="1027"/>
    <w:pPr>
      <w:tabs>
        <w:tab w:val="center" w:pos="4153" w:leader="none"/>
        <w:tab w:val="right" w:pos="8306" w:leader="none"/>
      </w:tabs>
    </w:pPr>
  </w:style>
  <w:style w:type="paragraph" w:styleId="1033">
    <w:name w:val="Balloon Text"/>
    <w:basedOn w:val="1027"/>
    <w:semiHidden/>
    <w:rPr>
      <w:rFonts w:ascii="Tahoma" w:hAnsi="Tahoma" w:cs="Tahoma"/>
      <w:sz w:val="16"/>
      <w:szCs w:val="16"/>
    </w:rPr>
  </w:style>
  <w:style w:type="table" w:styleId="1034">
    <w:name w:val="Table Grid"/>
    <w:basedOn w:val="10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35" w:customStyle="1">
    <w:name w:val="Стиль1"/>
    <w:basedOn w:val="1036"/>
    <w:qFormat/>
    <w:pPr>
      <w:ind w:left="0" w:firstLine="709"/>
      <w:jc w:val="both"/>
      <w:spacing w:after="0"/>
    </w:pPr>
  </w:style>
  <w:style w:type="paragraph" w:styleId="1036">
    <w:name w:val="Body Text Indent"/>
    <w:basedOn w:val="1027"/>
    <w:link w:val="1037"/>
    <w:pPr>
      <w:ind w:left="283"/>
      <w:spacing w:after="120"/>
    </w:pPr>
  </w:style>
  <w:style w:type="character" w:styleId="1037" w:customStyle="1">
    <w:name w:val="Основной текст с отступом Знак"/>
    <w:basedOn w:val="1028"/>
    <w:link w:val="1036"/>
  </w:style>
  <w:style w:type="character" w:styleId="1038" w:customStyle="1">
    <w:name w:val="Верхний колонтитул Знак"/>
    <w:basedOn w:val="1028"/>
    <w:link w:val="1031"/>
    <w:uiPriority w:val="99"/>
    <w:rPr>
      <w:sz w:val="28"/>
    </w:rPr>
  </w:style>
  <w:style w:type="paragraph" w:styleId="1039" w:customStyle="1">
    <w:name w:val="ConsPlusCell"/>
    <w:pPr>
      <w:widowControl w:val="off"/>
    </w:pPr>
    <w:rPr>
      <w:rFonts w:ascii="Arial" w:hAnsi="Arial" w:cs="Arial"/>
    </w:rPr>
  </w:style>
  <w:style w:type="character" w:styleId="1040">
    <w:name w:val="Hyperlink"/>
    <w:basedOn w:val="1028"/>
    <w:rPr>
      <w:color w:val="0000ff"/>
      <w:u w:val="single"/>
    </w:rPr>
  </w:style>
  <w:style w:type="paragraph" w:styleId="1041">
    <w:name w:val="List Paragraph"/>
    <w:basedOn w:val="1027"/>
    <w:uiPriority w:val="34"/>
    <w:qFormat/>
    <w:pPr>
      <w:contextualSpacing/>
      <w:ind w:left="720"/>
    </w:pPr>
  </w:style>
  <w:style w:type="paragraph" w:styleId="1042" w:customStyle="1">
    <w:name w:val="ConsPlusNormal"/>
    <w:rPr>
      <w:rFonts w:ascii="Arial" w:hAnsi="Arial" w:cs="Arial"/>
    </w:rPr>
  </w:style>
  <w:style w:type="paragraph" w:styleId="104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45" w:customStyle="1">
    <w:name w:val="Font Style29"/>
    <w:uiPriority w:val="99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customXml" Target="../customXml/item1.xml" /><Relationship Id="rId19" Type="http://schemas.openxmlformats.org/officeDocument/2006/relationships/hyperlink" Target="consultantplus://offline/ref=2EBF21FFDA401284AC5468DA55C559285D8BCD53C20876EC1662D6F0E2155F284C7854586B62E9P6A1I" TargetMode="External"/><Relationship Id="rId20" Type="http://schemas.openxmlformats.org/officeDocument/2006/relationships/hyperlink" Target="consultantplus://offline/ref=2EBF21FFDA401284AC5468DA55C55928518DC352C70876EC1662D6F0E2155F284C7854586B62E8P6A3I" TargetMode="External"/><Relationship Id="rId21" Type="http://schemas.openxmlformats.org/officeDocument/2006/relationships/hyperlink" Target="http://www.newurengoy.ru" TargetMode="External"/><Relationship Id="rId22" Type="http://schemas.openxmlformats.org/officeDocument/2006/relationships/hyperlink" Target="http://www.pravo.gov.ru" TargetMode="External"/><Relationship Id="rId23" Type="http://schemas.openxmlformats.org/officeDocument/2006/relationships/hyperlink" Target="http://www.newurengo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maskFile.bin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C3F2-2377-4ABB-B81E-91F91479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</Company>
  <DocSecurity>0</DocSecurity>
  <HyperlinksChanged>false</HyperlinksChanged>
  <LinksUpToDate>false</LinksUpToDate>
  <ScaleCrop>false</ScaleCrop>
  <SharedDoc>false</SharedDoc>
  <Template>37. Бланк распоряжения Администрации города Новый Уренгой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Евгений Викторович (MALAHOVEV - Malahov.EV)</dc:creator>
  <cp:revision>18</cp:revision>
  <dcterms:created xsi:type="dcterms:W3CDTF">2021-04-20T04:31:00Z</dcterms:created>
  <dcterms:modified xsi:type="dcterms:W3CDTF">2026-03-19T06:14:28Z</dcterms:modified>
</cp:coreProperties>
</file>