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7"/>
        <w:ind w:left="5103"/>
        <w:jc w:val="left"/>
        <w:spacing w:after="0" w:line="240" w:lineRule="auto"/>
        <w:rPr>
          <w:rFonts w:ascii="Liberation Sans" w:hAnsi="Liberation Sans" w:eastAsia="Liberation Sans" w:cs="Liberation Sans"/>
          <w:b/>
          <w:bCs/>
          <w:i/>
          <w:sz w:val="20"/>
          <w:szCs w:val="20"/>
          <w:highlight w:val="none"/>
        </w:rPr>
      </w:pPr>
      <w:r>
        <w:rPr>
          <w:rFonts w:ascii="Liberation Sans" w:hAnsi="Liberation Sans" w:eastAsia="Liberation Sans" w:cs="Liberation Sans"/>
          <w:b/>
          <w:i/>
          <w:sz w:val="20"/>
          <w:szCs w:val="20"/>
        </w:rPr>
        <w:t xml:space="preserve">В соответствии с п. </w:t>
      </w:r>
      <w:r>
        <w:rPr>
          <w:rFonts w:ascii="Liberation Sans" w:hAnsi="Liberation Sans" w:eastAsia="Liberation Sans" w:cs="Liberation Sans"/>
          <w:b/>
          <w:i/>
          <w:sz w:val="20"/>
          <w:szCs w:val="20"/>
        </w:rPr>
        <w:t xml:space="preserve">2.</w:t>
      </w:r>
      <w:r>
        <w:rPr>
          <w:rFonts w:ascii="Liberation Sans" w:hAnsi="Liberation Sans" w:eastAsia="Liberation Sans" w:cs="Liberation Sans"/>
          <w:b/>
          <w:i/>
          <w:sz w:val="20"/>
          <w:szCs w:val="20"/>
        </w:rPr>
        <w:t xml:space="preserve">9</w:t>
      </w:r>
      <w:r>
        <w:rPr>
          <w:rFonts w:ascii="Liberation Sans" w:hAnsi="Liberation Sans" w:eastAsia="Liberation Sans" w:cs="Liberation Sans"/>
          <w:b/>
          <w:i/>
          <w:sz w:val="20"/>
          <w:szCs w:val="20"/>
        </w:rPr>
        <w:t xml:space="preserve">.</w:t>
      </w:r>
      <w:r>
        <w:rPr>
          <w:rFonts w:ascii="Liberation Sans" w:hAnsi="Liberation Sans" w:eastAsia="Liberation Sans" w:cs="Liberation Sans"/>
          <w:b/>
          <w:i/>
          <w:color w:val="ff0000"/>
          <w:sz w:val="20"/>
          <w:szCs w:val="20"/>
        </w:rPr>
        <w:t xml:space="preserve"> </w:t>
      </w:r>
      <w:r>
        <w:rPr>
          <w:rFonts w:ascii="Liberation Sans" w:hAnsi="Liberation Sans" w:eastAsia="Liberation Sans" w:cs="Liberation Sans"/>
          <w:b/>
          <w:i/>
          <w:sz w:val="20"/>
          <w:szCs w:val="20"/>
        </w:rPr>
        <w:t xml:space="preserve">Порядка </w:t>
      </w:r>
      <w:r>
        <w:rPr>
          <w:rFonts w:ascii="Liberation Sans" w:hAnsi="Liberation Sans" w:eastAsia="Liberation Sans" w:cs="Liberation Sans"/>
          <w:b/>
          <w:i/>
          <w:sz w:val="20"/>
          <w:szCs w:val="20"/>
          <w:lang w:eastAsia="ru-RU"/>
        </w:rPr>
        <w:t xml:space="preserve">предоставления субсидии юридическим лицам, индивидуальным предпринимателям, участвующим </w:t>
      </w:r>
      <w:r>
        <w:rPr>
          <w:rFonts w:ascii="Liberation Sans" w:hAnsi="Liberation Sans" w:eastAsia="Liberation Sans" w:cs="Liberation Sans"/>
          <w:b/>
          <w:bCs/>
          <w:i/>
          <w:sz w:val="20"/>
          <w:szCs w:val="20"/>
          <w:lang w:eastAsia="ru-RU"/>
        </w:rPr>
        <w:t xml:space="preserve">в организации временного трудоустройства несовершеннолетних в возрасте от 14 до 18 лет в свободное от учебы время на территории муниципального образования город Новый Уренгой, </w:t>
      </w:r>
      <w:r>
        <w:rPr>
          <w:rFonts w:ascii="Liberation Sans" w:hAnsi="Liberation Sans" w:eastAsia="Liberation Sans" w:cs="Liberation Sans"/>
          <w:b/>
          <w:i/>
          <w:sz w:val="20"/>
          <w:szCs w:val="20"/>
        </w:rPr>
        <w:t xml:space="preserve">утвержденного постановлением Администрации города Новый Уренгой от 20.08.2021 № 329</w:t>
      </w:r>
      <w:r>
        <w:rPr>
          <w:rFonts w:ascii="Liberation Sans" w:hAnsi="Liberation Sans" w:eastAsia="Liberation Sans" w:cs="Liberation Sans"/>
          <w:b/>
          <w:bCs/>
          <w:i/>
          <w:sz w:val="20"/>
          <w:szCs w:val="20"/>
          <w:highlight w:val="none"/>
        </w:rPr>
      </w:r>
    </w:p>
    <w:p>
      <w:pPr>
        <w:ind w:left="5103"/>
        <w:jc w:val="left"/>
        <w:spacing w:after="0" w:line="240" w:lineRule="auto"/>
        <w:rPr>
          <w:rFonts w:ascii="Liberation Sans" w:hAnsi="Liberation Sans" w:cs="Liberation Sans"/>
          <w:b/>
          <w:bCs/>
          <w:i/>
          <w:sz w:val="20"/>
          <w:szCs w:val="20"/>
        </w:rPr>
      </w:pPr>
      <w:r>
        <w:rPr>
          <w:rFonts w:ascii="Liberation Sans" w:hAnsi="Liberation Sans" w:cs="Liberation Sans"/>
          <w:b/>
          <w:bCs/>
          <w:i/>
          <w:sz w:val="20"/>
          <w:szCs w:val="20"/>
        </w:rPr>
      </w:r>
      <w:r>
        <w:rPr>
          <w:rFonts w:ascii="Liberation Sans" w:hAnsi="Liberation Sans" w:cs="Liberation Sans"/>
          <w:b/>
          <w:bCs/>
          <w:i/>
          <w:sz w:val="20"/>
          <w:szCs w:val="20"/>
        </w:rPr>
      </w:r>
    </w:p>
    <w:p>
      <w:pPr>
        <w:ind w:left="5103"/>
        <w:jc w:val="left"/>
        <w:spacing w:after="0" w:line="240" w:lineRule="auto"/>
        <w:rPr>
          <w:rFonts w:ascii="Liberation Sans" w:hAnsi="Liberation Sans" w:cs="Liberation Sans"/>
          <w:b/>
          <w:bCs/>
          <w:i/>
          <w:sz w:val="20"/>
          <w:szCs w:val="20"/>
        </w:rPr>
      </w:pPr>
      <w:r>
        <w:rPr>
          <w:rFonts w:ascii="Liberation Sans" w:hAnsi="Liberation Sans" w:eastAsia="Liberation Sans" w:cs="Liberation Sans"/>
          <w:b/>
          <w:i/>
          <w:sz w:val="20"/>
          <w:szCs w:val="20"/>
          <w:highlight w:val="none"/>
        </w:rPr>
      </w:r>
      <w:r>
        <w:rPr>
          <w:rFonts w:ascii="Liberation Sans" w:hAnsi="Liberation Sans" w:eastAsia="Liberation Sans" w:cs="Liberation Sans"/>
          <w:b/>
          <w:i/>
          <w:sz w:val="20"/>
          <w:szCs w:val="20"/>
          <w:highlight w:val="none"/>
        </w:rPr>
      </w:r>
    </w:p>
    <w:p>
      <w:pPr>
        <w:pStyle w:val="657"/>
        <w:jc w:val="left"/>
        <w:spacing w:after="0" w:line="240" w:lineRule="auto"/>
        <w:rPr>
          <w:rFonts w:ascii="Liberation Sans" w:hAnsi="Liberation Sans" w:cs="Liberation Sans"/>
          <w:b/>
          <w:sz w:val="27"/>
          <w:szCs w:val="27"/>
        </w:rPr>
      </w:pPr>
      <w:r>
        <w:rPr>
          <w:rFonts w:ascii="Liberation Sans" w:hAnsi="Liberation Sans" w:eastAsia="Liberation Sans" w:cs="Liberation Sans"/>
          <w:b/>
          <w:sz w:val="27"/>
          <w:szCs w:val="27"/>
        </w:rPr>
      </w:r>
      <w:r>
        <w:rPr>
          <w:rFonts w:ascii="Liberation Sans" w:hAnsi="Liberation Sans" w:cs="Liberation Sans"/>
          <w:b/>
          <w:sz w:val="27"/>
          <w:szCs w:val="27"/>
        </w:rPr>
      </w:r>
    </w:p>
    <w:p>
      <w:pPr>
        <w:pStyle w:val="657"/>
        <w:jc w:val="center"/>
        <w:spacing w:after="0" w:line="240" w:lineRule="auto"/>
        <w:rPr>
          <w:rFonts w:ascii="Liberation Sans" w:hAnsi="Liberation Sans" w:cs="Liberation Sans"/>
          <w:b/>
          <w:sz w:val="28"/>
          <w:szCs w:val="28"/>
        </w:rPr>
      </w:pPr>
      <w:r>
        <w:rPr>
          <w:rFonts w:ascii="Liberation Sans" w:hAnsi="Liberation Sans" w:eastAsia="Liberation Sans" w:cs="Liberation Sans"/>
          <w:b/>
          <w:sz w:val="28"/>
          <w:szCs w:val="28"/>
        </w:rPr>
        <w:t xml:space="preserve">Порядок </w:t>
      </w:r>
      <w:r>
        <w:rPr>
          <w:rFonts w:ascii="Liberation Sans" w:hAnsi="Liberation Sans" w:eastAsia="Liberation Sans" w:cs="Liberation Sans"/>
          <w:b/>
          <w:sz w:val="28"/>
          <w:szCs w:val="28"/>
        </w:rPr>
        <w:t xml:space="preserve">подписания договора</w:t>
      </w:r>
      <w:r>
        <w:rPr>
          <w:rFonts w:ascii="Liberation Sans" w:hAnsi="Liberation Sans" w:eastAsia="Liberation Sans" w:cs="Liberation Sans"/>
          <w:b/>
          <w:sz w:val="28"/>
          <w:szCs w:val="28"/>
        </w:rPr>
      </w:r>
      <w:r>
        <w:rPr>
          <w:rFonts w:ascii="Liberation Sans" w:hAnsi="Liberation Sans" w:cs="Liberation Sans"/>
          <w:b/>
          <w:sz w:val="28"/>
          <w:szCs w:val="28"/>
        </w:rPr>
      </w:r>
    </w:p>
    <w:p>
      <w:pPr>
        <w:pStyle w:val="657"/>
        <w:jc w:val="center"/>
        <w:spacing w:after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657"/>
        <w:ind w:firstLine="709"/>
        <w:jc w:val="both"/>
        <w:spacing w:after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Главный распорядитель в течение 5 рабочих дней со дня подписания протокола комиссии о прохождении отбора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издает приказ о предоставлении субсидии и в течение 3 рабочих дней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направляет заявителю на получение субсидии письменное уведомление о результатах отбора на предоставление субсидии и необходимости заключения соглашения в срок, установленный в объявлении о проведении отбора.</w:t>
      </w:r>
      <w:r>
        <w:rPr>
          <w:rFonts w:ascii="Liberation Sans" w:hAnsi="Liberation Sans" w:eastAsia="Liberation Sans" w:cs="Liberation Sans"/>
          <w:sz w:val="28"/>
          <w:szCs w:val="28"/>
          <w:lang w:eastAsia="ru-RU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657"/>
        <w:ind w:firstLine="709"/>
        <w:jc w:val="both"/>
        <w:spacing w:after="0" w:line="240" w:lineRule="auto"/>
        <w:tabs>
          <w:tab w:val="left" w:pos="993" w:leader="none"/>
          <w:tab w:val="left" w:pos="1276" w:leader="none"/>
        </w:tabs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В приказе главного распорядителя о предоставлении субсидии указываются:</w:t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657"/>
        <w:ind w:firstLine="709"/>
        <w:jc w:val="both"/>
        <w:spacing w:after="0" w:line="240" w:lineRule="auto"/>
        <w:tabs>
          <w:tab w:val="left" w:pos="993" w:leader="none"/>
          <w:tab w:val="left" w:pos="1276" w:leader="none"/>
        </w:tabs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- наименование получателя субсидии, которому предоставляется субсидия;</w:t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657"/>
        <w:ind w:firstLine="709"/>
        <w:jc w:val="both"/>
        <w:spacing w:after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- цели предоставления субсидий, в том числе с указанием источника финансирования и наименования муниципальной программы, определенных пунктом 1.4 Порядка.</w:t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657"/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993" w:leader="none"/>
        </w:tabs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851" w:right="851" w:bottom="680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Wingdings">
    <w:panose1 w:val="05010000000000000000"/>
  </w:font>
  <w:font w:name="Symbol">
    <w:panose1 w:val="05010000000000000000"/>
  </w:font>
  <w:font w:name="Tahoma">
    <w:panose1 w:val="020B0606030504020204"/>
  </w:font>
  <w:font w:name="Courier New">
    <w:panose1 w:val="020704090202050204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8"/>
      <w:jc w:val="center"/>
      <w:rPr>
        <w:rFonts w:ascii="PT Astra Serif" w:hAnsi="PT Astra Serif"/>
        <w:sz w:val="24"/>
        <w:szCs w:val="24"/>
      </w:rPr>
    </w:pPr>
    <w:r>
      <w:rPr>
        <w:rFonts w:ascii="PT Astra Serif" w:hAnsi="PT Astra Serif"/>
        <w:sz w:val="24"/>
        <w:szCs w:val="24"/>
      </w:rPr>
      <w:fldChar w:fldCharType="begin"/>
    </w:r>
    <w:r>
      <w:rPr>
        <w:rFonts w:ascii="PT Astra Serif" w:hAnsi="PT Astra Serif"/>
        <w:sz w:val="24"/>
        <w:szCs w:val="24"/>
      </w:rPr>
      <w:instrText xml:space="preserve"> PAGE   \* MERGEFORMAT </w:instrText>
    </w:r>
    <w:r>
      <w:rPr>
        <w:rFonts w:ascii="PT Astra Serif" w:hAnsi="PT Astra Serif"/>
        <w:sz w:val="24"/>
        <w:szCs w:val="24"/>
      </w:rPr>
      <w:fldChar w:fldCharType="separate"/>
    </w:r>
    <w:r>
      <w:rPr>
        <w:rFonts w:ascii="PT Astra Serif" w:hAnsi="PT Astra Serif"/>
        <w:sz w:val="24"/>
        <w:szCs w:val="24"/>
      </w:rPr>
      <w:t xml:space="preserve">2</w:t>
    </w:r>
    <w:r>
      <w:rPr>
        <w:rFonts w:ascii="PT Astra Serif" w:hAnsi="PT Astra Serif"/>
        <w:sz w:val="24"/>
        <w:szCs w:val="24"/>
      </w:rPr>
      <w:fldChar w:fldCharType="end"/>
    </w:r>
    <w:r>
      <w:rPr>
        <w:rFonts w:ascii="PT Astra Serif" w:hAnsi="PT Astra Serif"/>
        <w:sz w:val="24"/>
        <w:szCs w:val="24"/>
      </w:rPr>
    </w:r>
    <w:r>
      <w:rPr>
        <w:rFonts w:ascii="PT Astra Serif" w:hAnsi="PT Astra Serif"/>
        <w:sz w:val="24"/>
        <w:szCs w:val="24"/>
      </w:rPr>
    </w:r>
  </w:p>
  <w:p>
    <w:pPr>
      <w:pStyle w:val="668"/>
      <w:rPr>
        <w:rFonts w:ascii="PT Astra Serif" w:hAnsi="PT Astra Serif"/>
        <w:sz w:val="24"/>
        <w:szCs w:val="24"/>
      </w:rPr>
    </w:pPr>
    <w:r>
      <w:rPr>
        <w:rFonts w:ascii="PT Astra Serif" w:hAnsi="PT Astra Serif"/>
        <w:sz w:val="24"/>
        <w:szCs w:val="24"/>
      </w:rPr>
    </w:r>
    <w:r>
      <w:rPr>
        <w:rFonts w:ascii="PT Astra Serif" w:hAnsi="PT Astra Serif"/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  <w:b/>
        <w:color w:val="0000ff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  <w:b/>
        <w:color w:val="0000ff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571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91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011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731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51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71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91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11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331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  <w:b/>
        <w:color w:val="0000ff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  <w:b/>
        <w:color w:val="0033cc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  <w:b/>
        <w:color w:val="0033cc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  <w:b/>
        <w:color w:val="0033cc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5"/>
  </w:num>
  <w:num w:numId="5">
    <w:abstractNumId w:val="6"/>
  </w:num>
  <w:num w:numId="6">
    <w:abstractNumId w:val="10"/>
  </w:num>
  <w:num w:numId="7">
    <w:abstractNumId w:val="7"/>
  </w:num>
  <w:num w:numId="8">
    <w:abstractNumId w:val="0"/>
  </w:num>
  <w:num w:numId="9">
    <w:abstractNumId w:val="3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7"/>
    <w:next w:val="65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7"/>
    <w:next w:val="65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7"/>
    <w:next w:val="65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7"/>
    <w:next w:val="65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7"/>
    <w:next w:val="65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7"/>
    <w:next w:val="65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7"/>
    <w:next w:val="65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7"/>
    <w:next w:val="65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7"/>
    <w:next w:val="65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7"/>
    <w:next w:val="65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57"/>
    <w:next w:val="65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57"/>
    <w:next w:val="65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7"/>
    <w:next w:val="65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5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5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57"/>
    <w:next w:val="65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5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57"/>
    <w:next w:val="65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7"/>
    <w:next w:val="65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7"/>
    <w:next w:val="65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7"/>
    <w:next w:val="65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7"/>
    <w:next w:val="65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7"/>
    <w:next w:val="65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7"/>
    <w:next w:val="65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7"/>
    <w:next w:val="65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7"/>
    <w:next w:val="65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7"/>
    <w:next w:val="657"/>
    <w:uiPriority w:val="99"/>
    <w:unhideWhenUsed/>
    <w:pPr>
      <w:spacing w:after="0" w:afterAutospacing="0"/>
    </w:pPr>
  </w:style>
  <w:style w:type="paragraph" w:styleId="657" w:default="1">
    <w:name w:val="Normal"/>
    <w:next w:val="657"/>
    <w:link w:val="657"/>
    <w:qFormat/>
    <w:pPr>
      <w:spacing w:after="160" w:line="259" w:lineRule="auto"/>
    </w:pPr>
    <w:rPr>
      <w:sz w:val="22"/>
      <w:szCs w:val="22"/>
      <w:lang w:val="ru-RU" w:eastAsia="en-US" w:bidi="ar-SA"/>
    </w:rPr>
  </w:style>
  <w:style w:type="character" w:styleId="658">
    <w:name w:val="Основной шрифт абзаца"/>
    <w:next w:val="658"/>
    <w:link w:val="657"/>
    <w:uiPriority w:val="1"/>
    <w:semiHidden/>
    <w:unhideWhenUsed/>
  </w:style>
  <w:style w:type="table" w:styleId="659">
    <w:name w:val="Обычная таблица"/>
    <w:next w:val="659"/>
    <w:link w:val="657"/>
    <w:uiPriority w:val="99"/>
    <w:semiHidden/>
    <w:unhideWhenUsed/>
    <w:qFormat/>
    <w:tblPr/>
  </w:style>
  <w:style w:type="numbering" w:styleId="660">
    <w:name w:val="Нет списка"/>
    <w:next w:val="660"/>
    <w:link w:val="657"/>
    <w:uiPriority w:val="99"/>
    <w:semiHidden/>
    <w:unhideWhenUsed/>
  </w:style>
  <w:style w:type="character" w:styleId="661">
    <w:name w:val="Гиперссылка"/>
    <w:next w:val="661"/>
    <w:link w:val="657"/>
    <w:uiPriority w:val="99"/>
    <w:unhideWhenUsed/>
    <w:rPr>
      <w:color w:val="0000ff"/>
      <w:u w:val="single"/>
    </w:rPr>
  </w:style>
  <w:style w:type="paragraph" w:styleId="662">
    <w:name w:val="Текст"/>
    <w:basedOn w:val="657"/>
    <w:next w:val="662"/>
    <w:link w:val="663"/>
    <w:pPr>
      <w:jc w:val="both"/>
      <w:spacing w:after="0" w:line="240" w:lineRule="auto"/>
    </w:pPr>
    <w:rPr>
      <w:rFonts w:ascii="Courier New" w:hAnsi="Courier New" w:eastAsia="Times New Roman"/>
      <w:sz w:val="20"/>
      <w:szCs w:val="20"/>
      <w:lang w:val="en-US" w:eastAsia="ru-RU"/>
    </w:rPr>
  </w:style>
  <w:style w:type="character" w:styleId="663">
    <w:name w:val="Текст Знак"/>
    <w:next w:val="663"/>
    <w:link w:val="662"/>
    <w:rPr>
      <w:rFonts w:ascii="Courier New" w:hAnsi="Courier New" w:eastAsia="Times New Roman" w:cs="Courier New"/>
      <w:sz w:val="20"/>
      <w:szCs w:val="20"/>
      <w:lang w:eastAsia="ru-RU"/>
    </w:rPr>
  </w:style>
  <w:style w:type="paragraph" w:styleId="664">
    <w:name w:val="ConsPlusNormal"/>
    <w:next w:val="664"/>
    <w:link w:val="665"/>
    <w:pPr>
      <w:ind w:firstLine="720"/>
      <w:jc w:val="both"/>
      <w:widowControl w:val="off"/>
    </w:pPr>
    <w:rPr>
      <w:rFonts w:ascii="Arial" w:hAnsi="Arial" w:eastAsia="Times New Roman" w:cs="Arial"/>
      <w:sz w:val="22"/>
      <w:szCs w:val="22"/>
      <w:lang w:val="ru-RU" w:eastAsia="ru-RU" w:bidi="ar-SA"/>
    </w:rPr>
  </w:style>
  <w:style w:type="character" w:styleId="665">
    <w:name w:val="ConsPlusNormal Знак"/>
    <w:next w:val="665"/>
    <w:link w:val="664"/>
    <w:rPr>
      <w:rFonts w:ascii="Arial" w:hAnsi="Arial" w:eastAsia="Times New Roman" w:cs="Arial"/>
      <w:sz w:val="22"/>
      <w:szCs w:val="22"/>
      <w:lang w:eastAsia="ru-RU" w:bidi="ar-SA"/>
    </w:rPr>
  </w:style>
  <w:style w:type="paragraph" w:styleId="666">
    <w:name w:val="Текст выноски"/>
    <w:basedOn w:val="657"/>
    <w:next w:val="666"/>
    <w:link w:val="667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 w:eastAsia="en-US"/>
    </w:rPr>
  </w:style>
  <w:style w:type="character" w:styleId="667">
    <w:name w:val="Текст выноски Знак"/>
    <w:next w:val="667"/>
    <w:link w:val="666"/>
    <w:uiPriority w:val="99"/>
    <w:semiHidden/>
    <w:rPr>
      <w:rFonts w:ascii="Tahoma" w:hAnsi="Tahoma" w:cs="Tahoma"/>
      <w:sz w:val="16"/>
      <w:szCs w:val="16"/>
    </w:rPr>
  </w:style>
  <w:style w:type="paragraph" w:styleId="668">
    <w:name w:val="Верхний колонтитул"/>
    <w:basedOn w:val="657"/>
    <w:next w:val="668"/>
    <w:link w:val="66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69">
    <w:name w:val="Верхний колонтитул Знак"/>
    <w:basedOn w:val="658"/>
    <w:next w:val="669"/>
    <w:link w:val="668"/>
    <w:uiPriority w:val="99"/>
  </w:style>
  <w:style w:type="paragraph" w:styleId="670">
    <w:name w:val="Нижний колонтитул"/>
    <w:basedOn w:val="657"/>
    <w:next w:val="670"/>
    <w:link w:val="671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71">
    <w:name w:val="Нижний колонтитул Знак"/>
    <w:basedOn w:val="658"/>
    <w:next w:val="671"/>
    <w:link w:val="670"/>
    <w:uiPriority w:val="99"/>
    <w:semiHidden/>
  </w:style>
  <w:style w:type="character" w:styleId="672">
    <w:name w:val="Выделение"/>
    <w:next w:val="672"/>
    <w:link w:val="657"/>
    <w:uiPriority w:val="20"/>
    <w:qFormat/>
    <w:rPr>
      <w:i/>
      <w:iCs/>
    </w:rPr>
  </w:style>
  <w:style w:type="paragraph" w:styleId="673">
    <w:name w:val="Абзац списка"/>
    <w:basedOn w:val="657"/>
    <w:next w:val="673"/>
    <w:link w:val="657"/>
    <w:uiPriority w:val="34"/>
    <w:qFormat/>
    <w:pPr>
      <w:contextualSpacing/>
      <w:ind w:left="720"/>
    </w:pPr>
  </w:style>
  <w:style w:type="character" w:styleId="674">
    <w:name w:val="Строгий"/>
    <w:next w:val="674"/>
    <w:link w:val="657"/>
    <w:rPr>
      <w:b/>
      <w:bCs/>
    </w:rPr>
  </w:style>
  <w:style w:type="paragraph" w:styleId="675">
    <w:name w:val="ConsPlusNonformat"/>
    <w:next w:val="675"/>
    <w:link w:val="657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676">
    <w:name w:val="Основной текст с отступом"/>
    <w:basedOn w:val="657"/>
    <w:next w:val="676"/>
    <w:link w:val="677"/>
    <w:pPr>
      <w:ind w:left="283"/>
      <w:spacing w:after="120" w:line="240" w:lineRule="auto"/>
    </w:pPr>
    <w:rPr>
      <w:rFonts w:ascii="Times New Roman" w:hAnsi="Times New Roman" w:eastAsia="Times New Roman"/>
      <w:sz w:val="28"/>
      <w:szCs w:val="20"/>
      <w:lang w:val="en-US" w:eastAsia="en-US"/>
    </w:rPr>
  </w:style>
  <w:style w:type="character" w:styleId="677">
    <w:name w:val="Основной текст с отступом Знак"/>
    <w:next w:val="677"/>
    <w:link w:val="676"/>
    <w:rPr>
      <w:rFonts w:ascii="Times New Roman" w:hAnsi="Times New Roman" w:eastAsia="Times New Roman"/>
      <w:sz w:val="28"/>
    </w:rPr>
  </w:style>
  <w:style w:type="character" w:styleId="727" w:default="1">
    <w:name w:val="Default Paragraph Font"/>
    <w:uiPriority w:val="1"/>
    <w:semiHidden/>
    <w:unhideWhenUsed/>
  </w:style>
  <w:style w:type="numbering" w:styleId="728" w:default="1">
    <w:name w:val="No List"/>
    <w:uiPriority w:val="99"/>
    <w:semiHidden/>
    <w:unhideWhenUsed/>
  </w:style>
  <w:style w:type="table" w:styleId="72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Р7-Офис/7.4.0.227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Koleboshina.AP</dc:creator>
  <cp:revision>7</cp:revision>
  <dcterms:created xsi:type="dcterms:W3CDTF">2022-02-25T06:40:00Z</dcterms:created>
  <dcterms:modified xsi:type="dcterms:W3CDTF">2024-03-13T06:46:06Z</dcterms:modified>
  <cp:version>917504</cp:version>
</cp:coreProperties>
</file>