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</w:rPr>
        <w:t xml:space="preserve">Организационный комитет, являющийся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szCs w:val="28"/>
          <w:highlight w:val="white"/>
        </w:rPr>
        <w:t xml:space="preserve">оповещает о начале публичных слушаний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  <w:t xml:space="preserve">вопросу рассмотрения проекта постановления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Администрации города Новый Уренгой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 в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несении изменений в постановление Администрации города Новый Уренгой от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23.09.2021 № 392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проект межевания территории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элемента планировочной структуры 07:01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)</w:t>
      </w:r>
      <w:r/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проекта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  <w:t xml:space="preserve">постановления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Администрации города Новый Уренгой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b w:val="0"/>
          <w:bCs w:val="0"/>
          <w:iCs/>
          <w:color w:val="000000" w:themeColor="text1"/>
          <w:spacing w:val="-4"/>
          <w:sz w:val="28"/>
          <w:szCs w:val="28"/>
          <w:highlight w:val="white"/>
        </w:rPr>
        <w:t xml:space="preserve">О внесении изменений в</w:t>
      </w:r>
      <w:r>
        <w:rPr>
          <w:rFonts w:ascii="Liberation Sans" w:hAnsi="Liberation Sans" w:cs="Liberation Sans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 постановление Администрации города Новый Уренгой от 09.04.2021 № 126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erif" w:cs="Liberation Sans"/>
          <w:color w:val="000000" w:themeColor="text1"/>
          <w:sz w:val="28"/>
          <w:highlight w:val="white"/>
        </w:rPr>
        <w:t xml:space="preserve">проект планировки и проект межевания территории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планировочного квартала 01:12:02, мк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р. Я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гельный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В соответствии с постановлениями</w:t>
      </w: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  <w:u w:val="none"/>
        </w:rPr>
        <w:t xml:space="preserve"> Администрации 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от 20.01.2026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 № 4</w:t>
      </w: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  <w:u w:val="none"/>
        </w:rPr>
        <w:t xml:space="preserve">, от 22.01.2026 № 9 на публичных слушаниях подлежат рассмотрению 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проект</w:t>
      </w:r>
      <w:r>
        <w:rPr>
          <w:rFonts w:ascii="Liberation Sans" w:hAnsi="Liberation Sans" w:cs="Liberation Sans"/>
          <w:sz w:val="28"/>
          <w:szCs w:val="28"/>
          <w:highlight w:val="none"/>
          <w:u w:val="none"/>
        </w:rPr>
        <w:t xml:space="preserve">ы: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-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«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 в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несении изменений в постановление Администрации города Новый Уренгой от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23.09.2021 № 392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проект межевания территории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элемента планировочной структуры 07:01</w:t>
      </w:r>
      <w:r/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highlight w:val="none"/>
          <w:u w:val="none"/>
        </w:rPr>
        <w:t xml:space="preserve">;</w:t>
      </w:r>
      <w:r>
        <w:rPr>
          <w:highlight w:val="white"/>
          <w:u w:val="none"/>
        </w:rPr>
      </w:r>
      <w:r>
        <w:rPr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-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eastAsia="Liberation Sans" w:cs="Liberation Sans"/>
          <w:i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cs="Liberation Sans"/>
          <w:b w:val="0"/>
          <w:bCs w:val="0"/>
          <w:iCs/>
          <w:color w:val="000000" w:themeColor="text1"/>
          <w:spacing w:val="-4"/>
          <w:sz w:val="28"/>
          <w:szCs w:val="28"/>
          <w:highlight w:val="none"/>
        </w:rPr>
        <w:t xml:space="preserve">О внесении изменений в</w:t>
      </w:r>
      <w:r>
        <w:rPr>
          <w:rFonts w:ascii="Liberation Sans" w:hAnsi="Liberation Sans" w:cs="Liberation Sans"/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 постановление Администрации города Новый Уренгой от 09.04.2021 № 126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»</w:t>
      </w:r>
      <w:r/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erif" w:cs="Liberation Sans"/>
          <w:color w:val="000000" w:themeColor="text1"/>
          <w:sz w:val="28"/>
          <w:highlight w:val="none"/>
        </w:rPr>
        <w:t xml:space="preserve">проект планировки и проект межевания территории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планировочного квартала 01:12:02, </w:t>
        <w:br/>
        <w:t xml:space="preserve">мк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р. Я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гельный</w:t>
      </w:r>
      <w:r/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Fonts w:ascii="Liberation Sans" w:hAnsi="Liberation Sans" w:cs="Liberation Sans"/>
          <w:sz w:val="28"/>
          <w:szCs w:val="28"/>
          <w:highlight w:val="none"/>
          <w:u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  <w:r>
        <w:rPr>
          <w:highlight w:val="none"/>
          <w:u w:val="none"/>
        </w:rPr>
      </w:r>
      <w:r>
        <w:rPr>
          <w:highlight w:val="none"/>
          <w:u w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br/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23.01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по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06.02.2026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03.02.2026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</w:r>
      <w:r>
        <w:rPr>
          <w:rFonts w:ascii="Liberation Sans" w:hAnsi="Liberation Sans" w:cs="Liberation Sans"/>
          <w:u w:val="single"/>
        </w:rPr>
      </w:r>
      <w:r>
        <w:rPr>
          <w:rFonts w:ascii="Liberation Sans" w:hAnsi="Liberation Sans" w:cs="Liberation Sans"/>
          <w:u w:val="single"/>
        </w:rPr>
        <w:t xml:space="preserve">(3 этаж)</w:t>
      </w:r>
      <w:r>
        <w:rPr>
          <w:rFonts w:ascii="Liberation Sans" w:hAnsi="Liberation Sans" w:cs="Liberation Sans"/>
          <w:u w:val="single"/>
        </w:rPr>
        <w:t xml:space="preserve">.</w:t>
      </w:r>
      <w:r/>
      <w:r>
        <w:rPr>
          <w:rFonts w:ascii="Liberation Sans" w:hAnsi="Liberation Sans" w:cs="Liberation Sans"/>
          <w:u w:val="single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Экспозиции проектов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02.02.2026</w:t>
      </w:r>
      <w:r>
        <w:rPr>
          <w:rFonts w:ascii="Liberation Sans" w:hAnsi="Liberation Sans" w:cs="Liberation Sans"/>
        </w:rPr>
        <w:t xml:space="preserve"> по 04.02.2026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проектов проводятся в </w:t>
      </w:r>
      <w:r>
        <w:rPr>
          <w:rFonts w:ascii="Liberation Sans" w:hAnsi="Liberation Sans" w:cs="Liberation Sans"/>
          <w:u w:val="single"/>
        </w:rPr>
        <w:br/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проектов,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Организационного комитета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</w:t>
        <w:br/>
        <w:t xml:space="preserve">г. Новый Уренгой, пр-т Ленинградский, д. 5Б, а также посредством записи в книгах (журналах) учета посетителей экспозиций проектов, подлежащих рассмотрению на публичных слушаниях.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Проекты, подлежащий рассмотрению на публичных слушаниях, и информационные материалы к ним;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9" w:tooltip="&lt;div class=&quot;doc www&quot;&gt;&lt;span class=&quot;aligner&quot;&gt;&lt;div class=&quot;icon listDocWWW-16&quot;&gt;&lt;/div&gt;&lt;/span&gt;https://nur.yanao.ru/&lt;/div&gt;" w:history="1">
        <w:r>
          <w:rPr>
            <w:rStyle w:val="816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10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" TargetMode="External"/><Relationship Id="rId10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revision>38</cp:revision>
  <dcterms:created xsi:type="dcterms:W3CDTF">2022-05-11T09:16:00Z</dcterms:created>
  <dcterms:modified xsi:type="dcterms:W3CDTF">2026-01-23T05:53:40Z</dcterms:modified>
</cp:coreProperties>
</file>