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highlight w:val="none"/>
        </w:rPr>
      </w:pPr>
      <w:r>
        <w:t xml:space="preserve">Уведомление об ухудшении качества питьевой воды</w:t>
      </w:r>
      <w:r>
        <w:rPr>
          <w:highlight w:val="none"/>
        </w:rPr>
      </w:r>
    </w:p>
    <w:p>
      <w:pPr>
        <w:jc w:val="center"/>
        <w:spacing w:after="0" w:afterAutospacing="0" w:line="240" w:lineRule="auto"/>
      </w:pPr>
      <w:r/>
      <w:r/>
    </w:p>
    <w:p>
      <w:pPr>
        <w:ind w:firstLine="709"/>
        <w:jc w:val="both"/>
        <w:spacing w:after="0" w:afterAutospacing="0" w:line="240" w:lineRule="auto"/>
        <w:rPr>
          <w:rFonts w:cs="Arial"/>
          <w:highlight w:val="none"/>
          <w:shd w:val="clear" w:color="auto" w:fill="ffffff"/>
        </w:rPr>
      </w:pPr>
      <w:r>
        <w:t xml:space="preserve">В соо</w:t>
      </w:r>
      <w:r>
        <w:t xml:space="preserve">тветствии с пунктом 11 статьи 23</w:t>
      </w:r>
      <w:r>
        <w:t xml:space="preserve"> Федерального закона Российской Федерации от 07.12.2011 № 416-ФЗ «О водоснабжении и водоотведении» Департамент строительства и жилищно-коммунального комплекса Администрации города Новый Уренгой уведомляет, что согласно результатам проведенных </w:t>
      </w:r>
      <w:r>
        <w:t xml:space="preserve">Т</w:t>
      </w:r>
      <w:r>
        <w:t xml:space="preserve">ерриториальным отделом </w:t>
      </w:r>
      <w:r>
        <w:t xml:space="preserve">в г. Новый Уренгой,  Тазовском районе </w:t>
      </w:r>
      <w:r>
        <w:t xml:space="preserve"> Управления Роспотребнадзора</w:t>
      </w:r>
      <w:r>
        <w:t xml:space="preserve"> по ЯНАО</w:t>
      </w:r>
      <w:r>
        <w:t xml:space="preserve"> </w:t>
      </w:r>
      <w:r>
        <w:t xml:space="preserve">в ноябре </w:t>
      </w:r>
      <w:r>
        <w:t xml:space="preserve">2025 года </w:t>
      </w:r>
      <w:r>
        <w:t xml:space="preserve">лабораторных исследований</w:t>
      </w:r>
      <w:r>
        <w:t xml:space="preserve"> качества</w:t>
      </w:r>
      <w:r>
        <w:t xml:space="preserve"> питьевой воды в точке отбора: г. Новый Уренгой, район Коротчаево, ул. Октябрьская, д. 22</w:t>
      </w:r>
      <w:r>
        <w:t xml:space="preserve"> выявлено превышение следующих показателей:</w:t>
      </w:r>
      <w:r>
        <w:rPr>
          <w:rFonts w:cs="Arial"/>
          <w:bCs/>
          <w:shd w:val="clear" w:color="auto" w:fill="ffffff"/>
        </w:rPr>
      </w:r>
      <w:r>
        <w:rPr>
          <w:rFonts w:cs="Arial"/>
          <w:highlight w:val="none"/>
          <w:shd w:val="clear" w:color="auto" w:fill="ffffff"/>
        </w:rPr>
      </w:r>
    </w:p>
    <w:p>
      <w:pPr>
        <w:ind w:firstLine="709"/>
        <w:jc w:val="both"/>
        <w:spacing w:after="0" w:afterAutospacing="0" w:line="240" w:lineRule="auto"/>
      </w:pPr>
      <w:r>
        <w:rPr>
          <w:highlight w:val="none"/>
        </w:rPr>
        <w:t xml:space="preserve">- «Цветность» - 30,2 </w:t>
      </w:r>
      <w:r>
        <w:rPr>
          <w:rFonts w:cs="Arial"/>
          <w:bCs/>
          <w:shd w:val="clear" w:color="auto" w:fill="ffffff"/>
        </w:rPr>
        <w:t xml:space="preserve">±</w:t>
      </w:r>
      <w:r>
        <w:rPr>
          <w:highlight w:val="none"/>
        </w:rPr>
        <w:t xml:space="preserve"> 6 градусов цветности, при гигиеническом нормативе не более 20 градусов цветности, что не соответствует требованиям СанПин 1.2.3685-21;</w:t>
      </w:r>
      <w:r/>
      <w:r>
        <w:rPr>
          <w:rFonts w:cs="Arial"/>
          <w:bCs/>
          <w:highlight w:val="none"/>
          <w:shd w:val="clear" w:color="auto" w:fill="ffffff"/>
        </w:rPr>
      </w:r>
      <w:r>
        <w:rPr>
          <w:rFonts w:cs="Arial"/>
          <w:bCs/>
          <w:highlight w:val="none"/>
          <w:shd w:val="clear" w:color="auto" w:fill="ffffff"/>
        </w:rPr>
      </w:r>
      <w:r/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highlight w:val="none"/>
        </w:rPr>
        <w:t xml:space="preserve">- «Железо общее» - 1,32 </w:t>
      </w:r>
      <w:r>
        <w:rPr>
          <w:rFonts w:cs="Arial"/>
          <w:bCs/>
          <w:shd w:val="clear" w:color="auto" w:fill="ffffff"/>
        </w:rPr>
        <w:t xml:space="preserve">±</w:t>
      </w:r>
      <w:r>
        <w:t xml:space="preserve"> 0,2 мг/дм</w:t>
      </w:r>
      <w:r>
        <w:rPr>
          <w:vertAlign w:val="superscript"/>
        </w:rPr>
        <w:t xml:space="preserve">3</w:t>
      </w:r>
      <w:r>
        <w:rPr>
          <w:rFonts w:cs="Arial"/>
          <w:bCs/>
          <w:shd w:val="clear" w:color="auto" w:fill="ffffff"/>
        </w:rPr>
        <w:t xml:space="preserve">, при</w:t>
      </w:r>
      <w:r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 xml:space="preserve">гигиеническом нормативе</w:t>
      </w:r>
      <w:r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 xml:space="preserve">–</w:t>
      </w:r>
      <w:r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 xml:space="preserve">не более 0,3 </w:t>
      </w:r>
      <w:r>
        <w:t xml:space="preserve">мг/дм</w:t>
      </w:r>
      <w:r>
        <w:rPr>
          <w:vertAlign w:val="superscript"/>
        </w:rPr>
        <w:t xml:space="preserve">3</w:t>
      </w:r>
      <w:r>
        <w:rPr>
          <w:rFonts w:cs="Arial"/>
          <w:bCs/>
          <w:shd w:val="clear" w:color="auto" w:fill="ffffff"/>
        </w:rPr>
        <w:t xml:space="preserve">, что не соответствует нормативным требованиям </w:t>
      </w:r>
      <w:r>
        <w:rPr>
          <w:rFonts w:cs="Arial"/>
          <w:bCs/>
          <w:shd w:val="clear" w:color="auto" w:fill="ffffff"/>
        </w:rPr>
        <w:t xml:space="preserve">СанПиН</w:t>
      </w:r>
      <w:r>
        <w:rPr>
          <w:rFonts w:cs="Arial"/>
          <w:bCs/>
          <w:shd w:val="clear" w:color="auto" w:fill="ffffff"/>
        </w:rPr>
        <w:t xml:space="preserve"> 1.2.3685-21.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Вопрос п</w:t>
      </w:r>
      <w:r>
        <w:rPr>
          <w:rFonts w:eastAsia="Times New Roman" w:cs="Times New Roman"/>
          <w:lang w:eastAsia="ru-RU"/>
        </w:rPr>
        <w:t xml:space="preserve">о улучшению к</w:t>
      </w:r>
      <w:r>
        <w:rPr>
          <w:rFonts w:eastAsia="Times New Roman" w:cs="Times New Roman"/>
          <w:lang w:eastAsia="ru-RU"/>
        </w:rPr>
        <w:t xml:space="preserve">ачеств</w:t>
      </w:r>
      <w:r>
        <w:rPr>
          <w:rFonts w:eastAsia="Times New Roman" w:cs="Times New Roman"/>
          <w:lang w:eastAsia="ru-RU"/>
        </w:rPr>
        <w:t xml:space="preserve">а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питьевой</w:t>
      </w:r>
      <w:r>
        <w:rPr>
          <w:rFonts w:eastAsia="Times New Roman" w:cs="Times New Roman"/>
          <w:lang w:eastAsia="ru-RU"/>
        </w:rPr>
        <w:t xml:space="preserve"> вод</w:t>
      </w:r>
      <w:r>
        <w:rPr>
          <w:rFonts w:eastAsia="Times New Roman" w:cs="Times New Roman"/>
          <w:lang w:eastAsia="ru-RU"/>
        </w:rPr>
        <w:t xml:space="preserve">ы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по указанному адресу</w:t>
      </w:r>
      <w:r>
        <w:rPr>
          <w:rFonts w:eastAsia="Times New Roman" w:cs="Times New Roman"/>
          <w:lang w:eastAsia="ru-RU"/>
        </w:rPr>
        <w:t xml:space="preserve"> находится на контроле Департамента строительства и</w:t>
      </w:r>
      <w:r>
        <w:rPr>
          <w:rFonts w:eastAsia="Times New Roman" w:cs="Times New Roman"/>
          <w:lang w:eastAsia="ru-RU"/>
        </w:rPr>
        <w:t xml:space="preserve"> </w:t>
      </w:r>
      <w:r>
        <w:rPr>
          <w:rFonts w:eastAsia="Times New Roman" w:cs="Times New Roman"/>
          <w:lang w:eastAsia="ru-RU"/>
        </w:rPr>
        <w:t xml:space="preserve">жилищно-коммунального комплекса Администрации города Новый</w:t>
      </w:r>
      <w:r>
        <w:rPr>
          <w:rFonts w:eastAsia="Times New Roman" w:cs="Times New Roman"/>
          <w:lang w:eastAsia="ru-RU"/>
        </w:rPr>
        <w:t xml:space="preserve"> </w:t>
      </w:r>
      <w:bookmarkStart w:id="0" w:name="_GoBack"/>
      <w:r/>
      <w:bookmarkEnd w:id="0"/>
      <w:r>
        <w:rPr>
          <w:rFonts w:eastAsia="Times New Roman" w:cs="Times New Roman"/>
          <w:lang w:eastAsia="ru-RU"/>
        </w:rPr>
        <w:t xml:space="preserve">Уренгой.</w:t>
      </w: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</w:rPr>
      </w:r>
    </w:p>
    <w:p>
      <w:pPr>
        <w:ind w:firstLine="709"/>
        <w:jc w:val="both"/>
        <w:spacing w:after="0" w:afterAutospacing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ans" w:hAnsi="Liberation Sans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Резаева Олеся Альбертовна</dc:creator>
  <cp:keywords/>
  <dc:description/>
  <cp:revision>7</cp:revision>
  <dcterms:created xsi:type="dcterms:W3CDTF">2024-08-14T03:55:00Z</dcterms:created>
  <dcterms:modified xsi:type="dcterms:W3CDTF">2025-12-17T09:06:00Z</dcterms:modified>
</cp:coreProperties>
</file>