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firstLine="708"/>
        <w:rPr>
          <w:rFonts w:ascii="Tinos" w:hAnsi="Tinos" w:eastAsia="Tinos" w:cs="Tinos"/>
          <w:b/>
          <w:bCs/>
          <w:sz w:val="22"/>
          <w:szCs w:val="22"/>
          <w:highlight w:val="none"/>
        </w:rPr>
      </w:pPr>
      <w:r>
        <w:rPr>
          <w:rFonts w:ascii="Tinos" w:hAnsi="Tinos" w:eastAsia="Tinos" w:cs="Tinos"/>
          <w:b/>
          <w:bCs/>
          <w:sz w:val="22"/>
          <w:szCs w:val="22"/>
          <w:highlight w:val="none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2867025" cy="1009650"/>
                <wp:effectExtent l="0" t="0" r="0" b="0"/>
                <wp:docPr id="1" name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607716872" name="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9"/>
                        <a:stretch/>
                      </pic:blipFill>
                      <pic:spPr bwMode="auto">
                        <a:xfrm>
                          <a:off x="0" y="0"/>
                          <a:ext cx="2867024" cy="100964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width:225.75pt;height:79.50pt;mso-wrap-distance-left:0.00pt;mso-wrap-distance-top:0.00pt;mso-wrap-distance-right:0.00pt;mso-wrap-distance-bottom:0.00pt;" stroked="false">
                <v:path textboxrect="0,0,0,0"/>
                <v:imagedata r:id="rId9" o:title=""/>
              </v:shape>
            </w:pict>
          </mc:Fallback>
        </mc:AlternateContent>
      </w:r>
      <w:r>
        <w:rPr>
          <w:rFonts w:ascii="Tinos" w:hAnsi="Tinos" w:eastAsia="Tinos" w:cs="Tinos"/>
          <w:b/>
          <w:bCs/>
          <w:sz w:val="22"/>
          <w:szCs w:val="22"/>
          <w:highlight w:val="none"/>
        </w:rPr>
      </w:r>
      <w:r>
        <w:rPr>
          <w:rFonts w:ascii="Tinos" w:hAnsi="Tinos" w:eastAsia="Tinos" w:cs="Tinos"/>
          <w:b/>
          <w:bCs/>
          <w:sz w:val="22"/>
          <w:szCs w:val="22"/>
          <w:highlight w:val="none"/>
        </w:rPr>
      </w:r>
    </w:p>
    <w:p>
      <w:pPr>
        <w:ind w:firstLine="708"/>
        <w:rPr>
          <w:rFonts w:ascii="Tinos" w:hAnsi="Tinos" w:eastAsia="Tinos" w:cs="Tinos"/>
          <w:b/>
          <w:bCs/>
          <w:sz w:val="22"/>
          <w:szCs w:val="22"/>
          <w:highlight w:val="none"/>
        </w:rPr>
      </w:pPr>
      <w:r>
        <w:rPr>
          <w:rFonts w:ascii="Tinos" w:hAnsi="Tinos" w:eastAsia="Tinos" w:cs="Tinos"/>
          <w:b/>
          <w:bCs/>
          <w:sz w:val="22"/>
          <w:szCs w:val="22"/>
          <w:highlight w:val="none"/>
        </w:rPr>
      </w:r>
      <w:r>
        <w:rPr>
          <w:rFonts w:ascii="Tinos" w:hAnsi="Tinos" w:eastAsia="Tinos" w:cs="Tinos"/>
          <w:b/>
          <w:bCs/>
          <w:sz w:val="22"/>
          <w:szCs w:val="22"/>
          <w:highlight w:val="none"/>
        </w:rPr>
        <w:t xml:space="preserve">Ч</w:t>
      </w:r>
      <w:r>
        <w:rPr>
          <w:rFonts w:ascii="Tinos" w:hAnsi="Tinos" w:eastAsia="Tinos" w:cs="Tinos"/>
          <w:b/>
          <w:bCs/>
          <w:sz w:val="22"/>
          <w:szCs w:val="22"/>
          <w:highlight w:val="none"/>
        </w:rPr>
        <w:t xml:space="preserve">исло жалоб на арбитражных управляющих на Ямале сократилось на 21%</w:t>
      </w:r>
      <w:r>
        <w:rPr>
          <w:rFonts w:ascii="Tinos" w:hAnsi="Tinos" w:eastAsia="Tinos" w:cs="Tinos"/>
          <w:b/>
          <w:bCs/>
          <w:sz w:val="22"/>
          <w:szCs w:val="22"/>
          <w:highlight w:val="none"/>
        </w:rPr>
      </w:r>
      <w:r>
        <w:rPr>
          <w:rFonts w:ascii="Tinos" w:hAnsi="Tinos" w:eastAsia="Tinos" w:cs="Tinos"/>
          <w:b/>
          <w:bCs/>
          <w:sz w:val="22"/>
          <w:szCs w:val="22"/>
          <w:highlight w:val="none"/>
        </w:rPr>
      </w:r>
    </w:p>
    <w:p>
      <w:pPr>
        <w:ind w:firstLine="708"/>
        <w:rPr>
          <w:rFonts w:ascii="Tinos" w:hAnsi="Tinos" w:eastAsia="Tinos" w:cs="Tinos"/>
          <w:sz w:val="22"/>
          <w:szCs w:val="22"/>
          <w:highlight w:val="none"/>
        </w:rPr>
      </w:pPr>
      <w:r>
        <w:rPr>
          <w:rFonts w:ascii="Tinos" w:hAnsi="Tinos" w:eastAsia="Tinos" w:cs="Tinos"/>
          <w:sz w:val="22"/>
          <w:szCs w:val="22"/>
        </w:rPr>
        <w:t xml:space="preserve">Всего за 9 месяцев 2025 года в Управление Росреестра по Ямало-Ненецкому автономному округу </w:t>
      </w:r>
      <w:r>
        <w:rPr>
          <w:rFonts w:ascii="Tinos" w:hAnsi="Tinos" w:eastAsia="Tinos" w:cs="Tinos"/>
          <w:sz w:val="22"/>
          <w:szCs w:val="22"/>
        </w:rPr>
        <w:t xml:space="preserve">поступило 61 обращение юридических и физических лиц, органов государственной власти в отношении действий (бездействий) арбитражных управляющих. В аналогичном периоде 2024 года поступило 77 обращение, что характеризует снижение количества обращений на 21 %.</w:t>
      </w:r>
      <w:r>
        <w:rPr>
          <w:rFonts w:ascii="Tinos" w:hAnsi="Tinos" w:eastAsia="Tinos" w:cs="Tinos"/>
          <w:sz w:val="22"/>
          <w:szCs w:val="22"/>
        </w:rPr>
      </w:r>
      <w:r>
        <w:rPr>
          <w:rFonts w:ascii="Tinos" w:hAnsi="Tinos" w:eastAsia="Tinos" w:cs="Tinos"/>
          <w:sz w:val="22"/>
          <w:szCs w:val="22"/>
          <w:highlight w:val="none"/>
        </w:rPr>
      </w:r>
    </w:p>
    <w:p>
      <w:pPr>
        <w:ind w:firstLine="708"/>
        <w:rPr>
          <w:rFonts w:ascii="Tinos" w:hAnsi="Tinos" w:cs="Tinos"/>
          <w:sz w:val="22"/>
          <w:szCs w:val="22"/>
        </w:rPr>
      </w:pPr>
      <w:r>
        <w:rPr>
          <w:rFonts w:ascii="Tinos" w:hAnsi="Tinos" w:eastAsia="Tinos" w:cs="Tinos"/>
          <w:sz w:val="22"/>
          <w:szCs w:val="22"/>
        </w:rPr>
        <w:t xml:space="preserve">По результатам рассмотрения жалоб Управлением возбуждено 49 административных дел, составлено 24 протокола об административных правонарушениях для направления в арбитражный суд.</w:t>
      </w:r>
      <w:r>
        <w:rPr>
          <w:rFonts w:ascii="Tinos" w:hAnsi="Tinos" w:eastAsia="Tinos" w:cs="Tinos"/>
          <w:sz w:val="22"/>
          <w:szCs w:val="22"/>
        </w:rPr>
      </w:r>
      <w:r>
        <w:rPr>
          <w:rFonts w:ascii="Tinos" w:hAnsi="Tinos" w:cs="Tinos"/>
          <w:sz w:val="22"/>
          <w:szCs w:val="22"/>
        </w:rPr>
      </w:r>
    </w:p>
    <w:p>
      <w:pPr>
        <w:ind w:firstLine="708"/>
        <w:rPr>
          <w:rFonts w:ascii="Tinos" w:hAnsi="Tinos" w:cs="Tinos"/>
          <w:sz w:val="22"/>
          <w:szCs w:val="22"/>
        </w:rPr>
      </w:pPr>
      <w:r>
        <w:rPr>
          <w:rFonts w:ascii="Tinos" w:hAnsi="Tinos" w:eastAsia="Tinos" w:cs="Tinos"/>
          <w:sz w:val="22"/>
          <w:szCs w:val="22"/>
        </w:rPr>
        <w:t xml:space="preserve">По заявлениям ямальского Росреестра о привлечении к административной ответственности арбитражным судом шести </w:t>
      </w:r>
      <w:r>
        <w:rPr>
          <w:rFonts w:ascii="Tinos" w:hAnsi="Tinos" w:eastAsia="Tinos" w:cs="Tinos"/>
          <w:sz w:val="22"/>
          <w:szCs w:val="22"/>
        </w:rPr>
        <w:t xml:space="preserve">арбитражным управляющим вынесено предупреждение (в 2024 - 5), в отношении одного арбитражного управляющего – решение о дисквалификации (в 2024 - 1). Также приняты решения о наложении 1 штрафа на общу</w:t>
      </w:r>
      <w:r>
        <w:rPr>
          <w:rFonts w:ascii="Tinos" w:hAnsi="Tinos" w:eastAsia="Tinos" w:cs="Tinos"/>
          <w:sz w:val="22"/>
          <w:szCs w:val="22"/>
        </w:rPr>
        <w:t xml:space="preserve">ю сумму 25 000 рублей (в 2024 – 2, на сумму 50 000 рублей) и 18 решений об освобождении от административной ответственности при малозначительности правонарушения (в 2024 - 16).</w:t>
      </w:r>
      <w:r>
        <w:rPr>
          <w:rFonts w:ascii="Tinos" w:hAnsi="Tinos" w:eastAsia="Tinos" w:cs="Tinos"/>
          <w:sz w:val="22"/>
          <w:szCs w:val="22"/>
        </w:rPr>
      </w:r>
      <w:r>
        <w:rPr>
          <w:rFonts w:ascii="Tinos" w:hAnsi="Tinos" w:cs="Tinos"/>
          <w:sz w:val="22"/>
          <w:szCs w:val="22"/>
        </w:rPr>
      </w:r>
    </w:p>
    <w:p>
      <w:pPr>
        <w:ind w:firstLine="708"/>
        <w:rPr>
          <w:rFonts w:ascii="Tinos" w:hAnsi="Tinos" w:cs="Tinos"/>
          <w:sz w:val="22"/>
          <w:szCs w:val="22"/>
          <w:highlight w:val="none"/>
        </w:rPr>
      </w:pPr>
      <w:r>
        <w:rPr>
          <w:rFonts w:ascii="Tinos" w:hAnsi="Tinos" w:eastAsia="Tinos" w:cs="Tinos"/>
          <w:sz w:val="22"/>
          <w:szCs w:val="22"/>
          <w:highlight w:val="none"/>
        </w:rPr>
        <w:t xml:space="preserve">Самые распространенные нарушения в деятельности арбитражных управляющих связаны с нарушением сроков, порядка уведомления, </w:t>
      </w:r>
      <w:r>
        <w:rPr>
          <w:rFonts w:ascii="Tinos" w:hAnsi="Tinos" w:eastAsia="Tinos" w:cs="Tinos"/>
          <w:sz w:val="22"/>
          <w:szCs w:val="22"/>
          <w:highlight w:val="none"/>
        </w:rPr>
        <w:t xml:space="preserve">размещения обязательной информации в Едином федеральном реестре сведений о банкротстве (ЕФРСБ), подготовки и направления отчетов по делу, формирования конкурсной массы, проведения торгов, невыплатой прожиточного минимума и алиментов, выплат участникам СВО.</w:t>
      </w:r>
      <w:r>
        <w:rPr>
          <w:rFonts w:ascii="Tinos" w:hAnsi="Tinos" w:eastAsia="Tinos" w:cs="Tinos"/>
          <w:sz w:val="22"/>
          <w:szCs w:val="22"/>
          <w:highlight w:val="none"/>
        </w:rPr>
      </w:r>
      <w:r>
        <w:rPr>
          <w:rFonts w:ascii="Tinos" w:hAnsi="Tinos" w:cs="Tinos"/>
          <w:sz w:val="22"/>
          <w:szCs w:val="22"/>
          <w:highlight w:val="none"/>
        </w:rPr>
      </w:r>
    </w:p>
    <w:p>
      <w:pPr>
        <w:ind w:firstLine="708"/>
        <w:rPr>
          <w:rFonts w:ascii="Tinos" w:hAnsi="Tinos" w:eastAsia="Tinos" w:cs="Tinos"/>
          <w:bCs/>
          <w:i/>
          <w:sz w:val="22"/>
          <w:szCs w:val="22"/>
          <w:highlight w:val="none"/>
        </w:rPr>
      </w:pPr>
      <w:r>
        <w:rPr>
          <w:rFonts w:ascii="Tinos" w:hAnsi="Tinos" w:eastAsia="Tinos" w:cs="Tinos"/>
          <w:sz w:val="22"/>
          <w:szCs w:val="22"/>
          <w:highlight w:val="none"/>
        </w:rPr>
        <w:t xml:space="preserve">По п</w:t>
      </w:r>
      <w:r>
        <w:rPr>
          <w:rFonts w:ascii="Tinos" w:hAnsi="Tinos" w:eastAsia="Tinos" w:cs="Tinos"/>
          <w:sz w:val="22"/>
          <w:szCs w:val="22"/>
          <w:highlight w:val="none"/>
        </w:rPr>
        <w:t xml:space="preserve">ричине увеличения количества судебных решений об отказе в привлечении к административной ответственности в связи с малозначительностью правонарушения Зоя Самохина, начальник отдела по контролю (надзору) в сфере СРО Управления Росреестра по ЯНАО, отмечает: </w:t>
      </w:r>
      <w:r>
        <w:rPr>
          <w:rFonts w:ascii="Tinos" w:hAnsi="Tinos" w:eastAsia="Tinos" w:cs="Tinos"/>
          <w:i/>
          <w:iCs/>
          <w:sz w:val="22"/>
          <w:szCs w:val="22"/>
          <w:highlight w:val="none"/>
        </w:rPr>
        <w:t xml:space="preserve">«В 2024 году за 9 месяцев в Управление поступило около </w:t>
      </w:r>
      <w:r>
        <w:rPr>
          <w:rFonts w:ascii="Tinos" w:hAnsi="Tinos" w:eastAsia="Tinos" w:cs="Tinos"/>
          <w:b w:val="0"/>
          <w:bCs w:val="0"/>
          <w:i/>
          <w:iCs/>
          <w:sz w:val="22"/>
          <w:szCs w:val="22"/>
          <w:highlight w:val="none"/>
        </w:rPr>
        <w:t xml:space="preserve">766 </w:t>
      </w:r>
      <w:r>
        <w:rPr>
          <w:rFonts w:ascii="Tinos" w:hAnsi="Tinos" w:eastAsia="Tinos" w:cs="Tinos"/>
          <w:b w:val="0"/>
          <w:bCs w:val="0"/>
          <w:i/>
          <w:iCs/>
          <w:sz w:val="22"/>
          <w:szCs w:val="22"/>
          <w:highlight w:val="none"/>
        </w:rPr>
        <w:t xml:space="preserve">определений о принятии заявления о признании должника банкротом, а в 2025 году эта цифра </w:t>
      </w:r>
      <w:r>
        <w:rPr>
          <w:rFonts w:ascii="Tinos" w:hAnsi="Tinos" w:eastAsia="Tinos" w:cs="Tinos"/>
          <w:b w:val="0"/>
          <w:bCs w:val="0"/>
          <w:i/>
          <w:iCs/>
          <w:sz w:val="22"/>
          <w:szCs w:val="22"/>
          <w:highlight w:val="none"/>
        </w:rPr>
        <w:t xml:space="preserve">выросла </w:t>
      </w:r>
      <w:r>
        <w:rPr>
          <w:rFonts w:ascii="Tinos" w:hAnsi="Tinos" w:eastAsia="Tinos" w:cs="Tinos"/>
          <w:b w:val="0"/>
          <w:bCs w:val="0"/>
          <w:i/>
          <w:iCs/>
          <w:sz w:val="22"/>
          <w:szCs w:val="22"/>
          <w:highlight w:val="none"/>
        </w:rPr>
        <w:t xml:space="preserve">до </w:t>
      </w:r>
      <w:r>
        <w:rPr>
          <w:rFonts w:ascii="Tinos" w:hAnsi="Tinos" w:eastAsia="Tinos" w:cs="Tinos"/>
          <w:b w:val="0"/>
          <w:bCs w:val="0"/>
          <w:i/>
          <w:iCs/>
          <w:sz w:val="22"/>
          <w:szCs w:val="22"/>
          <w:highlight w:val="none"/>
        </w:rPr>
        <w:t xml:space="preserve">2100 </w:t>
      </w:r>
      <w:r>
        <w:rPr>
          <w:rFonts w:ascii="Tinos" w:hAnsi="Tinos" w:eastAsia="Tinos" w:cs="Tinos"/>
          <w:b w:val="0"/>
          <w:bCs w:val="0"/>
          <w:i/>
          <w:iCs/>
          <w:sz w:val="22"/>
          <w:szCs w:val="22"/>
          <w:highlight w:val="none"/>
        </w:rPr>
        <w:t xml:space="preserve">за 9 месяцев. При этом количество арбитражных управляющих не растет и на каждого </w:t>
      </w:r>
      <w:r>
        <w:rPr>
          <w:rFonts w:ascii="Tinos" w:hAnsi="Tinos" w:eastAsia="Tinos" w:cs="Tinos"/>
          <w:i/>
          <w:iCs/>
          <w:sz w:val="22"/>
          <w:szCs w:val="22"/>
          <w:highlight w:val="none"/>
        </w:rPr>
        <w:t xml:space="preserve">арбитражного управляющего нагрузка в среднем выросла в 3 раза. Так, количество дел о несостоятельности (банкротстве) растет, а вместе с ним и потребность в арбитражн</w:t>
      </w:r>
      <w:r>
        <w:rPr>
          <w:rFonts w:ascii="Tinos" w:hAnsi="Tinos" w:eastAsia="Tinos" w:cs="Tinos"/>
          <w:i/>
          <w:iCs/>
          <w:sz w:val="22"/>
          <w:szCs w:val="22"/>
          <w:highlight w:val="none"/>
        </w:rPr>
        <w:t xml:space="preserve">ых управляющих и любое принятое решение о привлечении арбитражного управляющего к административной ответственности в виде предупреждения или наложения административного штрафа может в последствии привести к дисквалификации. Таким образом, суды сохраняют за</w:t>
      </w:r>
      <w:r>
        <w:rPr>
          <w:rFonts w:ascii="Tinos" w:hAnsi="Tinos" w:eastAsia="Tinos" w:cs="Tinos"/>
          <w:i/>
          <w:iCs/>
          <w:sz w:val="22"/>
          <w:szCs w:val="22"/>
          <w:highlight w:val="none"/>
        </w:rPr>
        <w:t xml:space="preserve"> арбитражными управляющими возможность вести банкротные дела и признают действия (бездействия) арбитражных управляющих в определенных правонарушениях малозначительными, не повлекшими за собой серьезных последствий для должника и всех заинтересованных лиц».</w:t>
      </w:r>
      <w:r>
        <w:rPr>
          <w:rFonts w:ascii="Tinos" w:hAnsi="Tinos" w:eastAsia="Tinos" w:cs="Tinos"/>
          <w:i/>
          <w:iCs/>
          <w:sz w:val="22"/>
          <w:szCs w:val="22"/>
          <w:highlight w:val="none"/>
        </w:rPr>
      </w:r>
      <w:r>
        <w:rPr>
          <w:rFonts w:ascii="Tinos" w:hAnsi="Tinos" w:eastAsia="Tinos" w:cs="Tinos"/>
          <w:bCs/>
          <w:i/>
          <w:sz w:val="22"/>
          <w:szCs w:val="22"/>
          <w:highlight w:val="none"/>
        </w:rPr>
      </w:r>
    </w:p>
    <w:p>
      <w:pPr>
        <w:ind w:firstLine="708"/>
        <w:rPr>
          <w:rFonts w:ascii="Tinos" w:hAnsi="Tinos" w:cs="Tinos"/>
          <w:sz w:val="22"/>
          <w:szCs w:val="22"/>
          <w:highlight w:val="none"/>
        </w:rPr>
      </w:pPr>
      <w:r>
        <w:rPr>
          <w:rFonts w:ascii="Tinos" w:hAnsi="Tinos" w:eastAsia="Tinos" w:cs="Tinos"/>
          <w:sz w:val="22"/>
          <w:szCs w:val="22"/>
          <w:highlight w:val="none"/>
        </w:rPr>
      </w:r>
      <w:r>
        <w:rPr>
          <w:rFonts w:ascii="Tinos" w:hAnsi="Tinos" w:eastAsia="Tinos" w:cs="Tinos"/>
          <w:sz w:val="22"/>
          <w:szCs w:val="22"/>
          <w:highlight w:val="none"/>
        </w:rPr>
      </w:r>
      <w:r>
        <w:rPr>
          <w:rFonts w:ascii="Tinos" w:hAnsi="Tinos" w:cs="Tinos"/>
          <w:sz w:val="22"/>
          <w:szCs w:val="22"/>
          <w:highlight w:val="none"/>
        </w:rPr>
      </w:r>
    </w:p>
    <w:p>
      <w:pPr>
        <w:ind w:firstLine="708"/>
        <w:rPr>
          <w:rFonts w:ascii="Tinos" w:hAnsi="Tinos" w:eastAsia="Tinos" w:cs="Tinos"/>
          <w:sz w:val="20"/>
          <w:szCs w:val="20"/>
          <w:highlight w:val="none"/>
        </w:rPr>
      </w:pPr>
      <w:r>
        <w:rPr>
          <w:rFonts w:ascii="Tinos" w:hAnsi="Tinos" w:eastAsia="Tinos" w:cs="Tinos"/>
          <w:sz w:val="20"/>
          <w:szCs w:val="20"/>
          <w:highlight w:val="none"/>
        </w:rPr>
        <w:t xml:space="preserve">Информация подготовлена Управлением Росреестра по ЯНАО</w:t>
      </w:r>
      <w:r>
        <w:rPr>
          <w:rFonts w:ascii="Tinos" w:hAnsi="Tinos" w:eastAsia="Tinos" w:cs="Tinos"/>
          <w:sz w:val="20"/>
          <w:szCs w:val="20"/>
          <w:highlight w:val="none"/>
        </w:rPr>
      </w:r>
      <w:r>
        <w:rPr>
          <w:rFonts w:ascii="Tinos" w:hAnsi="Tinos" w:eastAsia="Tinos" w:cs="Tinos"/>
          <w:sz w:val="20"/>
          <w:szCs w:val="20"/>
          <w:highlight w:val="none"/>
        </w:rPr>
      </w:r>
    </w:p>
    <w:p>
      <w:pPr>
        <w:ind w:firstLine="708"/>
        <w:rPr>
          <w:rFonts w:ascii="Tinos" w:hAnsi="Tinos" w:cs="Tinos"/>
          <w:sz w:val="22"/>
          <w:szCs w:val="22"/>
        </w:rPr>
      </w:pPr>
      <w:r>
        <w:rPr>
          <w:rFonts w:ascii="Tinos" w:hAnsi="Tinos" w:eastAsia="Tinos" w:cs="Tinos"/>
          <w:sz w:val="22"/>
          <w:szCs w:val="22"/>
          <w:highlight w:val="none"/>
        </w:rPr>
      </w:r>
      <w:r>
        <w:rPr>
          <w:rFonts w:ascii="Tinos" w:hAnsi="Tinos" w:eastAsia="Tinos" w:cs="Tinos"/>
          <w:sz w:val="22"/>
          <w:szCs w:val="22"/>
          <w:highlight w:val="none"/>
        </w:rPr>
      </w:r>
      <w:r>
        <w:rPr>
          <w:rFonts w:ascii="Tinos" w:hAnsi="Tinos" w:cs="Tinos"/>
          <w:sz w:val="22"/>
          <w:szCs w:val="22"/>
        </w:rPr>
      </w:r>
    </w:p>
    <w:sectPr>
      <w:headerReference w:type="default" r:id="rId8"/>
      <w:footnotePr/>
      <w:endnotePr/>
      <w:type w:val="nextPage"/>
      <w:pgSz w:w="11906" w:h="16838" w:orient="portrait"/>
      <w:pgMar w:top="1134" w:right="850" w:bottom="1134" w:left="1701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nos">
    <w:panose1 w:val="02020603050405020304"/>
  </w:font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r/>
    <w:r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64">
    <w:name w:val="Heading 1"/>
    <w:basedOn w:val="840"/>
    <w:next w:val="840"/>
    <w:link w:val="665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65">
    <w:name w:val="Heading 1 Char"/>
    <w:link w:val="664"/>
    <w:uiPriority w:val="9"/>
    <w:rPr>
      <w:rFonts w:ascii="Arial" w:hAnsi="Arial" w:eastAsia="Arial" w:cs="Arial"/>
      <w:sz w:val="40"/>
      <w:szCs w:val="40"/>
    </w:rPr>
  </w:style>
  <w:style w:type="paragraph" w:styleId="666">
    <w:name w:val="Heading 2"/>
    <w:basedOn w:val="840"/>
    <w:next w:val="840"/>
    <w:link w:val="667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67">
    <w:name w:val="Heading 2 Char"/>
    <w:link w:val="666"/>
    <w:uiPriority w:val="9"/>
    <w:rPr>
      <w:rFonts w:ascii="Arial" w:hAnsi="Arial" w:eastAsia="Arial" w:cs="Arial"/>
      <w:sz w:val="34"/>
    </w:rPr>
  </w:style>
  <w:style w:type="paragraph" w:styleId="668">
    <w:name w:val="Heading 3"/>
    <w:basedOn w:val="840"/>
    <w:next w:val="840"/>
    <w:link w:val="669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69">
    <w:name w:val="Heading 3 Char"/>
    <w:link w:val="668"/>
    <w:uiPriority w:val="9"/>
    <w:rPr>
      <w:rFonts w:ascii="Arial" w:hAnsi="Arial" w:eastAsia="Arial" w:cs="Arial"/>
      <w:sz w:val="30"/>
      <w:szCs w:val="30"/>
    </w:rPr>
  </w:style>
  <w:style w:type="paragraph" w:styleId="670">
    <w:name w:val="Heading 4"/>
    <w:basedOn w:val="840"/>
    <w:next w:val="840"/>
    <w:link w:val="671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71">
    <w:name w:val="Heading 4 Char"/>
    <w:link w:val="670"/>
    <w:uiPriority w:val="9"/>
    <w:rPr>
      <w:rFonts w:ascii="Arial" w:hAnsi="Arial" w:eastAsia="Arial" w:cs="Arial"/>
      <w:b/>
      <w:bCs/>
      <w:sz w:val="26"/>
      <w:szCs w:val="26"/>
    </w:rPr>
  </w:style>
  <w:style w:type="paragraph" w:styleId="672">
    <w:name w:val="Heading 5"/>
    <w:basedOn w:val="840"/>
    <w:next w:val="840"/>
    <w:link w:val="673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73">
    <w:name w:val="Heading 5 Char"/>
    <w:link w:val="672"/>
    <w:uiPriority w:val="9"/>
    <w:rPr>
      <w:rFonts w:ascii="Arial" w:hAnsi="Arial" w:eastAsia="Arial" w:cs="Arial"/>
      <w:b/>
      <w:bCs/>
      <w:sz w:val="24"/>
      <w:szCs w:val="24"/>
    </w:rPr>
  </w:style>
  <w:style w:type="paragraph" w:styleId="674">
    <w:name w:val="Heading 6"/>
    <w:basedOn w:val="840"/>
    <w:next w:val="840"/>
    <w:link w:val="675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75">
    <w:name w:val="Heading 6 Char"/>
    <w:link w:val="674"/>
    <w:uiPriority w:val="9"/>
    <w:rPr>
      <w:rFonts w:ascii="Arial" w:hAnsi="Arial" w:eastAsia="Arial" w:cs="Arial"/>
      <w:b/>
      <w:bCs/>
      <w:sz w:val="22"/>
      <w:szCs w:val="22"/>
    </w:rPr>
  </w:style>
  <w:style w:type="paragraph" w:styleId="676">
    <w:name w:val="Heading 7"/>
    <w:basedOn w:val="840"/>
    <w:next w:val="840"/>
    <w:link w:val="677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77">
    <w:name w:val="Heading 7 Char"/>
    <w:link w:val="676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78">
    <w:name w:val="Heading 8"/>
    <w:basedOn w:val="840"/>
    <w:next w:val="840"/>
    <w:link w:val="679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79">
    <w:name w:val="Heading 8 Char"/>
    <w:link w:val="678"/>
    <w:uiPriority w:val="9"/>
    <w:rPr>
      <w:rFonts w:ascii="Arial" w:hAnsi="Arial" w:eastAsia="Arial" w:cs="Arial"/>
      <w:i/>
      <w:iCs/>
      <w:sz w:val="22"/>
      <w:szCs w:val="22"/>
    </w:rPr>
  </w:style>
  <w:style w:type="paragraph" w:styleId="680">
    <w:name w:val="Heading 9"/>
    <w:basedOn w:val="840"/>
    <w:next w:val="840"/>
    <w:link w:val="681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81">
    <w:name w:val="Heading 9 Char"/>
    <w:link w:val="680"/>
    <w:uiPriority w:val="9"/>
    <w:rPr>
      <w:rFonts w:ascii="Arial" w:hAnsi="Arial" w:eastAsia="Arial" w:cs="Arial"/>
      <w:i/>
      <w:iCs/>
      <w:sz w:val="21"/>
      <w:szCs w:val="21"/>
    </w:rPr>
  </w:style>
  <w:style w:type="paragraph" w:styleId="682">
    <w:name w:val="Title"/>
    <w:basedOn w:val="840"/>
    <w:next w:val="840"/>
    <w:link w:val="683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83">
    <w:name w:val="Title Char"/>
    <w:link w:val="682"/>
    <w:uiPriority w:val="10"/>
    <w:rPr>
      <w:sz w:val="48"/>
      <w:szCs w:val="48"/>
    </w:rPr>
  </w:style>
  <w:style w:type="paragraph" w:styleId="684">
    <w:name w:val="Subtitle"/>
    <w:basedOn w:val="840"/>
    <w:next w:val="840"/>
    <w:link w:val="685"/>
    <w:uiPriority w:val="11"/>
    <w:qFormat/>
    <w:pPr>
      <w:spacing w:before="200" w:after="200"/>
    </w:pPr>
    <w:rPr>
      <w:sz w:val="24"/>
      <w:szCs w:val="24"/>
    </w:rPr>
  </w:style>
  <w:style w:type="character" w:styleId="685">
    <w:name w:val="Subtitle Char"/>
    <w:link w:val="684"/>
    <w:uiPriority w:val="11"/>
    <w:rPr>
      <w:sz w:val="24"/>
      <w:szCs w:val="24"/>
    </w:rPr>
  </w:style>
  <w:style w:type="paragraph" w:styleId="686">
    <w:name w:val="Quote"/>
    <w:basedOn w:val="840"/>
    <w:next w:val="840"/>
    <w:link w:val="687"/>
    <w:uiPriority w:val="29"/>
    <w:qFormat/>
    <w:pPr>
      <w:ind w:left="720" w:right="720"/>
    </w:pPr>
    <w:rPr>
      <w:i/>
    </w:rPr>
  </w:style>
  <w:style w:type="character" w:styleId="687">
    <w:name w:val="Quote Char"/>
    <w:link w:val="686"/>
    <w:uiPriority w:val="29"/>
    <w:rPr>
      <w:i/>
    </w:rPr>
  </w:style>
  <w:style w:type="paragraph" w:styleId="688">
    <w:name w:val="Intense Quote"/>
    <w:basedOn w:val="840"/>
    <w:next w:val="840"/>
    <w:link w:val="689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89">
    <w:name w:val="Intense Quote Char"/>
    <w:link w:val="688"/>
    <w:uiPriority w:val="30"/>
    <w:rPr>
      <w:i/>
    </w:rPr>
  </w:style>
  <w:style w:type="paragraph" w:styleId="690">
    <w:name w:val="Header"/>
    <w:basedOn w:val="840"/>
    <w:link w:val="691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91">
    <w:name w:val="Header Char"/>
    <w:link w:val="690"/>
    <w:uiPriority w:val="99"/>
  </w:style>
  <w:style w:type="paragraph" w:styleId="692">
    <w:name w:val="Footer"/>
    <w:basedOn w:val="840"/>
    <w:link w:val="69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93">
    <w:name w:val="Footer Char"/>
    <w:link w:val="692"/>
    <w:uiPriority w:val="99"/>
  </w:style>
  <w:style w:type="paragraph" w:styleId="694">
    <w:name w:val="Caption"/>
    <w:basedOn w:val="840"/>
    <w:next w:val="840"/>
    <w:link w:val="695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95">
    <w:name w:val="Caption Char"/>
    <w:link w:val="694"/>
    <w:uiPriority w:val="35"/>
    <w:rPr>
      <w:b/>
      <w:bCs/>
      <w:color w:val="4f81bd" w:themeColor="accent1"/>
      <w:sz w:val="18"/>
      <w:szCs w:val="18"/>
    </w:rPr>
  </w:style>
  <w:style w:type="table" w:styleId="696">
    <w:name w:val="Table Grid"/>
    <w:basedOn w:val="841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97">
    <w:name w:val="Table Grid Light"/>
    <w:basedOn w:val="84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98">
    <w:name w:val="Plain Table 1"/>
    <w:basedOn w:val="84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9">
    <w:name w:val="Plain Table 2"/>
    <w:basedOn w:val="841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00">
    <w:name w:val="Plain Table 3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01">
    <w:name w:val="Plain Table 4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2">
    <w:name w:val="Plain Table 5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03">
    <w:name w:val="Grid Table 1 Light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4">
    <w:name w:val="Grid Table 1 Light - Accent 1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5">
    <w:name w:val="Grid Table 1 Light - Accent 2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6">
    <w:name w:val="Grid Table 1 Light - Accent 3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7">
    <w:name w:val="Grid Table 1 Light - Accent 4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8">
    <w:name w:val="Grid Table 1 Light - Accent 5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9">
    <w:name w:val="Grid Table 1 Light - Accent 6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0">
    <w:name w:val="Grid Table 2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>
    <w:name w:val="Grid Table 2 - Accent 1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>
    <w:name w:val="Grid Table 2 - Accent 2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>
    <w:name w:val="Grid Table 2 - Accent 3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>
    <w:name w:val="Grid Table 2 - Accent 4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5">
    <w:name w:val="Grid Table 2 - Accent 5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6">
    <w:name w:val="Grid Table 2 - Accent 6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7">
    <w:name w:val="Grid Table 3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8">
    <w:name w:val="Grid Table 3 - Accent 1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9">
    <w:name w:val="Grid Table 3 - Accent 2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0">
    <w:name w:val="Grid Table 3 - Accent 3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1">
    <w:name w:val="Grid Table 3 - Accent 4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2">
    <w:name w:val="Grid Table 3 - Accent 5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3">
    <w:name w:val="Grid Table 3 - Accent 6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4">
    <w:name w:val="Grid Table 4"/>
    <w:basedOn w:val="84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25">
    <w:name w:val="Grid Table 4 - Accent 1"/>
    <w:basedOn w:val="84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26">
    <w:name w:val="Grid Table 4 - Accent 2"/>
    <w:basedOn w:val="84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27">
    <w:name w:val="Grid Table 4 - Accent 3"/>
    <w:basedOn w:val="84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28">
    <w:name w:val="Grid Table 4 - Accent 4"/>
    <w:basedOn w:val="84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29">
    <w:name w:val="Grid Table 4 - Accent 5"/>
    <w:basedOn w:val="84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30">
    <w:name w:val="Grid Table 4 - Accent 6"/>
    <w:basedOn w:val="84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31">
    <w:name w:val="Grid Table 5 Dark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32">
    <w:name w:val="Grid Table 5 Dark- Accent 1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733">
    <w:name w:val="Grid Table 5 Dark - Accent 2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734">
    <w:name w:val="Grid Table 5 Dark - Accent 3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735">
    <w:name w:val="Grid Table 5 Dark- Accent 4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736">
    <w:name w:val="Grid Table 5 Dark - Accent 5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737">
    <w:name w:val="Grid Table 5 Dark - Accent 6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738">
    <w:name w:val="Grid Table 6 Colorful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39">
    <w:name w:val="Grid Table 6 Colorful - Accent 1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40">
    <w:name w:val="Grid Table 6 Colorful - Accent 2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41">
    <w:name w:val="Grid Table 6 Colorful - Accent 3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42">
    <w:name w:val="Grid Table 6 Colorful - Accent 4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43">
    <w:name w:val="Grid Table 6 Colorful - Accent 5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44">
    <w:name w:val="Grid Table 6 Colorful - Accent 6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45">
    <w:name w:val="Grid Table 7 Colorful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Grid Table 7 Colorful - Accent 1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Grid Table 7 Colorful - Accent 2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Grid Table 7 Colorful - Accent 3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Grid Table 7 Colorful - Accent 4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Grid Table 7 Colorful - Accent 5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Grid Table 7 Colorful - Accent 6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>
    <w:name w:val="List Table 1 Light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>
    <w:name w:val="List Table 1 Light - Accent 1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>
    <w:name w:val="List Table 1 Light - Accent 2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>
    <w:name w:val="List Table 1 Light - Accent 3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>
    <w:name w:val="List Table 1 Light - Accent 4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>
    <w:name w:val="List Table 1 Light - Accent 5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8">
    <w:name w:val="List Table 1 Light - Accent 6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9">
    <w:name w:val="List Table 2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60">
    <w:name w:val="List Table 2 - Accent 1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61">
    <w:name w:val="List Table 2 - Accent 2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62">
    <w:name w:val="List Table 2 - Accent 3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63">
    <w:name w:val="List Table 2 - Accent 4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64">
    <w:name w:val="List Table 2 - Accent 5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65">
    <w:name w:val="List Table 2 - Accent 6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66">
    <w:name w:val="List Table 3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List Table 3 - Accent 1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List Table 3 - Accent 2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List Table 3 - Accent 3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List Table 3 - Accent 4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>
    <w:name w:val="List Table 3 - Accent 5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2">
    <w:name w:val="List Table 3 - Accent 6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3">
    <w:name w:val="List Table 4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4">
    <w:name w:val="List Table 4 - Accent 1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5">
    <w:name w:val="List Table 4 - Accent 2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6">
    <w:name w:val="List Table 4 - Accent 3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7">
    <w:name w:val="List Table 4 - Accent 4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8">
    <w:name w:val="List Table 4 - Accent 5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9">
    <w:name w:val="List Table 4 - Accent 6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0">
    <w:name w:val="List Table 5 Dark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1">
    <w:name w:val="List Table 5 Dark - Accent 1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2">
    <w:name w:val="List Table 5 Dark - Accent 2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3">
    <w:name w:val="List Table 5 Dark - Accent 3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4">
    <w:name w:val="List Table 5 Dark - Accent 4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5">
    <w:name w:val="List Table 5 Dark - Accent 5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6">
    <w:name w:val="List Table 5 Dark - Accent 6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7">
    <w:name w:val="List Table 6 Colorful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88">
    <w:name w:val="List Table 6 Colorful - Accent 1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89">
    <w:name w:val="List Table 6 Colorful - Accent 2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90">
    <w:name w:val="List Table 6 Colorful - Accent 3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91">
    <w:name w:val="List Table 6 Colorful - Accent 4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92">
    <w:name w:val="List Table 6 Colorful - Accent 5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93">
    <w:name w:val="List Table 6 Colorful - Accent 6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94">
    <w:name w:val="List Table 7 Colorful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95">
    <w:name w:val="List Table 7 Colorful - Accent 1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796">
    <w:name w:val="List Table 7 Colorful - Accent 2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797">
    <w:name w:val="List Table 7 Colorful - Accent 3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798">
    <w:name w:val="List Table 7 Colorful - Accent 4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799">
    <w:name w:val="List Table 7 Colorful - Accent 5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800">
    <w:name w:val="List Table 7 Colorful - Accent 6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801">
    <w:name w:val="Lined - Accent"/>
    <w:basedOn w:val="84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02">
    <w:name w:val="Lined - Accent 1"/>
    <w:basedOn w:val="84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03">
    <w:name w:val="Lined - Accent 2"/>
    <w:basedOn w:val="84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04">
    <w:name w:val="Lined - Accent 3"/>
    <w:basedOn w:val="84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05">
    <w:name w:val="Lined - Accent 4"/>
    <w:basedOn w:val="84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06">
    <w:name w:val="Lined - Accent 5"/>
    <w:basedOn w:val="84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07">
    <w:name w:val="Lined - Accent 6"/>
    <w:basedOn w:val="84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08">
    <w:name w:val="Bordered &amp; Lined - Accent"/>
    <w:basedOn w:val="84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09">
    <w:name w:val="Bordered &amp; Lined - Accent 1"/>
    <w:basedOn w:val="84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10">
    <w:name w:val="Bordered &amp; Lined - Accent 2"/>
    <w:basedOn w:val="84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11">
    <w:name w:val="Bordered &amp; Lined - Accent 3"/>
    <w:basedOn w:val="84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12">
    <w:name w:val="Bordered &amp; Lined - Accent 4"/>
    <w:basedOn w:val="84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13">
    <w:name w:val="Bordered &amp; Lined - Accent 5"/>
    <w:basedOn w:val="84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14">
    <w:name w:val="Bordered &amp; Lined - Accent 6"/>
    <w:basedOn w:val="84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15">
    <w:name w:val="Bordered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16">
    <w:name w:val="Bordered - Accent 1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17">
    <w:name w:val="Bordered - Accent 2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18">
    <w:name w:val="Bordered - Accent 3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19">
    <w:name w:val="Bordered - Accent 4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20">
    <w:name w:val="Bordered - Accent 5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21">
    <w:name w:val="Bordered - Accent 6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22">
    <w:name w:val="Hyperlink"/>
    <w:uiPriority w:val="99"/>
    <w:unhideWhenUsed/>
    <w:rPr>
      <w:color w:val="0000ff" w:themeColor="hyperlink"/>
      <w:u w:val="single"/>
    </w:rPr>
  </w:style>
  <w:style w:type="paragraph" w:styleId="823">
    <w:name w:val="footnote text"/>
    <w:basedOn w:val="840"/>
    <w:link w:val="824"/>
    <w:uiPriority w:val="99"/>
    <w:semiHidden/>
    <w:unhideWhenUsed/>
    <w:pPr>
      <w:spacing w:after="40" w:line="240" w:lineRule="auto"/>
    </w:pPr>
    <w:rPr>
      <w:sz w:val="18"/>
    </w:rPr>
  </w:style>
  <w:style w:type="character" w:styleId="824">
    <w:name w:val="Footnote Text Char"/>
    <w:link w:val="823"/>
    <w:uiPriority w:val="99"/>
    <w:rPr>
      <w:sz w:val="18"/>
    </w:rPr>
  </w:style>
  <w:style w:type="character" w:styleId="825">
    <w:name w:val="footnote reference"/>
    <w:uiPriority w:val="99"/>
    <w:unhideWhenUsed/>
    <w:rPr>
      <w:vertAlign w:val="superscript"/>
    </w:rPr>
  </w:style>
  <w:style w:type="paragraph" w:styleId="826">
    <w:name w:val="endnote text"/>
    <w:basedOn w:val="840"/>
    <w:link w:val="827"/>
    <w:uiPriority w:val="99"/>
    <w:semiHidden/>
    <w:unhideWhenUsed/>
    <w:pPr>
      <w:spacing w:after="0" w:line="240" w:lineRule="auto"/>
    </w:pPr>
    <w:rPr>
      <w:sz w:val="20"/>
    </w:rPr>
  </w:style>
  <w:style w:type="character" w:styleId="827">
    <w:name w:val="Endnote Text Char"/>
    <w:link w:val="826"/>
    <w:uiPriority w:val="99"/>
    <w:rPr>
      <w:sz w:val="20"/>
    </w:rPr>
  </w:style>
  <w:style w:type="character" w:styleId="828">
    <w:name w:val="endnote reference"/>
    <w:uiPriority w:val="99"/>
    <w:semiHidden/>
    <w:unhideWhenUsed/>
    <w:rPr>
      <w:vertAlign w:val="superscript"/>
    </w:rPr>
  </w:style>
  <w:style w:type="paragraph" w:styleId="829">
    <w:name w:val="toc 1"/>
    <w:basedOn w:val="840"/>
    <w:next w:val="840"/>
    <w:uiPriority w:val="39"/>
    <w:unhideWhenUsed/>
    <w:pPr>
      <w:ind w:left="0" w:right="0" w:firstLine="0"/>
      <w:spacing w:after="57"/>
    </w:pPr>
  </w:style>
  <w:style w:type="paragraph" w:styleId="830">
    <w:name w:val="toc 2"/>
    <w:basedOn w:val="840"/>
    <w:next w:val="840"/>
    <w:uiPriority w:val="39"/>
    <w:unhideWhenUsed/>
    <w:pPr>
      <w:ind w:left="283" w:right="0" w:firstLine="0"/>
      <w:spacing w:after="57"/>
    </w:pPr>
  </w:style>
  <w:style w:type="paragraph" w:styleId="831">
    <w:name w:val="toc 3"/>
    <w:basedOn w:val="840"/>
    <w:next w:val="840"/>
    <w:uiPriority w:val="39"/>
    <w:unhideWhenUsed/>
    <w:pPr>
      <w:ind w:left="567" w:right="0" w:firstLine="0"/>
      <w:spacing w:after="57"/>
    </w:pPr>
  </w:style>
  <w:style w:type="paragraph" w:styleId="832">
    <w:name w:val="toc 4"/>
    <w:basedOn w:val="840"/>
    <w:next w:val="840"/>
    <w:uiPriority w:val="39"/>
    <w:unhideWhenUsed/>
    <w:pPr>
      <w:ind w:left="850" w:right="0" w:firstLine="0"/>
      <w:spacing w:after="57"/>
    </w:pPr>
  </w:style>
  <w:style w:type="paragraph" w:styleId="833">
    <w:name w:val="toc 5"/>
    <w:basedOn w:val="840"/>
    <w:next w:val="840"/>
    <w:uiPriority w:val="39"/>
    <w:unhideWhenUsed/>
    <w:pPr>
      <w:ind w:left="1134" w:right="0" w:firstLine="0"/>
      <w:spacing w:after="57"/>
    </w:pPr>
  </w:style>
  <w:style w:type="paragraph" w:styleId="834">
    <w:name w:val="toc 6"/>
    <w:basedOn w:val="840"/>
    <w:next w:val="840"/>
    <w:uiPriority w:val="39"/>
    <w:unhideWhenUsed/>
    <w:pPr>
      <w:ind w:left="1417" w:right="0" w:firstLine="0"/>
      <w:spacing w:after="57"/>
    </w:pPr>
  </w:style>
  <w:style w:type="paragraph" w:styleId="835">
    <w:name w:val="toc 7"/>
    <w:basedOn w:val="840"/>
    <w:next w:val="840"/>
    <w:uiPriority w:val="39"/>
    <w:unhideWhenUsed/>
    <w:pPr>
      <w:ind w:left="1701" w:right="0" w:firstLine="0"/>
      <w:spacing w:after="57"/>
    </w:pPr>
  </w:style>
  <w:style w:type="paragraph" w:styleId="836">
    <w:name w:val="toc 8"/>
    <w:basedOn w:val="840"/>
    <w:next w:val="840"/>
    <w:uiPriority w:val="39"/>
    <w:unhideWhenUsed/>
    <w:pPr>
      <w:ind w:left="1984" w:right="0" w:firstLine="0"/>
      <w:spacing w:after="57"/>
    </w:pPr>
  </w:style>
  <w:style w:type="paragraph" w:styleId="837">
    <w:name w:val="toc 9"/>
    <w:basedOn w:val="840"/>
    <w:next w:val="840"/>
    <w:uiPriority w:val="39"/>
    <w:unhideWhenUsed/>
    <w:pPr>
      <w:ind w:left="2268" w:right="0" w:firstLine="0"/>
      <w:spacing w:after="57"/>
    </w:pPr>
  </w:style>
  <w:style w:type="paragraph" w:styleId="838">
    <w:name w:val="TOC Heading"/>
    <w:uiPriority w:val="39"/>
    <w:unhideWhenUsed/>
  </w:style>
  <w:style w:type="paragraph" w:styleId="839">
    <w:name w:val="table of figures"/>
    <w:basedOn w:val="840"/>
    <w:next w:val="840"/>
    <w:uiPriority w:val="99"/>
    <w:unhideWhenUsed/>
    <w:pPr>
      <w:spacing w:after="0" w:afterAutospacing="0"/>
    </w:pPr>
  </w:style>
  <w:style w:type="paragraph" w:styleId="840" w:default="1">
    <w:name w:val="Normal"/>
    <w:qFormat/>
  </w:style>
  <w:style w:type="table" w:styleId="841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42" w:default="1">
    <w:name w:val="No List"/>
    <w:uiPriority w:val="99"/>
    <w:semiHidden/>
    <w:unhideWhenUsed/>
  </w:style>
  <w:style w:type="paragraph" w:styleId="843">
    <w:name w:val="No Spacing"/>
    <w:basedOn w:val="840"/>
    <w:uiPriority w:val="1"/>
    <w:qFormat/>
    <w:pPr>
      <w:spacing w:after="0" w:line="240" w:lineRule="auto"/>
    </w:pPr>
  </w:style>
  <w:style w:type="paragraph" w:styleId="844">
    <w:name w:val="List Paragraph"/>
    <w:basedOn w:val="840"/>
    <w:uiPriority w:val="34"/>
    <w:qFormat/>
    <w:pPr>
      <w:contextualSpacing/>
      <w:ind w:left="720"/>
    </w:pPr>
  </w:style>
  <w:style w:type="character" w:styleId="845" w:default="1">
    <w:name w:val="Default Paragraph Font"/>
    <w:uiPriority w:val="1"/>
    <w:semiHidden/>
    <w:unhideWhenUsed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Relationship Id="rId9" Type="http://schemas.openxmlformats.org/officeDocument/2006/relationships/image" Target="media/image1.pn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Р7-Офис/2025.1.1.763</Application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zvskaredina</cp:lastModifiedBy>
  <cp:revision>2</cp:revision>
  <dcterms:modified xsi:type="dcterms:W3CDTF">2025-11-27T12:28:29Z</dcterms:modified>
</cp:coreProperties>
</file>