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6955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</w:rPr>
      </w:r>
    </w:p>
    <w:p>
      <w:pPr>
        <w:rPr>
          <w:rFonts w:ascii="Tinos" w:hAnsi="Tinos" w:cs="Tinos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  <w:t xml:space="preserve">Анонс «горячих линий» на Ямале на декабрь 2025 года</w:t>
      </w: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ind w:left="0" w:right="0" w:firstLine="708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color w:val="292c2f"/>
          <w:sz w:val="24"/>
          <w:szCs w:val="24"/>
        </w:rPr>
        <w:t xml:space="preserve">Управление  Росреестра по Ямало-Ненецкому автономному округу информирует жителей округа о графике проведения «горячих линий» </w:t>
      </w:r>
      <w:r>
        <w:rPr>
          <w:rFonts w:ascii="Tinos" w:hAnsi="Tinos" w:eastAsia="Tinos" w:cs="Tinos"/>
          <w:b/>
          <w:bCs/>
          <w:color w:val="292c2f"/>
          <w:sz w:val="24"/>
          <w:szCs w:val="24"/>
        </w:rPr>
        <w:t xml:space="preserve">по вопросам неиспользования земельных участков</w:t>
      </w:r>
      <w:r>
        <w:rPr>
          <w:rFonts w:ascii="Tinos" w:hAnsi="Tinos" w:eastAsia="Tinos" w:cs="Tinos"/>
          <w:color w:val="292c2f"/>
          <w:sz w:val="24"/>
          <w:szCs w:val="24"/>
        </w:rPr>
        <w:t xml:space="preserve"> </w:t>
      </w:r>
      <w:r>
        <w:rPr>
          <w:rFonts w:ascii="Tinos" w:hAnsi="Tinos" w:eastAsia="Tinos" w:cs="Tinos"/>
          <w:color w:val="292c2f"/>
          <w:sz w:val="24"/>
          <w:szCs w:val="24"/>
          <w:u w:val="single"/>
        </w:rPr>
        <w:t xml:space="preserve">на декабрь 2025 года.</w:t>
      </w:r>
      <w:r>
        <w:rPr>
          <w:rFonts w:ascii="Tinos" w:hAnsi="Tinos" w:eastAsia="Tinos" w:cs="Tinos"/>
          <w:sz w:val="24"/>
          <w:szCs w:val="24"/>
          <w:u w:val="single"/>
        </w:rPr>
      </w:r>
      <w:r>
        <w:rPr>
          <w:rFonts w:ascii="Tinos" w:hAnsi="Tinos" w:cs="Tinos"/>
          <w:sz w:val="21"/>
        </w:rPr>
      </w:r>
    </w:p>
    <w:p>
      <w:pPr>
        <w:ind w:left="0" w:right="0" w:firstLine="708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Эксперты Управления дадут жителям региона квалифицированные консультации по широкому кругу вопросов, в том числе: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По каким критериям участок признается неиспользуемым;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Как избежать нарушений земельного законодательства;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Кто осуществляет контроль за использованием земель;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pStyle w:val="836"/>
        <w:numPr>
          <w:ilvl w:val="0"/>
          <w:numId w:val="1"/>
        </w:numPr>
        <w:ind w:right="0"/>
        <w:spacing w:before="0" w:after="0"/>
        <w:rPr>
          <w:rFonts w:ascii="Tinos" w:hAnsi="Tinos" w:cs="Tinos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Какие сроки установлены для устранения нарушений.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</w:rPr>
      </w:r>
    </w:p>
    <w:p>
      <w:pPr>
        <w:ind w:left="0" w:right="0" w:firstLine="0"/>
        <w:spacing w:before="0" w:after="0"/>
        <w:rPr>
          <w:rFonts w:ascii="Tinos" w:hAnsi="Tinos" w:cs="Tinos"/>
          <w:color w:val="292c2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cs="Tinos"/>
          <w:color w:val="292c2f"/>
          <w:sz w:val="24"/>
          <w:szCs w:val="24"/>
        </w:rPr>
      </w:r>
    </w:p>
    <w:p>
      <w:pPr>
        <w:ind w:left="0" w:right="0" w:firstLine="0"/>
        <w:spacing w:before="0" w:after="0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Задайте экспертам все свои вопросы и получите официальные ответы по телефонам:</w:t>
      </w:r>
      <w:r>
        <w:rPr>
          <w:rFonts w:ascii="Tinos" w:hAnsi="Tinos" w:eastAsia="Tinos" w:cs="Tinos"/>
          <w:color w:val="292c2f"/>
          <w:sz w:val="24"/>
          <w:szCs w:val="24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p>
      <w:pPr>
        <w:ind w:left="0" w:right="0" w:firstLine="0"/>
        <w:spacing w:before="0" w:after="0"/>
        <w:rPr>
          <w:rFonts w:ascii="Tinos" w:hAnsi="Tinos" w:eastAsia="Tinos" w:cs="Tinos"/>
          <w:color w:val="292c2f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color w:val="292c2f"/>
          <w:sz w:val="24"/>
          <w:szCs w:val="24"/>
          <w:highlight w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Дата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Телефон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Время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05.12.2025 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8(3494) 23-22-97</w:t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jc w:val="center"/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  <w:t xml:space="preserve">14:10 - 17:00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08</w:t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.12.2025 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8(3496) 32-59-38</w:t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09</w:t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.12.2025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8(3499) 53-87-58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.12.2025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8(34922) 4-50-49</w:t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.12.2025 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8(34938) 2-87-00</w:t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19.12.2025</w:t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color w:val="292c2f"/>
                <w:sz w:val="24"/>
                <w:szCs w:val="24"/>
                <w:highlight w:val="none"/>
              </w:rPr>
              <w:t xml:space="preserve">8(3494) 23-22-97</w:t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292c2f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292c2f"/>
                <w:sz w:val="21"/>
                <w:szCs w:val="21"/>
                <w:highlight w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spacing w:before="0" w:after="0"/>
        <w:rPr>
          <w:rFonts w:ascii="Tinos" w:hAnsi="Tinos" w:cs="Tinos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1"/>
          <w:szCs w:val="21"/>
        </w:rPr>
      </w:r>
    </w:p>
    <w:p>
      <w:pPr>
        <w:ind w:left="0" w:right="0" w:firstLine="0"/>
        <w:spacing w:before="0" w:after="0"/>
        <w:rPr>
          <w:rFonts w:ascii="Tinos" w:hAnsi="Tinos" w:cs="Tinos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4"/>
          <w:szCs w:val="24"/>
        </w:rPr>
        <w:t xml:space="preserve">Звонки будут приниматься </w:t>
      </w:r>
      <w:r>
        <w:rPr>
          <w:rFonts w:ascii="Tinos" w:hAnsi="Tinos" w:eastAsia="Tinos" w:cs="Tinos"/>
          <w:b/>
          <w:color w:val="292c2f"/>
          <w:sz w:val="24"/>
          <w:szCs w:val="24"/>
        </w:rPr>
        <w:t xml:space="preserve">с 14:10 до 17:00</w:t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1"/>
          <w:szCs w:val="21"/>
          <w:highlight w:val="none"/>
        </w:rPr>
      </w:r>
    </w:p>
    <w:p>
      <w:pPr>
        <w:ind w:left="0" w:right="0" w:firstLine="0"/>
        <w:spacing w:before="0" w:after="0"/>
        <w:rPr>
          <w:rFonts w:ascii="Tinos" w:hAnsi="Tinos" w:cs="Tinos"/>
          <w:b/>
          <w:bCs/>
          <w:color w:val="292c2f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292c2f"/>
          <w:sz w:val="24"/>
          <w:szCs w:val="24"/>
          <w:highlight w:val="none"/>
        </w:rPr>
      </w:r>
      <w:r>
        <w:rPr>
          <w:rFonts w:ascii="Tinos" w:hAnsi="Tinos" w:eastAsia="Tinos" w:cs="Tinos"/>
          <w:b/>
          <w:bCs/>
          <w:color w:val="292c2f"/>
          <w:sz w:val="24"/>
          <w:szCs w:val="24"/>
          <w:highlight w:val="none"/>
        </w:rPr>
      </w:r>
      <w:r>
        <w:rPr>
          <w:rFonts w:ascii="Tinos" w:hAnsi="Tinos" w:cs="Tinos"/>
          <w:b/>
          <w:bCs/>
          <w:color w:val="292c2f"/>
          <w:sz w:val="21"/>
          <w:szCs w:val="21"/>
          <w:highlight w:val="none"/>
        </w:rPr>
      </w:r>
    </w:p>
    <w:p>
      <w:pPr>
        <w:rPr>
          <w:rFonts w:ascii="Tinos" w:hAnsi="Tinos" w:cs="Tinos"/>
          <w:sz w:val="16"/>
          <w:szCs w:val="16"/>
          <w:highlight w:val="none"/>
        </w:rPr>
      </w:pPr>
      <w:r>
        <w:rPr>
          <w:rFonts w:ascii="Tinos" w:hAnsi="Tinos" w:eastAsia="Tinos" w:cs="Tinos"/>
          <w:sz w:val="20"/>
          <w:szCs w:val="20"/>
        </w:rPr>
        <w:t xml:space="preserve">Информация подготовлена пресс-службой Управления Росреестра по ЯНАО</w:t>
      </w:r>
      <w:r>
        <w:rPr>
          <w:rFonts w:ascii="Tinos" w:hAnsi="Tinos" w:eastAsia="Tinos" w:cs="Tinos"/>
          <w:sz w:val="18"/>
          <w:szCs w:val="18"/>
          <w:highlight w:val="none"/>
        </w:rPr>
      </w:r>
      <w:r>
        <w:rPr>
          <w:rFonts w:ascii="Tinos" w:hAnsi="Tinos" w:cs="Tinos"/>
          <w:sz w:val="16"/>
          <w:szCs w:val="16"/>
          <w:highlight w:val="none"/>
        </w:rPr>
      </w:r>
    </w:p>
    <w:p>
      <w:pPr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2025-12-04T04:41:07Z</dcterms:modified>
</cp:coreProperties>
</file>