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firstLine="0"/>
        <w:jc w:val="center"/>
        <w:rPr>
          <w:rFonts w:ascii="Liberation Serif" w:hAnsi="Liberation Serif"/>
        </w:rPr>
        <w:outlineLvl w:val="0"/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60" w:type="dxa"/>
            <w:textDirection w:val="lrTb"/>
            <w:noWrap w:val="false"/>
          </w:tcPr>
          <w:p>
            <w:pPr>
              <w:pStyle w:val="933"/>
              <w:ind w:left="-108" w:firstLine="0"/>
              <w:jc w:val="center"/>
              <w:widowControl w:val="off"/>
              <w:rPr>
                <w:rFonts w:ascii="Liberation Sans" w:hAnsi="Liberation Sans" w:cs="Liberation Sans"/>
                <w:bCs w:val="0"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</w:p>
          <w:p>
            <w:pPr>
              <w:pStyle w:val="933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FFFFFF" w:sz="255" w:space="0"/>
              <w:bottom w:val="single" w:color="000000" w:sz="24" w:space="0"/>
              <w:right w:val="none" w:color="FFFFFF" w:sz="255" w:space="0"/>
            </w:tcBorders>
            <w:tcW w:w="9360" w:type="dxa"/>
            <w:textDirection w:val="lrTb"/>
            <w:noWrap w:val="false"/>
          </w:tcPr>
          <w:p>
            <w:pPr>
              <w:pStyle w:val="933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</w:p>
        </w:tc>
      </w:tr>
    </w:tbl>
    <w:p>
      <w:pPr>
        <w:pStyle w:val="933"/>
        <w:jc w:val="center"/>
        <w:widowControl w:val="off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sz w:val="20"/>
          <w:szCs w:val="20"/>
        </w:rPr>
      </w:r>
    </w:p>
    <w:p>
      <w:pPr>
        <w:pStyle w:val="933"/>
        <w:ind w:firstLine="0"/>
        <w:jc w:val="center"/>
        <w:widowControl w:val="off"/>
        <w:rPr>
          <w:rFonts w:ascii="Liberation Sans" w:hAnsi="Liberation Sans" w:cs="Liberation Sans"/>
          <w:bCs w:val="0"/>
          <w:sz w:val="36"/>
          <w:szCs w:val="36"/>
        </w:rPr>
      </w:pP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РЕШЕНИЕ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№ 30</w:t>
      </w:r>
      <w:r>
        <w:rPr>
          <w:rFonts w:ascii="Liberation Sans" w:hAnsi="Liberation Sans" w:cs="Liberation Sans"/>
          <w:bCs w:val="0"/>
          <w:sz w:val="36"/>
          <w:szCs w:val="36"/>
        </w:rPr>
      </w:r>
      <w:r>
        <w:rPr>
          <w:rFonts w:ascii="Liberation Sans" w:hAnsi="Liberation Sans" w:cs="Liberation Sans"/>
          <w:bCs w:val="0"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33"/>
        <w:ind w:firstLine="0"/>
        <w:widowControl w:val="off"/>
        <w:rPr>
          <w:rFonts w:ascii="Liberation Sans" w:hAnsi="Liberation Sans" w:cs="Liberation Sans"/>
          <w:bCs w:val="0"/>
        </w:rPr>
      </w:pPr>
      <w:r>
        <w:rPr>
          <w:rFonts w:ascii="Liberation Sans" w:hAnsi="Liberation Sans" w:eastAsia="Liberation Sans" w:cs="Liberation Sans"/>
          <w:bCs w:val="0"/>
        </w:rPr>
        <w:t xml:space="preserve">27.11.2025                                                                      г. Новый Уренгой</w:t>
      </w:r>
      <w:r>
        <w:rPr>
          <w:rFonts w:ascii="Liberation Sans" w:hAnsi="Liberation Sans" w:cs="Liberation Sans"/>
          <w:bCs w:val="0"/>
        </w:rPr>
      </w:r>
      <w:r>
        <w:rPr>
          <w:rFonts w:ascii="Liberation Sans" w:hAnsi="Liberation Sans" w:cs="Liberation Sans"/>
          <w:bCs w:val="0"/>
        </w:rPr>
      </w:r>
    </w:p>
    <w:p>
      <w:pPr>
        <w:pStyle w:val="933"/>
        <w:widowControl w:val="off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ind w:firstLine="0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награждении поч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тной грамотой </w:t>
        <w:br/>
        <w:t xml:space="preserve">Думы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Рассмотрев представленные документы на награждение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грамотой Думы города Новый Уренгой, в соответствии </w:t>
        <w:br/>
        <w:t xml:space="preserve">с Положением о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грамоте Думы города Новый Уренгой, утвержденным решением Думы горо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да Новый Уренгой от 28.11.2024 № 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363,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заключением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комиссии по Регламенту и депутатской этике Думы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о соответствии претендент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ов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требованиям Положения о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грамоте Думы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, р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Style w:val="931"/>
        <w:ind w:firstLine="720"/>
        <w:rPr>
          <w:rFonts w:ascii="Liberation Sans" w:hAnsi="Liberation Sans" w:cs="Liberation Sans"/>
          <w:b w:val="0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color w:val="auto"/>
          <w:sz w:val="28"/>
          <w:szCs w:val="28"/>
        </w:rPr>
      </w:r>
      <w:r>
        <w:rPr>
          <w:rFonts w:ascii="Liberation Sans" w:hAnsi="Liberation Sans" w:cs="Liberation Sans"/>
          <w:b w:val="0"/>
          <w:color w:val="auto"/>
          <w:sz w:val="28"/>
          <w:szCs w:val="28"/>
        </w:rPr>
      </w:r>
      <w:r>
        <w:rPr>
          <w:rFonts w:ascii="Liberation Sans" w:hAnsi="Liberation Sans" w:cs="Liberation Sans"/>
          <w:b w:val="0"/>
          <w:color w:val="auto"/>
          <w:sz w:val="28"/>
          <w:szCs w:val="28"/>
        </w:rPr>
      </w:r>
    </w:p>
    <w:p>
      <w:pPr>
        <w:contextualSpacing w:val="0"/>
        <w:ind w:firstLine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1. Наградить почет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ной грамотой Думы города Новый Уренгой: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1.1. За продолжительную безупречную работу,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культурно-просветительскую, благотворительную и общественную деятельность на территории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и в связи с 95-летием Ямало-Ненецкого автономного округа: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Бондарчук Елену Леонидовну, инженера 1 категории службы технологического транспорта и специальной техники общества </w:t>
        <w:br/>
        <w:t xml:space="preserve">с ограниченной ответственностью «Ачим Девелопмент»;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Дрёмину Наталью Николаевну, ведущего инженера отдела организации, контроля строительства и ремонта скважин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общества </w:t>
        <w:br/>
        <w:t xml:space="preserve">с ограниченной ответственностью «Ачим Девелопмент»;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Калошина Юрия Сергеевича, ведущего геолога геологического отдела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общества с ограниченной ответственностью «Ачим Девелопмент»;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Кириенко Виталия Витальевича, ведущего специалиста отдела экономической безопасности службы корпоративной защиты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br/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общества с ограниченной ответственностью «Ачим Девелопмент»;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Плетнёву Марину Сергеевну, начальника хозяйственной службы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общества с ограниченной ответственностью «Ачим Девелопмент»;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Толмачева Станислава Алексеевича, ведущего инженера </w:t>
        <w:br/>
        <w:t xml:space="preserve">по метрологии метрологической лаборатории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общества </w:t>
        <w:br/>
        <w:t xml:space="preserve">с ограниченной ответственностью «Ачим Девелопмент»;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Швейна Сергея Анатольевича, начальника отдела по ремонту </w:t>
        <w:br/>
        <w:t xml:space="preserve">и капитальному строительству службы организации восстановления, реконструкции и строительства основных фондов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общества </w:t>
        <w:br/>
        <w:t xml:space="preserve">с ограниченной ответственностью «Ачим Девелопмент».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1.2. За продолжительную безупречную работу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и в связи </w:t>
        <w:br/>
        <w:t xml:space="preserve">с 95-летием Ямало-Ненецкого автономного округа: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Буланову Светлану Михайловну, заместителя главного бухгалтера акционерного общества «Управляющая коммунальная компания»;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Косареву Галину Николаевну, машиниста насосных установок </w:t>
        <w:br/>
        <w:t xml:space="preserve">3 разряда района городских канализационных сетей акционерного общества «Уренгойгорводоканал»;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Титкову Ирину Владимировну,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машиниста насосных установок 3 разряда службы водопроводного хозяйства акционерного общества «Уренгойгорводоканал»;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Торикову Елену Владимировну, оператора хлораторной установки 3 разряда цеха очистных сооружений канализации акционерного общества «Уренгойгорводоканал».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1.3. За продолжительную безупречную работу,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большой вклад </w:t>
        <w:br/>
        <w:t xml:space="preserve">в реализацию социальной и экономической политики на территории города Новый Уренгой,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новаторскую деятельность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в области производства, физической культуры и спорта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и в связи с 95-летием Ямало-Ненецкого автономного округа Иванова Юрия Николаевича,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председателя первичной профсоюзной организации «Газпром добыча Уренгой профсоюз – Уренгойское газопромысловое управление».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1.4. За продолжительную безупречную работу,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большой вклад </w:t>
        <w:br/>
        <w:t xml:space="preserve">в реализацию социальной и экономической политики на территории города Новый Уренгой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и в связи с 95-летием Ямало-Ненецкого автономного округа: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Алекперова Фаика Вали оглы, мастера по добыче нефти, газа </w:t>
        <w:br/>
        <w:t xml:space="preserve">и конденсата цеха добычи газа и газового конденсата № 1 акционерного общества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РОСПАН ИНТЕРНЕШНЛ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Андрияку Ольгу Викторовну, исполняющего обязанности начальника отдела охраны окружающей среды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акционерного общества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РОСПАН ИНТЕРНЕШНЛ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Багишева Эмина Шахларовича, начальника цеха добычи газа и газово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го конденсата № 1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акционерного общества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«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РОСПАН ИНТЕРНЕШНЛ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Овчинникова Максима Владимировича, начальника отдела перспективной разработки месторождений управления повышения производительности резервуаров и ГТМ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акционерного общества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РОСПАН ИНТЕРНЕШНЛ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Титову Ольгу Сергеевну, заместителя генеральн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ого директора по снабжению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акционерного общества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«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РОСПАН ИНТЕРНЕШНЛ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1.5. За продолжительную безупречную работу,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большой вклад </w:t>
        <w:br/>
        <w:t xml:space="preserve">в реализацию социальной и экономической политики,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общественную деятельность на территории города Новый Уренгой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и в связи </w:t>
        <w:br/>
        <w:t xml:space="preserve">с 95-летием Ямало-Ненецкого автономного округа: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Безрукова Алексея Васильевича, инженера I категории специального отдела общества с ограниченной ответственностью «Газпром добыча Ямбург»;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Волвенко Наталью Геннадиевну, техника I категории газового промысла № 3 филиала «Газопромысловое управление»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</w:t>
        <w:br/>
        <w:t xml:space="preserve">с ограниченной ответственностью «Газпром добыча Ямбург»;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Джуккаеву Гулию Ренатовну, заместителя начальника службы по спортивно-оздоровительной и культурно-массовой работе филиала «Управление по эксплуатации вахтовых поселков»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</w:t>
        <w:br/>
        <w:t xml:space="preserve">с ограниченной ответственностью «Газпром добыча Ямбург»;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Захарова Николая Сергеевича, старшего инструктора </w:t>
        <w:br/>
        <w:t xml:space="preserve">(по защите имущества) отделения защиты стационарных объектов отдела обеспечения защиты имущества (пос. Ямбург) филиала «Служба корпоративной защиты»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с ограниченной ответственностью «Газпром добыча Ямбург»;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Казанкова Артема Владимировича, слесаря по ремонту автомобилей 6 разряда механоремонтной службы (пос. Ямбург) филиала «Управление технологического транспорта и специальной техники»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с ограниченной ответственностью «Газпром добыча Ямбург»;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Карпенко Галину Викторовну, председателя цеховой профсоюзной организации филиала «Газопромысловое управление» Первичной профсоюзной организации «Газпром добыча Ямбург профсоюз»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Манагадзе Лейлу Михайловну, начальника лаборатории научно-технической информации и стандартизации филиала «Инженерно-технический центр»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с ограниченной ответственностью «Газпром добыча Ямбург»;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Новоселова Артура Викторовича, инженера I категории группы технического наблюдения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филиала «Газопромысловое управление»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с ограниченной ответственностью «Газпром добыча Ямбург»;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Савинова Алексея Михайловича,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инженера I категории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отдела автоматизации, телемеханизации и метрологии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филиала «Газопромысловое управление»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с ограниченной ответственностью «Газпром добыча Ямбург»;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Шамшурина Евгения Викторовича, мастера по добыче нефти, газа и конденсата газового промысла № 3 филиала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«Газопромысловое управление»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с ограниченной ответственностью «Газпром добыча Ямбург».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1.6. За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продолжительную безупречную работу и в связи </w:t>
        <w:br/>
        <w:t xml:space="preserve">с профессиональным праздником 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– Днем энергетика: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Абасова Лаига Гафура оглы, мастера по ремонту цеха эксплуатации и обслуживания котельной № 1 акционерного общества «Уренгойтеплогенерация-1»;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Балуника Андрея Игоревича, электромонтера по ремонту </w:t>
        <w:br/>
        <w:t xml:space="preserve">и обслуживанию электрооборудования 6 разряда оперативно-диспетчерской службы филиала Восточные электрические сети акционерного общества «Северная энергетическая компания» </w:t>
        <w:br/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в городе Новый Уренгой;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</w:rPr>
        <w:t xml:space="preserve">Васильева Владимира Александровича, начальника участка газового хозяйства </w:t>
      </w: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</w:rPr>
        <w:t xml:space="preserve">акционерного общества «Уренгойтеплогенерация-1»;</w:t>
      </w: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Даллакян Любовь Сергеевну, оператора котельной 5 разряда цеха эксплуатации и обслуживания котельной № 4 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акционерного общества «Уренгойтеплогенерация-1»;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Козлюка Евгения Андреевича, слесаря по ремонту оборудования тепловых сетей 5 разряда цеха эксплуатации </w:t>
        <w:br/>
        <w:t xml:space="preserve">и обслуживания тепловых сетей участка № 4 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акционерного общества «Уренгойтеплогенерация-1»;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Мишкину Марину Владимировну, инженера-химика 1 категории производственно-химической лаборатории 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акционерного общества «Уренгойтеплогенерация-1»;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Наследникова Андрея Николаевича, электрослесаря по ремонту и обслуживанию автоматики и средств измерения электростанций 6 разряда цеха КИП и автоматики 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акционерного общества «Уренгойтеплогенерация-1».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1.7. 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За продолжительную безупречную работу,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культурно-просветительскую, благотворительную и общественную деятельность на территории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и в связи </w:t>
        <w:br/>
        <w:t xml:space="preserve">с профессиональным праздником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 Днем энергетика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Зинину Юлию Юрьевну, инженера 1 категории группы метрологии цеха автоматизированных систем управления технологическими процессами филиала «Уренгойская ГРЭС»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акционерного общества «Интер РАО – Электрогенерация»;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Платонову Татьяну Александровну, ведущего инженера производственно-технического отдела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филиала «Уренгойская ГРЭС» акционерного общества «Интер РАО – Электрогенерация»;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Чумаченко Юрия Николаевича, мастера 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частка 1 группы участка технического обслуживания и ремонта группы технологических защит, электропривода задвижек и автоматики цеха автоматизированных систем управления технологическими процессами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филиала «Уренгойская ГРЭС» акционерного общества «Интер РАО – Электрогенерация».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1.8. 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За продолжительную безупречную работу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и в связи </w:t>
        <w:br/>
        <w:t xml:space="preserve">с профессиональным праздником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– Днем спасателя Российской Федерации: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Данилину Ольгу Васильевну, майора внутренней службы, старшего инспектора отделения федеральной противопожарной службы Государственной противопожарной службы по кадровой работе с личным составом отдела кадровой, воспитательн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ой работы </w:t>
        <w:br/>
        <w:t xml:space="preserve">и профессионального обучения Главного управления МЧС России </w:t>
        <w:br/>
        <w:t xml:space="preserve">по Ямало-Ненецкому автономному округу;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Пчелинцева Владимир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а Сергеевича, респираторщика Северного военизированного отряда филиала общества </w:t>
        <w:br/>
        <w:t xml:space="preserve">с ограниченной ответственностью «Газпром газобезопасность» Северная военизированная часть по предупреждению возникновения и по ликвидации открытых газовых и нефтяных фонтанов;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none"/>
          <w:u w:val="single"/>
        </w:rPr>
        <w:suppressLineNumbers w:val="0"/>
      </w:pP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  <w14:ligatures w14:val="none"/>
        </w:rPr>
        <w:t xml:space="preserve">– Ферзь Светлану Николаевну, преподавателя учебного пункта федерального государственного бюджетного учреждения «Управление договорных подразделений федеральной противопожарной службы Государственной противопожарной службы № 3»;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none"/>
          <w:u w:val="single"/>
        </w:rPr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none"/>
          <w:u w:val="single"/>
        </w:rPr>
      </w:r>
    </w:p>
    <w:p>
      <w:pPr>
        <w:ind w:firstLine="708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Фролову Оксану Миратовну, инспектора по основной деятельности отделения организации службы, подготовки </w:t>
        <w:br/>
        <w:t xml:space="preserve">и пожарот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ушения отряда федеральной противопожарной службы Государственной противопожарной службы федерального государственного бюджетного учреждения «Управление договорных подразделений федеральной противопожарной службы Государственной противопожарной службы № 3»;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ind w:firstLine="708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– Яшину Сумбель Ринатовну, сержанта внутренней службы, радиотелефониста 10 пожарно-спасательной части 3 пожарно-спасательного отряда федеральной противопожарной службы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Государственной противопожарной службы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Главного управления МЧС России по Ямало-Ненецкому автономному округу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2. Департаменту внутренней политики Администрации города Новый Уренгой (Антонов В.А.) организовать вручение поч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тн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ых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грамот Думы города Новый Уренгой.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Разместить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настоящее решение в сетевом издании «Импульс Севера»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</w:p>
    <w:p>
      <w:pPr>
        <w:contextualSpacing w:val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4. Решение вступает в силу со дня его принятия.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rPr>
          <w:rFonts w:ascii="Liberation Sans" w:hAnsi="Liberation Sans" w:cs="Liberation Sans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Думы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                                                           П.М. Шумова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SimSun">
    <w:panose1 w:val="02000603000000000000"/>
  </w:font>
  <w:font w:name="Liberation Serif;Times New Roma">
    <w:panose1 w:val="020206030504050203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  <w:rPr>
        <w:rFonts w:ascii="Liberation Sans" w:hAnsi="Liberation Sans" w:cs="Liberation Sans"/>
        <w:b w:val="0"/>
      </w:rPr>
    </w:pPr>
    <w:r>
      <w:rPr>
        <w:rFonts w:ascii="Liberation Serif" w:hAnsi="Liberation Serif"/>
        <w:b w:val="0"/>
      </w:rPr>
      <w:fldChar w:fldCharType="begin"/>
    </w:r>
    <w:r>
      <w:rPr>
        <w:rFonts w:ascii="Liberation Serif" w:hAnsi="Liberation Serif"/>
        <w:b w:val="0"/>
      </w:rPr>
      <w:instrText xml:space="preserve"> PAGE   \* MERGEFORMAT </w:instrText>
    </w:r>
    <w:r>
      <w:rPr>
        <w:rFonts w:ascii="Liberation Sans" w:hAnsi="Liberation Sans" w:eastAsia="Liberation Sans" w:cs="Liberation Sans"/>
        <w:b w:val="0"/>
      </w:rPr>
      <w:fldChar w:fldCharType="separate"/>
    </w:r>
    <w:r>
      <w:rPr>
        <w:rFonts w:ascii="Liberation Sans" w:hAnsi="Liberation Sans" w:eastAsia="Liberation Sans" w:cs="Liberation Sans"/>
        <w:b w:val="0"/>
      </w:rPr>
      <w:fldChar w:fldCharType="end"/>
    </w:r>
    <w:r>
      <w:rPr>
        <w:rFonts w:ascii="Liberation Sans" w:hAnsi="Liberation Sans" w:cs="Liberation Sans"/>
        <w:b w:val="0"/>
      </w:rPr>
    </w:r>
    <w:r>
      <w:rPr>
        <w:rFonts w:ascii="Liberation Sans" w:hAnsi="Liberation Sans" w:cs="Liberation Sans"/>
        <w:b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0"/>
  </w:num>
  <w:num w:numId="5">
    <w:abstractNumId w:val="32"/>
  </w:num>
  <w:num w:numId="6">
    <w:abstractNumId w:val="16"/>
  </w:num>
  <w:num w:numId="7">
    <w:abstractNumId w:val="4"/>
  </w:num>
  <w:num w:numId="8">
    <w:abstractNumId w:val="13"/>
  </w:num>
  <w:num w:numId="9">
    <w:abstractNumId w:val="27"/>
  </w:num>
  <w:num w:numId="10">
    <w:abstractNumId w:val="36"/>
  </w:num>
  <w:num w:numId="11">
    <w:abstractNumId w:val="35"/>
  </w:num>
  <w:num w:numId="12">
    <w:abstractNumId w:val="12"/>
  </w:num>
  <w:num w:numId="13">
    <w:abstractNumId w:val="2"/>
  </w:num>
  <w:num w:numId="14">
    <w:abstractNumId w:val="18"/>
  </w:num>
  <w:num w:numId="15">
    <w:abstractNumId w:val="15"/>
  </w:num>
  <w:num w:numId="16">
    <w:abstractNumId w:val="33"/>
  </w:num>
  <w:num w:numId="17">
    <w:abstractNumId w:val="8"/>
  </w:num>
  <w:num w:numId="18">
    <w:abstractNumId w:val="9"/>
  </w:num>
  <w:num w:numId="19">
    <w:abstractNumId w:val="7"/>
  </w:num>
  <w:num w:numId="20">
    <w:abstractNumId w:val="1"/>
  </w:num>
  <w:num w:numId="21">
    <w:abstractNumId w:val="34"/>
  </w:num>
  <w:num w:numId="22">
    <w:abstractNumId w:val="11"/>
  </w:num>
  <w:num w:numId="23">
    <w:abstractNumId w:val="29"/>
  </w:num>
  <w:num w:numId="24">
    <w:abstractNumId w:val="23"/>
  </w:num>
  <w:num w:numId="25">
    <w:abstractNumId w:val="26"/>
  </w:num>
  <w:num w:numId="26">
    <w:abstractNumId w:val="5"/>
  </w:num>
  <w:num w:numId="27">
    <w:abstractNumId w:val="28"/>
  </w:num>
  <w:num w:numId="28">
    <w:abstractNumId w:val="6"/>
  </w:num>
  <w:num w:numId="29">
    <w:abstractNumId w:val="30"/>
  </w:num>
  <w:num w:numId="30">
    <w:abstractNumId w:val="17"/>
  </w:num>
  <w:num w:numId="31">
    <w:abstractNumId w:val="25"/>
  </w:num>
  <w:num w:numId="32">
    <w:abstractNumId w:val="3"/>
  </w:num>
  <w:num w:numId="33">
    <w:abstractNumId w:val="19"/>
  </w:num>
  <w:num w:numId="34">
    <w:abstractNumId w:val="21"/>
  </w:num>
  <w:num w:numId="35">
    <w:abstractNumId w:val="31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Title Char"/>
    <w:basedOn w:val="750"/>
    <w:link w:val="773"/>
    <w:uiPriority w:val="10"/>
    <w:rPr>
      <w:sz w:val="48"/>
      <w:szCs w:val="48"/>
    </w:rPr>
  </w:style>
  <w:style w:type="character" w:styleId="744">
    <w:name w:val="Subtitle Char"/>
    <w:basedOn w:val="750"/>
    <w:link w:val="775"/>
    <w:uiPriority w:val="11"/>
    <w:rPr>
      <w:sz w:val="24"/>
      <w:szCs w:val="24"/>
    </w:rPr>
  </w:style>
  <w:style w:type="character" w:styleId="745">
    <w:name w:val="Quote Char"/>
    <w:link w:val="777"/>
    <w:uiPriority w:val="29"/>
    <w:rPr>
      <w:i/>
    </w:rPr>
  </w:style>
  <w:style w:type="character" w:styleId="746">
    <w:name w:val="Intense Quote Char"/>
    <w:link w:val="779"/>
    <w:uiPriority w:val="30"/>
    <w:rPr>
      <w:i/>
    </w:rPr>
  </w:style>
  <w:style w:type="character" w:styleId="747">
    <w:name w:val="Footnote Text Char"/>
    <w:link w:val="914"/>
    <w:uiPriority w:val="99"/>
    <w:rPr>
      <w:sz w:val="18"/>
    </w:rPr>
  </w:style>
  <w:style w:type="character" w:styleId="748">
    <w:name w:val="Endnote Text Char"/>
    <w:link w:val="917"/>
    <w:uiPriority w:val="99"/>
    <w:rPr>
      <w:sz w:val="20"/>
    </w:rPr>
  </w:style>
  <w:style w:type="paragraph" w:styleId="749" w:default="1">
    <w:name w:val="Normal"/>
    <w:pPr>
      <w:ind w:firstLine="709"/>
      <w:jc w:val="both"/>
    </w:pPr>
    <w:rPr>
      <w:sz w:val="24"/>
      <w:szCs w:val="24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paragraph" w:styleId="753" w:customStyle="1">
    <w:name w:val="Heading 1"/>
    <w:basedOn w:val="749"/>
    <w:next w:val="74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54" w:customStyle="1">
    <w:name w:val="Heading 1 Char"/>
    <w:link w:val="753"/>
    <w:uiPriority w:val="9"/>
    <w:rPr>
      <w:rFonts w:ascii="Arial" w:hAnsi="Arial" w:eastAsia="Arial" w:cs="Arial"/>
      <w:sz w:val="40"/>
      <w:szCs w:val="40"/>
    </w:rPr>
  </w:style>
  <w:style w:type="paragraph" w:styleId="755" w:customStyle="1">
    <w:name w:val="Heading 2"/>
    <w:basedOn w:val="749"/>
    <w:next w:val="749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56" w:customStyle="1">
    <w:name w:val="Heading 2 Char"/>
    <w:link w:val="755"/>
    <w:uiPriority w:val="9"/>
    <w:rPr>
      <w:rFonts w:ascii="Arial" w:hAnsi="Arial" w:eastAsia="Arial" w:cs="Arial"/>
      <w:sz w:val="34"/>
    </w:rPr>
  </w:style>
  <w:style w:type="paragraph" w:styleId="757" w:customStyle="1">
    <w:name w:val="Heading 3"/>
    <w:basedOn w:val="749"/>
    <w:next w:val="749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58" w:customStyle="1">
    <w:name w:val="Heading 3 Char"/>
    <w:link w:val="757"/>
    <w:uiPriority w:val="9"/>
    <w:rPr>
      <w:rFonts w:ascii="Arial" w:hAnsi="Arial" w:eastAsia="Arial" w:cs="Arial"/>
      <w:sz w:val="30"/>
      <w:szCs w:val="30"/>
    </w:rPr>
  </w:style>
  <w:style w:type="paragraph" w:styleId="759" w:customStyle="1">
    <w:name w:val="Heading 4"/>
    <w:basedOn w:val="749"/>
    <w:next w:val="749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60" w:customStyle="1">
    <w:name w:val="Heading 4 Char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 w:customStyle="1">
    <w:name w:val="Heading 5"/>
    <w:basedOn w:val="749"/>
    <w:next w:val="749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62" w:customStyle="1">
    <w:name w:val="Heading 5 Char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 w:customStyle="1">
    <w:name w:val="Heading 6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64" w:customStyle="1">
    <w:name w:val="Heading 6 Char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 w:customStyle="1">
    <w:name w:val="Heading 7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66" w:customStyle="1">
    <w:name w:val="Heading 7 Char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 w:customStyle="1">
    <w:name w:val="Heading 8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68" w:customStyle="1">
    <w:name w:val="Heading 8 Char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 w:customStyle="1">
    <w:name w:val="Heading 9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70" w:customStyle="1">
    <w:name w:val="Heading 9 Char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9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rPr>
      <w:lang w:eastAsia="zh-CN"/>
    </w:rPr>
  </w:style>
  <w:style w:type="paragraph" w:styleId="773">
    <w:name w:val="Title"/>
    <w:basedOn w:val="749"/>
    <w:next w:val="749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link w:val="773"/>
    <w:uiPriority w:val="10"/>
    <w:rPr>
      <w:sz w:val="48"/>
      <w:szCs w:val="48"/>
    </w:rPr>
  </w:style>
  <w:style w:type="paragraph" w:styleId="775">
    <w:name w:val="Subtitle"/>
    <w:basedOn w:val="749"/>
    <w:next w:val="749"/>
    <w:link w:val="776"/>
    <w:uiPriority w:val="11"/>
    <w:qFormat/>
    <w:pPr>
      <w:spacing w:before="200" w:after="200"/>
    </w:pPr>
  </w:style>
  <w:style w:type="character" w:styleId="776" w:customStyle="1">
    <w:name w:val="Подзаголовок Знак"/>
    <w:link w:val="775"/>
    <w:uiPriority w:val="11"/>
    <w:rPr>
      <w:sz w:val="24"/>
      <w:szCs w:val="24"/>
    </w:rPr>
  </w:style>
  <w:style w:type="paragraph" w:styleId="777">
    <w:name w:val="Quote"/>
    <w:basedOn w:val="749"/>
    <w:next w:val="749"/>
    <w:link w:val="778"/>
    <w:uiPriority w:val="29"/>
    <w:qFormat/>
    <w:pPr>
      <w:ind w:left="720" w:right="720"/>
    </w:pPr>
    <w:rPr>
      <w:i/>
      <w:sz w:val="20"/>
      <w:szCs w:val="20"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49"/>
    <w:next w:val="749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paragraph" w:styleId="781" w:customStyle="1">
    <w:name w:val="Header"/>
    <w:basedOn w:val="749"/>
    <w:link w:val="78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2" w:customStyle="1">
    <w:name w:val="Header Char"/>
    <w:link w:val="781"/>
    <w:uiPriority w:val="99"/>
  </w:style>
  <w:style w:type="paragraph" w:styleId="783" w:customStyle="1">
    <w:name w:val="Footer"/>
    <w:basedOn w:val="749"/>
    <w:link w:val="7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4" w:customStyle="1">
    <w:name w:val="Footer Char"/>
    <w:uiPriority w:val="99"/>
  </w:style>
  <w:style w:type="paragraph" w:styleId="785" w:customStyle="1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6" w:customStyle="1">
    <w:name w:val="Caption Char"/>
    <w:link w:val="783"/>
    <w:uiPriority w:val="99"/>
  </w:style>
  <w:style w:type="table" w:styleId="787">
    <w:name w:val="Table Grid"/>
    <w:basedOn w:val="75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3">
    <w:name w:val="Hyperlink"/>
    <w:uiPriority w:val="99"/>
    <w:unhideWhenUsed/>
    <w:rPr>
      <w:color w:val="0000ff"/>
      <w:u w:val="single"/>
    </w:rPr>
  </w:style>
  <w:style w:type="paragraph" w:styleId="914">
    <w:name w:val="footnote text"/>
    <w:basedOn w:val="749"/>
    <w:link w:val="915"/>
    <w:uiPriority w:val="99"/>
    <w:semiHidden/>
    <w:unhideWhenUsed/>
    <w:pPr>
      <w:spacing w:after="40"/>
    </w:pPr>
    <w:rPr>
      <w:sz w:val="18"/>
      <w:szCs w:val="20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749"/>
    <w:link w:val="918"/>
    <w:uiPriority w:val="99"/>
    <w:semiHidden/>
    <w:unhideWhenUsed/>
    <w:rPr>
      <w:sz w:val="20"/>
      <w:szCs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749"/>
    <w:next w:val="749"/>
    <w:uiPriority w:val="39"/>
    <w:unhideWhenUsed/>
    <w:pPr>
      <w:ind w:firstLine="0"/>
      <w:spacing w:after="57"/>
    </w:pPr>
  </w:style>
  <w:style w:type="paragraph" w:styleId="921">
    <w:name w:val="toc 2"/>
    <w:basedOn w:val="749"/>
    <w:next w:val="749"/>
    <w:uiPriority w:val="39"/>
    <w:unhideWhenUsed/>
    <w:pPr>
      <w:ind w:left="283" w:firstLine="0"/>
      <w:spacing w:after="57"/>
    </w:pPr>
  </w:style>
  <w:style w:type="paragraph" w:styleId="922">
    <w:name w:val="toc 3"/>
    <w:basedOn w:val="749"/>
    <w:next w:val="749"/>
    <w:uiPriority w:val="39"/>
    <w:unhideWhenUsed/>
    <w:pPr>
      <w:ind w:left="567" w:firstLine="0"/>
      <w:spacing w:after="57"/>
    </w:pPr>
  </w:style>
  <w:style w:type="paragraph" w:styleId="923">
    <w:name w:val="toc 4"/>
    <w:basedOn w:val="749"/>
    <w:next w:val="749"/>
    <w:uiPriority w:val="39"/>
    <w:unhideWhenUsed/>
    <w:pPr>
      <w:ind w:left="850" w:firstLine="0"/>
      <w:spacing w:after="57"/>
    </w:pPr>
  </w:style>
  <w:style w:type="paragraph" w:styleId="924">
    <w:name w:val="toc 5"/>
    <w:basedOn w:val="749"/>
    <w:next w:val="749"/>
    <w:uiPriority w:val="39"/>
    <w:unhideWhenUsed/>
    <w:pPr>
      <w:ind w:left="1134" w:firstLine="0"/>
      <w:spacing w:after="57"/>
    </w:pPr>
  </w:style>
  <w:style w:type="paragraph" w:styleId="925">
    <w:name w:val="toc 6"/>
    <w:basedOn w:val="749"/>
    <w:next w:val="749"/>
    <w:uiPriority w:val="39"/>
    <w:unhideWhenUsed/>
    <w:pPr>
      <w:ind w:left="1417" w:firstLine="0"/>
      <w:spacing w:after="57"/>
    </w:pPr>
  </w:style>
  <w:style w:type="paragraph" w:styleId="926">
    <w:name w:val="toc 7"/>
    <w:basedOn w:val="749"/>
    <w:next w:val="749"/>
    <w:uiPriority w:val="39"/>
    <w:unhideWhenUsed/>
    <w:pPr>
      <w:ind w:left="1701" w:firstLine="0"/>
      <w:spacing w:after="57"/>
    </w:pPr>
  </w:style>
  <w:style w:type="paragraph" w:styleId="927">
    <w:name w:val="toc 8"/>
    <w:basedOn w:val="749"/>
    <w:next w:val="749"/>
    <w:uiPriority w:val="39"/>
    <w:unhideWhenUsed/>
    <w:pPr>
      <w:ind w:left="1984" w:firstLine="0"/>
      <w:spacing w:after="57"/>
    </w:pPr>
  </w:style>
  <w:style w:type="paragraph" w:styleId="928">
    <w:name w:val="toc 9"/>
    <w:basedOn w:val="749"/>
    <w:next w:val="749"/>
    <w:uiPriority w:val="39"/>
    <w:unhideWhenUsed/>
    <w:pPr>
      <w:ind w:left="2268" w:firstLine="0"/>
      <w:spacing w:after="57"/>
    </w:pPr>
  </w:style>
  <w:style w:type="paragraph" w:styleId="929">
    <w:name w:val="TOC Heading"/>
    <w:uiPriority w:val="39"/>
    <w:unhideWhenUsed/>
    <w:rPr>
      <w:lang w:eastAsia="zh-CN"/>
    </w:rPr>
  </w:style>
  <w:style w:type="paragraph" w:styleId="930">
    <w:name w:val="table of figures"/>
    <w:basedOn w:val="749"/>
    <w:next w:val="749"/>
    <w:uiPriority w:val="99"/>
    <w:unhideWhenUsed/>
  </w:style>
  <w:style w:type="paragraph" w:styleId="931" w:customStyle="1">
    <w:name w:val="ConsPlusTitle"/>
    <w:pPr>
      <w:ind w:firstLine="709"/>
      <w:jc w:val="both"/>
      <w:widowControl w:val="off"/>
    </w:pPr>
    <w:rPr>
      <w:b/>
      <w:bCs/>
      <w:sz w:val="24"/>
      <w:szCs w:val="24"/>
    </w:rPr>
  </w:style>
  <w:style w:type="paragraph" w:styleId="932" w:customStyle="1">
    <w:name w:val="ConsPlusNonformat"/>
    <w:pPr>
      <w:ind w:firstLine="709"/>
      <w:jc w:val="both"/>
      <w:widowControl w:val="off"/>
    </w:pPr>
    <w:rPr>
      <w:rFonts w:ascii="Courier New" w:hAnsi="Courier New"/>
    </w:rPr>
  </w:style>
  <w:style w:type="paragraph" w:styleId="933">
    <w:name w:val="Header"/>
    <w:basedOn w:val="749"/>
    <w:link w:val="935"/>
    <w:uiPriority w:val="99"/>
    <w:pPr>
      <w:tabs>
        <w:tab w:val="center" w:pos="4677" w:leader="none"/>
        <w:tab w:val="right" w:pos="9355" w:leader="none"/>
      </w:tabs>
    </w:pPr>
    <w:rPr>
      <w:b/>
      <w:bCs/>
      <w:sz w:val="28"/>
      <w:szCs w:val="28"/>
    </w:rPr>
  </w:style>
  <w:style w:type="paragraph" w:styleId="934" w:customStyle="1">
    <w:name w:val="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5" w:customStyle="1">
    <w:name w:val="Верхний колонтитул Знак"/>
    <w:basedOn w:val="750"/>
    <w:link w:val="933"/>
    <w:uiPriority w:val="99"/>
    <w:rPr>
      <w:b/>
      <w:bCs/>
      <w:sz w:val="28"/>
      <w:szCs w:val="28"/>
      <w:lang w:val="ru-RU" w:eastAsia="ru-RU" w:bidi="ar-SA"/>
    </w:rPr>
  </w:style>
  <w:style w:type="paragraph" w:styleId="936" w:customStyle="1">
    <w:name w:val="Знак Знак 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7" w:customStyle="1">
    <w:name w:val="Знак Знак 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8">
    <w:name w:val="Footer"/>
    <w:basedOn w:val="749"/>
    <w:link w:val="93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750"/>
    <w:link w:val="938"/>
    <w:rPr>
      <w:sz w:val="24"/>
      <w:szCs w:val="24"/>
    </w:rPr>
  </w:style>
  <w:style w:type="paragraph" w:styleId="940" w:customStyle="1">
    <w:name w:val="ConsPlusNormal"/>
    <w:rPr>
      <w:rFonts w:ascii="Arial" w:hAnsi="Arial"/>
    </w:rPr>
  </w:style>
  <w:style w:type="paragraph" w:styleId="941" w:customStyle="1">
    <w:name w:val="Bespoke Basic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Molchanova.NV</dc:creator>
  <cp:revision>68</cp:revision>
  <dcterms:created xsi:type="dcterms:W3CDTF">2023-02-14T06:53:00Z</dcterms:created>
  <dcterms:modified xsi:type="dcterms:W3CDTF">2025-11-26T11:35:27Z</dcterms:modified>
</cp:coreProperties>
</file>