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4"/>
        <w:jc w:val="center"/>
        <w:rPr>
          <w:rFonts w:ascii="Liberation Sans" w:hAnsi="Liberation Sans" w:cs="Liberation Sans"/>
        </w:rPr>
        <w:outlineLvl w:val="0"/>
      </w:pPr>
      <w:r/>
      <w:r>
        <w:rPr>
          <w:rFonts w:ascii="Liberation Sans" w:hAnsi="Liberation Sans" w:eastAsia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9765" cy="76327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976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95pt;height:60.1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pStyle w:val="76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76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64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764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764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22</w:t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64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27.11.2025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                   </w:t>
      </w:r>
      <w:r>
        <w:rPr>
          <w:rFonts w:ascii="Liberation Sans" w:hAnsi="Liberation Sans" w:cs="Liberation Sans"/>
          <w:b/>
          <w:bCs/>
        </w:rPr>
      </w:r>
    </w:p>
    <w:p>
      <w:pPr>
        <w:pStyle w:val="764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center"/>
        <w:widowControl w:val="off"/>
      </w:pPr>
      <w:r>
        <w:rPr>
          <w:rFonts w:ascii="Liberation Sans" w:hAnsi="Liberation Sans" w:eastAsia="Liberation Sans" w:cs="Liberation Sans"/>
          <w:b/>
        </w:rPr>
        <w:t xml:space="preserve">О</w:t>
      </w:r>
      <w:r>
        <w:rPr>
          <w:rFonts w:ascii="Liberation Sans" w:hAnsi="Liberation Sans" w:eastAsia="Liberation Sans" w:cs="Liberation Sans"/>
          <w:b/>
        </w:rPr>
        <w:t xml:space="preserve"> внесении изменений в решение Городской Думы</w:t>
      </w:r>
      <w:r>
        <w:rPr>
          <w:rFonts w:ascii="Liberation Sans" w:hAnsi="Liberation Sans" w:eastAsia="Liberation Sans" w:cs="Liberation Sans"/>
          <w:b/>
        </w:rPr>
      </w:r>
      <w:r/>
    </w:p>
    <w:p>
      <w:pPr>
        <w:jc w:val="center"/>
        <w:widowControl w:val="off"/>
      </w:pPr>
      <w:r>
        <w:rPr>
          <w:rFonts w:ascii="Liberation Sans" w:hAnsi="Liberation Sans" w:eastAsia="Liberation Sans" w:cs="Liberation Sans"/>
          <w:b/>
        </w:rPr>
        <w:t xml:space="preserve">муниципального образования город Новый Уренгой</w:t>
      </w:r>
      <w:r>
        <w:rPr>
          <w:rFonts w:ascii="Liberation Sans" w:hAnsi="Liberation Sans" w:eastAsia="Liberation Sans" w:cs="Liberation Sans"/>
          <w:b/>
        </w:rPr>
      </w:r>
      <w:r/>
    </w:p>
    <w:p>
      <w:pPr>
        <w:jc w:val="center"/>
        <w:widowControl w:val="off"/>
      </w:pPr>
      <w:r>
        <w:rPr>
          <w:rFonts w:ascii="Liberation Sans" w:hAnsi="Liberation Sans" w:eastAsia="Liberation Sans" w:cs="Liberation Sans"/>
          <w:b/>
        </w:rPr>
        <w:t xml:space="preserve">от 25.10.2007 № 243</w:t>
      </w:r>
      <w:r>
        <w:rPr>
          <w:rFonts w:ascii="Liberation Sans" w:hAnsi="Liberation Sans" w:cs="Liberation Sans"/>
          <w:b/>
        </w:rPr>
      </w:r>
      <w:r/>
    </w:p>
    <w:p>
      <w:pPr>
        <w:jc w:val="center"/>
        <w:widowControl w:val="off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/>
    </w:p>
    <w:p>
      <w:pPr>
        <w:jc w:val="center"/>
        <w:widowControl w:val="off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/>
    </w:p>
    <w:p>
      <w:pPr>
        <w:jc w:val="center"/>
        <w:widowControl w:val="off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/>
    </w:p>
    <w:p>
      <w:pPr>
        <w:pStyle w:val="754"/>
        <w:ind w:left="0" w:firstLine="709"/>
        <w:jc w:val="both"/>
        <w:widowControl w:val="off"/>
      </w:pPr>
      <w:r>
        <w:rPr>
          <w:rFonts w:ascii="Liberation Sans" w:hAnsi="Liberation Sans" w:eastAsia="Liberation Sans" w:cs="Liberation Sans"/>
          <w:highlight w:val="white"/>
        </w:rPr>
        <w:t xml:space="preserve">В соответствии с Налоговым кодексом Российской Федерации, Земельным кодексом Российской Федерации, федеральн</w:t>
      </w:r>
      <w:r>
        <w:rPr>
          <w:rFonts w:ascii="Liberation Sans" w:hAnsi="Liberation Sans" w:eastAsia="Liberation Sans" w:cs="Liberation Sans"/>
          <w:highlight w:val="white"/>
        </w:rPr>
        <w:t xml:space="preserve">ыми</w:t>
      </w:r>
      <w:r>
        <w:rPr>
          <w:rFonts w:ascii="Liberation Sans" w:hAnsi="Liberation Sans" w:eastAsia="Liberation Sans" w:cs="Liberation Sans"/>
          <w:highlight w:val="white"/>
        </w:rPr>
        <w:t xml:space="preserve"> закона</w:t>
      </w:r>
      <w:r>
        <w:rPr>
          <w:rFonts w:ascii="Liberation Sans" w:hAnsi="Liberation Sans" w:eastAsia="Liberation Sans" w:cs="Liberation Sans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от 06.10.2003 № 13</w:t>
      </w:r>
      <w:r>
        <w:rPr>
          <w:rFonts w:ascii="Liberation Sans" w:hAnsi="Liberation Sans" w:eastAsia="Liberation Sans" w:cs="Liberation Sans"/>
          <w:highlight w:val="white"/>
        </w:rPr>
        <w:t xml:space="preserve">1-ФЗ «Об общих принципах организации местного самоуправления в Российской Федерации», от 12.07.2024 </w:t>
        <w:br/>
      </w:r>
      <w:r>
        <w:rPr>
          <w:rFonts w:ascii="Liberation Sans" w:hAnsi="Liberation Sans" w:eastAsia="Liberation Sans" w:cs="Liberation Sans"/>
          <w:highlight w:val="white"/>
        </w:rPr>
        <w:t xml:space="preserve">№ 1</w:t>
      </w:r>
      <w:r>
        <w:rPr>
          <w:rFonts w:ascii="Liberation Sans" w:hAnsi="Liberation Sans" w:eastAsia="Liberation Sans" w:cs="Liberation Sans"/>
          <w:highlight w:val="white"/>
        </w:rPr>
        <w:t xml:space="preserve">76-ФЗ «О внесении изменений в части пе</w:t>
      </w:r>
      <w:r>
        <w:rPr>
          <w:rFonts w:ascii="Liberation Sans" w:hAnsi="Liberation Sans" w:eastAsia="Liberation Sans" w:cs="Liberation Sans"/>
          <w:highlight w:val="white"/>
        </w:rPr>
        <w:t xml:space="preserve">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Liberation Sans" w:hAnsi="Liberation Sans" w:eastAsia="Liberation Sans" w:cs="Liberation Sans"/>
          <w:highlight w:val="white"/>
        </w:rPr>
        <w:t xml:space="preserve">», </w:t>
      </w:r>
      <w:r>
        <w:rPr>
          <w:rFonts w:ascii="Liberation Sans" w:hAnsi="Liberation Sans" w:eastAsia="Liberation Sans" w:cs="Liberation Sans"/>
          <w:highlight w:val="white"/>
        </w:rPr>
        <w:t xml:space="preserve">от 20.03.2025</w:t>
      </w:r>
      <w:r>
        <w:rPr>
          <w:rFonts w:ascii="Liberation Sans" w:hAnsi="Liberation Sans" w:eastAsia="Liberation Sans" w:cs="Liberation Sans"/>
          <w:highlight w:val="white"/>
        </w:rPr>
        <w:t xml:space="preserve"> №</w:t>
      </w:r>
      <w:r>
        <w:rPr>
          <w:rFonts w:ascii="Liberation Sans" w:hAnsi="Liberation Sans" w:eastAsia="Liberation Sans" w:cs="Liberation Sans"/>
        </w:rPr>
        <w:t xml:space="preserve"> 33-ФЗ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eastAsia="Liberation Sans" w:cs="Liberation Sans"/>
        </w:rPr>
        <w:t xml:space="preserve">,</w:t>
      </w:r>
      <w:r>
        <w:rPr>
          <w:rFonts w:ascii="Liberation Sans" w:hAnsi="Liberation Sans" w:eastAsia="Liberation Sans" w:cs="Liberation Sans"/>
        </w:rPr>
        <w:t xml:space="preserve"> приказом Федеральной службы государственной ре</w:t>
      </w:r>
      <w:r>
        <w:rPr>
          <w:rFonts w:ascii="Liberation Sans" w:hAnsi="Liberation Sans" w:eastAsia="Liberation Sans" w:cs="Liberation Sans"/>
          <w:highlight w:val="white"/>
        </w:rPr>
        <w:t xml:space="preserve">гистрации</w:t>
      </w:r>
      <w:r>
        <w:rPr>
          <w:rFonts w:ascii="Liberation Sans" w:hAnsi="Liberation Sans" w:eastAsia="Liberation Sans" w:cs="Liberation Sans"/>
          <w:highlight w:val="white"/>
        </w:rPr>
        <w:t xml:space="preserve">, кадастра и картографии от 10.11.2020 № П/0412 </w:t>
        <w:br/>
      </w:r>
      <w:r>
        <w:rPr>
          <w:rFonts w:ascii="Liberation Sans" w:hAnsi="Liberation Sans" w:eastAsia="Liberation Sans" w:cs="Liberation Sans"/>
          <w:highlight w:val="white"/>
        </w:rPr>
        <w:t xml:space="preserve">«Об ут</w:t>
      </w:r>
      <w:r>
        <w:rPr>
          <w:rFonts w:ascii="Liberation Sans" w:hAnsi="Liberation Sans" w:eastAsia="Liberation Sans" w:cs="Liberation Sans"/>
          <w:highlight w:val="white"/>
        </w:rPr>
        <w:t xml:space="preserve">верждении классификатора видов разрешенного использования земельных участков», руководствуясь Уставом городского округа город Новый Уренгой Ямало-Ненецкого автономного округа, Дума города Новый Уренгой </w:t>
      </w:r>
      <w:r>
        <w:rPr>
          <w:rFonts w:ascii="Liberation Sans" w:hAnsi="Liberation Sans" w:eastAsia="Liberation Sans" w:cs="Liberation Sans"/>
          <w:highlight w:val="white"/>
        </w:rPr>
      </w:r>
      <w:r/>
    </w:p>
    <w:p>
      <w:pPr>
        <w:pStyle w:val="754"/>
        <w:ind w:left="0"/>
        <w:jc w:val="both"/>
        <w:widowControl w:val="off"/>
        <w:rPr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  <w:highlight w:val="white"/>
        </w:rPr>
      </w:r>
      <w:r>
        <w:rPr>
          <w:rFonts w:ascii="Liberation Sans" w:hAnsi="Liberation Sans" w:eastAsia="Liberation Sans" w:cs="Liberation Sans"/>
          <w:sz w:val="26"/>
          <w:szCs w:val="26"/>
          <w:highlight w:val="white"/>
        </w:rPr>
      </w:r>
      <w:r>
        <w:rPr>
          <w:sz w:val="26"/>
          <w:szCs w:val="26"/>
        </w:rPr>
      </w:r>
    </w:p>
    <w:p>
      <w:pPr>
        <w:pStyle w:val="754"/>
        <w:ind w:left="0"/>
        <w:jc w:val="both"/>
        <w:widowControl w:val="off"/>
      </w:pPr>
      <w:r>
        <w:rPr>
          <w:rFonts w:ascii="Liberation Sans" w:hAnsi="Liberation Sans" w:eastAsia="Liberation Sans" w:cs="Liberation Sans"/>
          <w:highlight w:val="white"/>
        </w:rPr>
        <w:t xml:space="preserve">РЕШИЛА:</w:t>
      </w:r>
      <w:r>
        <w:rPr>
          <w:rFonts w:ascii="Liberation Sans" w:hAnsi="Liberation Sans" w:eastAsia="Liberation Sans" w:cs="Liberation Sans"/>
          <w:highlight w:val="white"/>
        </w:rPr>
      </w:r>
      <w:r/>
    </w:p>
    <w:p>
      <w:pPr>
        <w:pStyle w:val="754"/>
        <w:ind w:left="0"/>
        <w:jc w:val="both"/>
        <w:widowControl w:val="off"/>
        <w:rPr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  <w:highlight w:val="white"/>
        </w:rPr>
      </w:r>
      <w:r>
        <w:rPr>
          <w:rFonts w:ascii="Liberation Sans" w:hAnsi="Liberation Sans" w:eastAsia="Liberation Sans" w:cs="Liberation Sans"/>
          <w:sz w:val="26"/>
          <w:szCs w:val="26"/>
          <w:highlight w:val="white"/>
        </w:rPr>
      </w:r>
      <w:r>
        <w:rPr>
          <w:sz w:val="26"/>
          <w:szCs w:val="26"/>
        </w:rPr>
      </w:r>
    </w:p>
    <w:p>
      <w:pPr>
        <w:ind w:left="0" w:right="0" w:firstLine="709"/>
        <w:jc w:val="both"/>
        <w:widowControl w:val="off"/>
      </w:pPr>
      <w:r>
        <w:rPr>
          <w:rFonts w:ascii="Liberation Sans" w:hAnsi="Liberation Sans" w:cs="Liberation Sans"/>
        </w:rPr>
        <w:t xml:space="preserve">1. </w:t>
      </w:r>
      <w:r>
        <w:rPr>
          <w:rFonts w:ascii="Liberation Sans" w:hAnsi="Liberation Sans" w:cs="Liberation Sans"/>
        </w:rPr>
        <w:t xml:space="preserve">Внес</w:t>
      </w:r>
      <w:r>
        <w:rPr>
          <w:rFonts w:ascii="Liberation Sans" w:hAnsi="Liberation Sans" w:cs="Liberation Sans"/>
        </w:rPr>
        <w:t xml:space="preserve">ти </w:t>
      </w:r>
      <w:r>
        <w:rPr>
          <w:rFonts w:ascii="Liberation Sans" w:hAnsi="Liberation Sans" w:cs="Liberation Sans"/>
          <w:highlight w:val="white"/>
        </w:rPr>
        <w:t xml:space="preserve">в ре</w:t>
      </w:r>
      <w:r>
        <w:rPr>
          <w:rFonts w:ascii="Liberation Sans" w:hAnsi="Liberation Sans" w:cs="Liberation Sans"/>
          <w:highlight w:val="white"/>
        </w:rPr>
        <w:t xml:space="preserve">шение Городской Думы муниципального образования город Новый Уренгой от 25.10.2007 </w:t>
      </w:r>
      <w:r>
        <w:rPr>
          <w:rFonts w:ascii="Liberation Sans" w:hAnsi="Liberation Sans" w:cs="Liberation Sans"/>
          <w:highlight w:val="white"/>
        </w:rPr>
        <w:t xml:space="preserve">№ 243 </w:t>
        <w:br/>
        <w:t xml:space="preserve">«Об утверждении ставок земельного налога на территории муниципального образования город Новый Уренгой</w:t>
      </w:r>
      <w:r>
        <w:rPr>
          <w:rFonts w:ascii="Liberation Sans" w:hAnsi="Liberation Sans" w:cs="Liberation Sans"/>
          <w:highlight w:val="white"/>
        </w:rPr>
        <w:t xml:space="preserve">» </w:t>
      </w:r>
      <w:r>
        <w:rPr>
          <w:rFonts w:ascii="Liberation Sans" w:hAnsi="Liberation Sans" w:cs="Liberation Sans"/>
          <w:highlight w:val="white"/>
        </w:rPr>
        <w:t xml:space="preserve">следующие изменения</w:t>
      </w:r>
      <w:r>
        <w:rPr>
          <w:rFonts w:ascii="Liberation Sans" w:hAnsi="Liberation Sans" w:cs="Liberation Sans"/>
          <w:highlight w:val="white"/>
        </w:rPr>
        <w:t xml:space="preserve">:</w:t>
      </w:r>
      <w:r>
        <w:rPr>
          <w:rFonts w:ascii="Liberation Sans" w:hAnsi="Liberation Sans" w:cs="Liberation Sans"/>
          <w:highlight w:val="white"/>
        </w:rPr>
      </w:r>
      <w:r/>
    </w:p>
    <w:p>
      <w:pPr>
        <w:ind w:left="709" w:right="0" w:firstLine="0"/>
        <w:jc w:val="both"/>
        <w:widowControl w:val="off"/>
      </w:pPr>
      <w:r>
        <w:rPr>
          <w:rFonts w:ascii="Liberation Sans" w:hAnsi="Liberation Sans" w:cs="Liberation Sans"/>
        </w:rPr>
        <w:t xml:space="preserve">1.1. </w:t>
      </w:r>
      <w:r>
        <w:rPr>
          <w:rFonts w:ascii="Liberation Sans" w:hAnsi="Liberation Sans" w:cs="Liberation Sans"/>
          <w:highlight w:val="white"/>
        </w:rPr>
        <w:t xml:space="preserve">Наименование изложить в следующей редакции:</w:t>
      </w:r>
      <w:r>
        <w:rPr>
          <w:rFonts w:ascii="Liberation Sans" w:hAnsi="Liberation Sans" w:cs="Liberation Sans"/>
          <w:highlight w:val="white"/>
        </w:rPr>
      </w:r>
      <w:r/>
    </w:p>
    <w:p>
      <w:pPr>
        <w:pStyle w:val="754"/>
        <w:ind w:left="0"/>
        <w:jc w:val="center"/>
        <w:widowControl w:val="off"/>
      </w:pPr>
      <w:r>
        <w:rPr>
          <w:rFonts w:ascii="Liberation Sans" w:hAnsi="Liberation Sans" w:cs="Liberation Sans"/>
          <w:highlight w:val="white"/>
        </w:rPr>
        <w:t xml:space="preserve">«</w:t>
      </w:r>
      <w:r>
        <w:rPr>
          <w:rFonts w:ascii="Liberation Sans" w:hAnsi="Liberation Sans" w:cs="Liberation Sans"/>
          <w:b/>
          <w:bCs/>
          <w:highlight w:val="white"/>
        </w:rPr>
        <w:t xml:space="preserve">Об утверждении ставок земельного налога на территории</w:t>
      </w:r>
      <w:r>
        <w:rPr>
          <w:rFonts w:ascii="Liberation Sans" w:hAnsi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highlight w:val="white"/>
        </w:rPr>
        <w:t xml:space="preserve">городского округа город Новый Уренгой </w:t>
        <w:br/>
        <w:t xml:space="preserve">Ямало-Ненецког</w:t>
      </w:r>
      <w:r>
        <w:rPr>
          <w:rFonts w:ascii="Liberation Sans" w:hAnsi="Liberation Sans" w:cs="Liberation Sans"/>
          <w:b/>
          <w:bCs/>
          <w:highlight w:val="white"/>
        </w:rPr>
        <w:t xml:space="preserve">о </w:t>
      </w:r>
      <w:r>
        <w:rPr>
          <w:rFonts w:ascii="Liberation Sans" w:hAnsi="Liberation Sans" w:cs="Liberation Sans"/>
          <w:b/>
          <w:bCs/>
          <w:highlight w:val="white"/>
        </w:rPr>
        <w:t xml:space="preserve">а</w:t>
      </w:r>
      <w:r>
        <w:rPr>
          <w:rFonts w:ascii="Liberation Sans" w:hAnsi="Liberation Sans" w:cs="Liberation Sans"/>
          <w:b/>
          <w:bCs/>
          <w:highlight w:val="white"/>
        </w:rPr>
        <w:t xml:space="preserve">втономного округа</w:t>
      </w:r>
      <w:r>
        <w:rPr>
          <w:rFonts w:ascii="Liberation Sans" w:hAnsi="Liberation Sans" w:cs="Liberation Sans"/>
          <w:b/>
          <w:bCs/>
          <w:highlight w:val="white"/>
        </w:rPr>
        <w:t xml:space="preserve">»</w:t>
      </w:r>
      <w:r>
        <w:rPr>
          <w:rFonts w:ascii="Liberation Sans" w:hAnsi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/>
    </w:p>
    <w:p>
      <w:pPr>
        <w:ind w:left="0" w:right="0" w:firstLine="709"/>
        <w:jc w:val="both"/>
        <w:widowControl w:val="off"/>
      </w:pPr>
      <w:r>
        <w:rPr>
          <w:rFonts w:ascii="Liberation Sans" w:hAnsi="Liberation Sans" w:cs="Liberation Sans"/>
        </w:rPr>
        <w:t xml:space="preserve">1.2. </w:t>
      </w:r>
      <w:r>
        <w:rPr>
          <w:rFonts w:ascii="Liberation Sans" w:hAnsi="Liberation Sans" w:cs="Liberation Sans"/>
        </w:rPr>
        <w:t xml:space="preserve">Преамбулу </w:t>
      </w:r>
      <w:r>
        <w:rPr>
          <w:rFonts w:ascii="Liberation Sans" w:hAnsi="Liberation Sans" w:cs="Liberation Sans"/>
        </w:rPr>
        <w:t xml:space="preserve">изложить в следующей редакции:</w:t>
      </w:r>
      <w:r>
        <w:rPr>
          <w:rFonts w:ascii="Liberation Sans" w:hAnsi="Liberation Sans" w:cs="Liberation Sans"/>
        </w:rPr>
      </w:r>
      <w:r/>
    </w:p>
    <w:p>
      <w:pPr>
        <w:pStyle w:val="754"/>
        <w:contextualSpacing/>
        <w:ind w:left="0" w:firstLine="709"/>
        <w:jc w:val="both"/>
        <w:widowControl w:val="off"/>
        <w:rPr>
          <w:spacing w:val="0"/>
        </w:rPr>
        <w:suppressLineNumbers w:val="0"/>
      </w:pPr>
      <w:r>
        <w:rPr>
          <w:rFonts w:ascii="Liberation Sans" w:hAnsi="Liberation Sans" w:cs="Liberation Sans"/>
          <w:spacing w:val="0"/>
        </w:rPr>
        <w:t xml:space="preserve">«В соответствии</w:t>
      </w:r>
      <w:r>
        <w:rPr>
          <w:rFonts w:ascii="Liberation Sans" w:hAnsi="Liberation Sans" w:cs="Liberation Sans"/>
          <w:spacing w:val="0"/>
        </w:rPr>
        <w:t xml:space="preserve"> с Налоговым кодексом Российской Федерации, Земельным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федеральными законами от 12.07.2024 </w:t>
      </w:r>
      <w:r>
        <w:rPr>
          <w:rFonts w:ascii="Liberation Sans" w:hAnsi="Liberation Sans" w:cs="Liberation Sans"/>
          <w:spacing w:val="0"/>
        </w:rPr>
        <w:t xml:space="preserve">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от 20.03.2025 </w:t>
      </w:r>
      <w:r>
        <w:rPr>
          <w:rFonts w:ascii="Liberation Sans" w:hAnsi="Liberation Sans" w:cs="Liberation Sans"/>
          <w:spacing w:val="0"/>
        </w:rPr>
        <w:br/>
        <w:t xml:space="preserve">№ 33-ФЗ «Об общих принципах организации местного самоуправления в единой системе публичной власти», приказом Федеральной службы государственной регистрации, кадастра </w:t>
        <w:br/>
      </w:r>
      <w:r>
        <w:rPr>
          <w:rFonts w:ascii="Liberation Sans" w:hAnsi="Liberation Sans" w:cs="Liberation Sans"/>
          <w:spacing w:val="0"/>
        </w:rPr>
        <w:t xml:space="preserve">и картографии от 10.11.2020 № П/0412 «Об утверждении классификатора видов разрешенного использования земельных участков», руководствуясь Уставом городского округа город Новый Уренгой Ямало-Ненецкого автономного округа, Дума города Новый Уренгой</w:t>
      </w:r>
      <w:r>
        <w:rPr>
          <w:rFonts w:ascii="Liberation Sans" w:hAnsi="Liberation Sans" w:cs="Liberation Sans"/>
          <w:spacing w:val="0"/>
          <w:highlight w:val="none"/>
        </w:rPr>
      </w:r>
      <w:r>
        <w:rPr>
          <w:spacing w:val="0"/>
        </w:rPr>
      </w:r>
    </w:p>
    <w:p>
      <w:pPr>
        <w:pStyle w:val="754"/>
        <w:ind w:left="0" w:firstLine="0"/>
        <w:jc w:val="both"/>
        <w:widowControl w:val="off"/>
        <w:rPr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  <w:highlight w:val="none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sz w:val="26"/>
          <w:szCs w:val="26"/>
        </w:rPr>
      </w:r>
    </w:p>
    <w:p>
      <w:pPr>
        <w:pStyle w:val="754"/>
        <w:ind w:left="0" w:firstLine="0"/>
        <w:jc w:val="both"/>
        <w:widowControl w:val="off"/>
      </w:pPr>
      <w:r>
        <w:rPr>
          <w:rFonts w:ascii="Liberation Sans" w:hAnsi="Liberation Sans" w:cs="Liberation Sans"/>
          <w:highlight w:val="white"/>
        </w:rPr>
        <w:t xml:space="preserve">РЕ</w:t>
      </w:r>
      <w:r>
        <w:rPr>
          <w:rFonts w:ascii="Liberation Sans" w:hAnsi="Liberation Sans" w:cs="Liberation Sans"/>
        </w:rPr>
        <w:t xml:space="preserve">ШИЛА:»</w:t>
      </w:r>
      <w:r>
        <w:rPr>
          <w:rFonts w:ascii="Liberation Sans" w:hAnsi="Liberation Sans" w:cs="Liberation Sans"/>
          <w:highlight w:val="none"/>
        </w:rPr>
        <w:t xml:space="preserve">.</w:t>
      </w:r>
      <w:r/>
    </w:p>
    <w:p>
      <w:pPr>
        <w:ind w:left="0" w:right="0" w:firstLine="709"/>
        <w:jc w:val="both"/>
        <w:widowControl w:val="off"/>
      </w:pPr>
      <w:r>
        <w:rPr>
          <w:rFonts w:ascii="Liberation Sans" w:hAnsi="Liberation Sans" w:cs="Liberation Sans"/>
        </w:rPr>
        <w:t xml:space="preserve">1.3. Пункт 1 изложить в следующей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  <w:t xml:space="preserve"> редакции:</w:t>
      </w:r>
      <w:r>
        <w:rPr>
          <w:rFonts w:ascii="Liberation Sans" w:hAnsi="Liberation Sans" w:cs="Liberation Sans"/>
        </w:rPr>
      </w:r>
      <w:r/>
    </w:p>
    <w:p>
      <w:pPr>
        <w:pStyle w:val="754"/>
        <w:ind w:left="0" w:firstLine="709"/>
        <w:jc w:val="both"/>
        <w:widowControl w:val="off"/>
      </w:pPr>
      <w:r>
        <w:rPr>
          <w:rFonts w:ascii="Liberation Sans" w:hAnsi="Liberation Sans" w:cs="Liberation Sans"/>
        </w:rPr>
        <w:t xml:space="preserve">«1. Утвердить ставки земельного налога на территории городского округа город Новый Уренгой Ямало-Ненецкого автономного округа согласно приложе</w:t>
      </w:r>
      <w:r>
        <w:rPr>
          <w:rFonts w:ascii="Liberation Sans" w:hAnsi="Liberation Sans" w:cs="Liberation Sans"/>
          <w:highlight w:val="white"/>
        </w:rPr>
        <w:t xml:space="preserve">ни</w:t>
      </w:r>
      <w:r>
        <w:rPr>
          <w:rFonts w:ascii="Liberation Sans" w:hAnsi="Liberation Sans" w:cs="Liberation Sans"/>
          <w:highlight w:val="white"/>
        </w:rPr>
        <w:t xml:space="preserve">ю».</w:t>
      </w:r>
      <w:r>
        <w:rPr>
          <w:rFonts w:ascii="Liberation Sans" w:hAnsi="Liberation Sans" w:cs="Liberation Sans"/>
          <w:highlight w:val="white"/>
        </w:rPr>
      </w:r>
      <w:r/>
    </w:p>
    <w:p>
      <w:pPr>
        <w:ind w:left="0" w:right="0" w:firstLine="709"/>
        <w:jc w:val="both"/>
        <w:widowControl w:val="off"/>
      </w:pPr>
      <w:r>
        <w:rPr>
          <w:rFonts w:ascii="Liberation Sans" w:hAnsi="Liberation Sans" w:cs="Liberation Sans"/>
        </w:rPr>
        <w:t xml:space="preserve">1.4. </w:t>
      </w:r>
      <w:r>
        <w:rPr>
          <w:rFonts w:ascii="Liberation Sans" w:hAnsi="Liberation Sans" w:cs="Liberation Sans"/>
        </w:rPr>
        <w:t xml:space="preserve">Изложить Ставки земельного налога на территории муниципального образования город Новый Уренгой в новой редакции согл</w:t>
      </w:r>
      <w:r>
        <w:rPr>
          <w:rFonts w:ascii="Liberation Sans" w:hAnsi="Liberation Sans" w:cs="Liberation Sans"/>
        </w:rPr>
        <w:t xml:space="preserve">асно приложению к настоящему решению.</w:t>
      </w:r>
      <w:r>
        <w:rPr>
          <w:rFonts w:ascii="Liberation Sans" w:hAnsi="Liberation Sans" w:cs="Liberation Sans"/>
        </w:rPr>
      </w:r>
      <w:r/>
    </w:p>
    <w:p>
      <w:pPr>
        <w:ind w:left="0" w:right="0" w:firstLine="709"/>
        <w:jc w:val="both"/>
        <w:widowControl w:val="off"/>
      </w:pPr>
      <w:r>
        <w:rPr>
          <w:rFonts w:ascii="Liberation Sans" w:hAnsi="Liberation Sans" w:cs="Liberation Sans"/>
        </w:rPr>
        <w:t xml:space="preserve">2. Признать утратившим силу решение Городской Думы муниципального образования город Новый Уренгой от 26.09.2024 </w:t>
      </w:r>
      <w:r>
        <w:rPr>
          <w:rFonts w:ascii="Liberation Sans" w:hAnsi="Liberation Sans" w:cs="Liberation Sans"/>
        </w:rPr>
        <w:br/>
      </w:r>
      <w:r>
        <w:rPr>
          <w:rFonts w:ascii="Liberation Sans" w:hAnsi="Liberation Sans" w:cs="Liberation Sans"/>
        </w:rPr>
        <w:t xml:space="preserve">№ 336 «О внесении изменени</w:t>
      </w:r>
      <w:r>
        <w:rPr>
          <w:rFonts w:ascii="Liberation Sans" w:hAnsi="Liberation Sans" w:cs="Liberation Sans"/>
        </w:rPr>
        <w:t xml:space="preserve">я</w:t>
      </w:r>
      <w:r>
        <w:rPr>
          <w:rFonts w:ascii="Liberation Sans" w:hAnsi="Liberation Sans" w:cs="Liberation Sans"/>
        </w:rPr>
        <w:t xml:space="preserve"> в решение Городской Думы муниципального образования город Новый Уренгой от 25.10.2007 </w:t>
      </w:r>
      <w:r>
        <w:rPr>
          <w:rFonts w:ascii="Liberation Sans" w:hAnsi="Liberation Sans" w:cs="Liberation Sans"/>
        </w:rPr>
        <w:br/>
      </w:r>
      <w:r>
        <w:rPr>
          <w:rFonts w:ascii="Liberation Sans" w:hAnsi="Liberation Sans" w:cs="Liberation Sans"/>
        </w:rPr>
        <w:t xml:space="preserve">№ 243».</w:t>
      </w:r>
      <w:r>
        <w:rPr>
          <w:rFonts w:ascii="Liberation Sans" w:hAnsi="Liberation Sans" w:cs="Liberation Sans"/>
        </w:rPr>
      </w:r>
      <w:r/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  <w14:ligatures w14:val="none"/>
        </w:rPr>
      </w:pPr>
      <w:r>
        <w:rPr>
          <w:rFonts w:ascii="Liberation Sans" w:hAnsi="Liberation Sans" w:cs="Liberation Sans"/>
        </w:rPr>
        <w:t xml:space="preserve">3. Разместить </w:t>
      </w:r>
      <w:r>
        <w:rPr>
          <w:rFonts w:ascii="Liberation Sans" w:hAnsi="Liberation Sans" w:cs="Liberation Sans"/>
        </w:rPr>
        <w:t xml:space="preserve">настоящее решение в сетевом издании «Импульс Севера» и на официальном сайте Думы города Новый Уренгой в сети Интернет</w:t>
      </w:r>
      <w:r>
        <w:rPr>
          <w:rFonts w:ascii="Liberation Sans" w:hAnsi="Liberation Sans" w:cs="Liberation Sans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  <w14:ligatures w14:val="none"/>
        </w:rPr>
      </w:pPr>
      <w:r>
        <w:rPr>
          <w:rFonts w:ascii="Liberation Sans" w:hAnsi="Liberation Sans" w:cs="Liberation Sans"/>
        </w:rPr>
        <w:t xml:space="preserve">4. Решение вступает в силу со дня его официального опубликования.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  <w14:ligatures w14:val="none"/>
        </w:rPr>
      </w:pPr>
      <w:r>
        <w:rPr>
          <w:rFonts w:ascii="Liberation Sans" w:hAnsi="Liberation Sans" w:cs="Liberation Sans"/>
        </w:rPr>
        <w:t xml:space="preserve">Действие пункт</w:t>
      </w:r>
      <w:r>
        <w:rPr>
          <w:rFonts w:ascii="Liberation Sans" w:hAnsi="Liberation Sans" w:cs="Liberation Sans"/>
        </w:rPr>
        <w:t xml:space="preserve">о</w:t>
      </w:r>
      <w:r>
        <w:rPr>
          <w:rFonts w:ascii="Liberation Sans" w:hAnsi="Liberation Sans" w:cs="Liberation Sans"/>
        </w:rPr>
        <w:t xml:space="preserve">в</w:t>
      </w:r>
      <w:r>
        <w:rPr>
          <w:rFonts w:ascii="Liberation Sans" w:hAnsi="Liberation Sans" w:cs="Liberation Sans"/>
        </w:rPr>
        <w:t xml:space="preserve"> 47, 48 Ставок зе</w:t>
      </w:r>
      <w:r>
        <w:rPr>
          <w:rFonts w:ascii="Liberation Sans" w:hAnsi="Liberation Sans" w:cs="Liberation Sans"/>
        </w:rPr>
        <w:t xml:space="preserve">мельного налога </w:t>
        <w:br/>
        <w:t xml:space="preserve">на территории городского округа город Новый Уренгой Ямало-Ненецкого автономного округа, утвержденных настоящим решением, распространяется на правоотношения, связанные с исчислением </w:t>
        <w:br/>
        <w:t xml:space="preserve">и </w:t>
      </w:r>
      <w:r>
        <w:rPr>
          <w:rFonts w:ascii="Liberation Sans" w:hAnsi="Liberation Sans" w:cs="Liberation Sans"/>
        </w:rPr>
        <w:t xml:space="preserve">уплатой земельного налога, начиная с налогового периода </w:t>
        <w:br/>
        <w:t xml:space="preserve">2025 г</w:t>
      </w:r>
      <w:r>
        <w:rPr>
          <w:rFonts w:ascii="Liberation Sans" w:hAnsi="Liberation Sans" w:cs="Liberation Sans"/>
        </w:rPr>
        <w:t xml:space="preserve">ода.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14:ligatures w14:val="none"/>
        </w:rPr>
      </w:r>
    </w:p>
    <w:p>
      <w:pPr>
        <w:pStyle w:val="754"/>
        <w:ind w:left="0"/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754"/>
        <w:ind w:left="0"/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754"/>
        <w:ind w:left="0"/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tbl>
      <w:tblPr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7"/>
        <w:gridCol w:w="3261"/>
        <w:gridCol w:w="212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7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И.о. Главы города</w:t>
            </w:r>
            <w:r>
              <w:rPr>
                <w:rFonts w:ascii="Liberation Sans" w:hAnsi="Liberation Sans"/>
              </w:rPr>
              <w:t xml:space="preserve"> 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  <w:t xml:space="preserve">Новый Уренгой      </w:t>
            </w: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/>
                <w:sz w:val="26"/>
                <w:szCs w:val="26"/>
                <w:highlight w:val="none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</w:rPr>
              <w:t xml:space="preserve">О.Б. Мурашко</w:t>
            </w:r>
            <w:r>
              <w:rPr>
                <w:rFonts w:ascii="Liberation Sans" w:hAnsi="Liberation Sans"/>
                <w:highlight w:val="none"/>
              </w:rPr>
            </w:r>
            <w:r>
              <w:rPr>
                <w:rFonts w:ascii="Liberation Sans" w:hAnsi="Liberation Sans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7" w:type="dxa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города Новый Уренгой              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</w:rPr>
            </w:pP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  <w:r>
              <w:rPr>
                <w:rFonts w:ascii="Liberation Sans" w:hAnsi="Liberation Sans" w:eastAsia="Liberation Sans" w:cs="Liberation San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 xml:space="preserve">П.М. </w:t>
            </w:r>
            <w:r>
              <w:rPr>
                <w:rFonts w:ascii="Liberation Sans" w:hAnsi="Liberation Sans"/>
              </w:rPr>
              <w:t xml:space="preserve">Шумова</w:t>
            </w:r>
            <w:r>
              <w:rPr>
                <w:rFonts w:ascii="Liberation Sans" w:hAnsi="Liberation Sans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pStyle w:val="754"/>
        <w:ind w:left="0"/>
        <w:jc w:val="both"/>
        <w:widowControl w:val="off"/>
        <w:rPr>
          <w:rFonts w:ascii="Liberation Sans" w:hAnsi="Liberation Sans" w:cs="Liberation Sans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850" w:bottom="1134" w:left="1701" w:header="720" w:footer="720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754"/>
        <w:ind w:left="6096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Приложение</w:t>
      </w:r>
      <w:r>
        <w:rPr>
          <w:rFonts w:ascii="Liberation Sans" w:hAnsi="Liberation Sans" w:cs="Liberation Sans"/>
        </w:rPr>
      </w:r>
    </w:p>
    <w:p>
      <w:pPr>
        <w:pStyle w:val="754"/>
        <w:ind w:left="6096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754"/>
        <w:ind w:left="6096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к решению Думы города</w:t>
      </w:r>
      <w:r>
        <w:rPr>
          <w:rFonts w:ascii="Liberation Sans" w:hAnsi="Liberation Sans" w:cs="Liberation Sans"/>
        </w:rPr>
      </w:r>
    </w:p>
    <w:p>
      <w:pPr>
        <w:pStyle w:val="754"/>
        <w:ind w:left="6096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Новый Уренгой</w:t>
      </w:r>
      <w:r>
        <w:rPr>
          <w:rFonts w:ascii="Liberation Sans" w:hAnsi="Liberation Sans" w:cs="Liberation Sans"/>
        </w:rPr>
      </w:r>
    </w:p>
    <w:p>
      <w:pPr>
        <w:pStyle w:val="754"/>
        <w:ind w:left="6096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от 27.11.2025  № 22</w:t>
      </w:r>
      <w:r>
        <w:rPr>
          <w:rFonts w:ascii="Liberation Sans" w:hAnsi="Liberation Sans" w:cs="Liberation Sans"/>
        </w:rPr>
      </w:r>
    </w:p>
    <w:p>
      <w:pPr>
        <w:pStyle w:val="754"/>
        <w:ind w:left="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754"/>
        <w:ind w:left="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754"/>
        <w:ind w:left="0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</w:pPr>
      <w:r>
        <w:rPr>
          <w:rFonts w:ascii="Liberation Sans" w:hAnsi="Liberation Sans"/>
          <w:b/>
          <w:bCs/>
        </w:rPr>
        <w:t xml:space="preserve">Ставки земельного налога на территории</w:t>
      </w:r>
      <w:r>
        <w:rPr>
          <w:rFonts w:ascii="Liberation Sans" w:hAnsi="Liberation Sans"/>
          <w:b/>
          <w:bCs/>
        </w:rPr>
        <w:t xml:space="preserve"> </w:t>
      </w:r>
      <w:r>
        <w:rPr>
          <w:rFonts w:ascii="Liberation Sans" w:hAnsi="Liberation Sans"/>
          <w:b/>
          <w:bCs/>
        </w:rPr>
        <w:br/>
      </w:r>
      <w:r>
        <w:rPr>
          <w:rFonts w:ascii="Liberation Sans" w:hAnsi="Liberation Sans"/>
          <w:b/>
          <w:bCs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/>
          <w:b/>
          <w:bCs/>
        </w:rPr>
      </w:r>
      <w:r/>
    </w:p>
    <w:p>
      <w:r>
        <w:rPr>
          <w:rFonts w:ascii="Liberation Sans" w:hAnsi="Liberation Sans"/>
          <w:b/>
          <w:bCs/>
        </w:rPr>
      </w:r>
      <w:r>
        <w:rPr>
          <w:rFonts w:ascii="Liberation Sans" w:hAnsi="Liberation Sans"/>
          <w:b/>
          <w:bCs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1"/>
        <w:gridCol w:w="5145"/>
        <w:gridCol w:w="2131"/>
        <w:gridCol w:w="1618"/>
      </w:tblGrid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Liberation Sans" w:hAnsi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24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  <w:b/>
                <w:bCs/>
                <w:sz w:val="24"/>
                <w:szCs w:val="24"/>
              </w:rPr>
              <w:t xml:space="preserve">Наименование вида разрешенного использования земельного участка</w:t>
            </w:r>
            <w:r>
              <w:rPr>
                <w:rFonts w:ascii="Liberation Sans" w:hAnsi="Liberation Sans"/>
                <w:b/>
                <w:bCs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Liberation Sans" w:hAnsi="Liberation Sans"/>
                <w:b/>
                <w:bCs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Liberation Sans" w:hAnsi="Liberation Sans"/>
                <w:highlight w:val="none"/>
              </w:rPr>
            </w:r>
          </w:p>
        </w:tc>
        <w:tc>
          <w:tcPr>
            <w:shd w:val="clear" w:color="ffffff" w:fill="ffffff"/>
            <w:tcW w:w="2134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bCs/>
                <w:sz w:val="24"/>
                <w:szCs w:val="24"/>
              </w:rPr>
              <w:t xml:space="preserve">Код (числовое обозначение) вида разрешенного использования земельного участка</w:t>
            </w:r>
            <w:r>
              <w:rPr>
                <w:rFonts w:ascii="Liberation Sans" w:hAnsi="Liberation Sans"/>
                <w:b/>
                <w:bCs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Liberation Sans" w:hAnsi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51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b/>
                <w:bCs/>
                <w:sz w:val="24"/>
                <w:szCs w:val="24"/>
              </w:rPr>
              <w:t xml:space="preserve">Ставка земельного налога, </w:t>
            </w:r>
            <w:r>
              <w:rPr>
                <w:rFonts w:ascii="Liberation Sans" w:hAnsi="Liberation Sans"/>
                <w:b/>
                <w:bCs/>
                <w:sz w:val="24"/>
                <w:szCs w:val="24"/>
              </w:rPr>
              <w:br/>
              <w:t xml:space="preserve">в %</w:t>
            </w:r>
            <w:r>
              <w:rPr>
                <w:rFonts w:ascii="Liberation Sans" w:hAnsi="Liberation Sans"/>
                <w:b/>
                <w:bCs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</w:tbl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2"/>
        <w:gridCol w:w="2126"/>
        <w:gridCol w:w="1662"/>
      </w:tblGrid>
      <w:tr>
        <w:tblPrEx/>
        <w:trPr>
          <w:tblHeader/>
        </w:trPr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Liberation Sans" w:hAnsi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Liberation Sans" w:hAnsi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Liberation Sans" w:hAnsi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Liberation Sans" w:hAnsi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Сельскохозяйственное использование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1.0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Растениеводство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Выращивание зерновых и иных сельскохозяйственных культур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Овощеводство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Выращивание тонизирующих, лекарственных, цветочных культур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1.4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Садоводство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7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Выращивание льна и конопли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8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Животноводство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1.7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9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Скотоводство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1.8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10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Звероводство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1.9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Птицеводство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1.10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Свиноводство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Пчеловодство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14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Рыбоводство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Научное обеспечение сельского хозяйства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1.14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Хранение и переработка сельскохозяйственной продукции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17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Ведение личного подсобного хозяйства </w:t>
              <w:br/>
              <w:t xml:space="preserve">на полевых участках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18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Питомники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1.17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19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Обеспечение сельскохозяйственного производства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1.18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20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Сенокошение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1.19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Выпас сельскохозяйственных животных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1.20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Жилая застройка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2.0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0,1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2,3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Для индивидуального жилого строительства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24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Малоэтажная многоквартирная жилая застройка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2.1.1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0,1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2,3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2.2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5,6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Блокированная жилая застройка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2.3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0,1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27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Среднеэтажная жилая застройка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2.5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0,1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2,3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28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Многоэтажная жилая застройка (высотная застройка)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2.6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0,1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2,3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29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Коммунальное обслуживание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30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Предоставление коммунальных услуг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3.1.1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Бытовое обслуживание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Образование и просвещение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Дошкольное, начальное и среднее общее образование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3.5.1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34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Среднее и высшее профессиональное образование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3.5.2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Общественное управление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3.8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Государственное управление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3.8.1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37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Представительская деятельность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3.8.2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38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Обеспечение обороны и безопасности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8.0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4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39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Обеспечение Вооруженных сил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8.1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4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40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Охрана</w:t>
            </w:r>
            <w:r>
              <w:rPr>
                <w:rFonts w:ascii="Liberation Sans" w:hAnsi="Liberation Sans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Liberation Sans" w:hAnsi="Liberation Sans"/>
                <w:sz w:val="24"/>
                <w:szCs w:val="24"/>
                <w:highlight w:val="white"/>
              </w:rPr>
              <w:t xml:space="preserve">осу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дарственной границы Российской Федерации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8.2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4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Обеспечение внутреннего правопорядка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8.3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Ритуальная деятельность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12.1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Специальная деятельность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12.2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44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Земельные участки общего назначения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13.0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5,6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45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Ведение огородничества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13.1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5,6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Ведение садоводства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13.2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0,3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5,6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47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Оказание услуг связи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3.2.3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,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5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7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48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Связь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2126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6.8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  <w:tc>
          <w:tcPr>
            <w:shd w:val="clear" w:color="ffffff" w:fill="ffffff"/>
            <w:tcW w:w="1662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1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,5</w:t>
            </w:r>
            <w:r>
              <w:rPr>
                <w:rFonts w:ascii="Liberation Sans" w:hAnsi="Liberation Sans"/>
                <w:sz w:val="24"/>
                <w:szCs w:val="24"/>
                <w:vertAlign w:val="superscript"/>
              </w:rPr>
              <w:t xml:space="preserve">7</w:t>
            </w:r>
            <w:r>
              <w:rPr>
                <w:rFonts w:ascii="Liberation Sans" w:hAnsi="Liberation Sans"/>
                <w:sz w:val="24"/>
                <w:szCs w:val="24"/>
              </w:rPr>
            </w:r>
            <w:r>
              <w:rPr>
                <w:rFonts w:ascii="Liberation Sans" w:hAnsi="Liberation Sans"/>
              </w:rPr>
            </w:r>
          </w:p>
        </w:tc>
      </w:tr>
    </w:tbl>
    <w:p>
      <w:pPr>
        <w:ind w:firstLine="851"/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/>
    </w:p>
    <w:p>
      <w:pPr>
        <w:ind w:firstLine="709"/>
        <w:jc w:val="both"/>
      </w:pPr>
      <w:r>
        <w:rPr>
          <w:rFonts w:ascii="Liberation Sans" w:hAnsi="Liberation Sans"/>
        </w:rPr>
        <w:t xml:space="preserve">В отношении</w:t>
      </w:r>
      <w:r>
        <w:rPr>
          <w:rFonts w:ascii="Liberation Sans" w:hAnsi="Liberation Sans"/>
        </w:rPr>
        <w:t xml:space="preserve"> прочих земельных участков с иным видом разрешенного использования, не предусмотренным настоящим решением, ставка земельного налога на территории городского округа город Новый Уренгой Ямало-Ненецкого автономного округа равна 1,5 процента.</w:t>
      </w:r>
      <w:r>
        <w:rPr>
          <w:rFonts w:ascii="Liberation Sans" w:hAnsi="Liberation Sans"/>
        </w:rPr>
      </w:r>
      <w:r/>
    </w:p>
    <w:p>
      <w:pPr>
        <w:jc w:val="both"/>
      </w:pPr>
      <w:r>
        <w:rPr>
          <w:rFonts w:ascii="Liberation Sans" w:hAnsi="Liberation Sans"/>
        </w:rPr>
        <w:t xml:space="preserve">________________________</w:t>
      </w:r>
      <w:r>
        <w:rPr>
          <w:rFonts w:ascii="Liberation Sans" w:hAnsi="Liberation Sans"/>
        </w:rPr>
      </w:r>
      <w:r/>
    </w:p>
    <w:p>
      <w:pPr>
        <w:ind w:firstLine="709"/>
        <w:jc w:val="both"/>
      </w:pPr>
      <w:r>
        <w:rPr>
          <w:rFonts w:ascii="Liberation Sans" w:hAnsi="Liberation Sans"/>
          <w:sz w:val="20"/>
          <w:szCs w:val="20"/>
          <w:vertAlign w:val="superscript"/>
        </w:rPr>
        <w:t xml:space="preserve">1</w:t>
      </w:r>
      <w:r>
        <w:rPr>
          <w:rFonts w:ascii="Liberation Sans" w:hAnsi="Liberation Sans"/>
          <w:sz w:val="20"/>
          <w:szCs w:val="20"/>
        </w:rPr>
        <w:t xml:space="preserve">Указаны в соответствии с Классификатором видов разрешенного использования земельных участков, утвержденным приказом Росреестра от 10.11.2020 № П/0412.</w:t>
      </w:r>
      <w:r>
        <w:rPr>
          <w:rFonts w:ascii="Liberation Sans" w:hAnsi="Liberation Sans"/>
          <w:sz w:val="20"/>
          <w:szCs w:val="20"/>
        </w:rPr>
      </w:r>
      <w:r/>
    </w:p>
    <w:p>
      <w:pPr>
        <w:ind w:firstLine="709"/>
        <w:jc w:val="both"/>
      </w:pPr>
      <w:r>
        <w:rPr>
          <w:rFonts w:ascii="Liberation Sans" w:hAnsi="Liberation Sans"/>
          <w:sz w:val="20"/>
          <w:szCs w:val="20"/>
          <w:vertAlign w:val="superscript"/>
        </w:rPr>
        <w:t xml:space="preserve">2</w:t>
      </w:r>
      <w:r>
        <w:rPr>
          <w:rFonts w:ascii="Liberation Sans" w:hAnsi="Liberation Sans"/>
          <w:sz w:val="20"/>
          <w:szCs w:val="20"/>
        </w:rPr>
        <w:t xml:space="preserve">Не признаются объектом налогообложения земельные участки, входящие в состав общего имущества многоквартирного дома.</w:t>
      </w:r>
      <w:r>
        <w:rPr>
          <w:rFonts w:ascii="Liberation Sans" w:hAnsi="Liberation Sans"/>
          <w:sz w:val="20"/>
          <w:szCs w:val="20"/>
        </w:rPr>
      </w:r>
      <w:r/>
    </w:p>
    <w:p>
      <w:pPr>
        <w:ind w:firstLine="709"/>
        <w:jc w:val="both"/>
      </w:pPr>
      <w:r>
        <w:rPr>
          <w:rFonts w:ascii="Liberation Sans" w:hAnsi="Liberation Sans"/>
          <w:sz w:val="20"/>
          <w:szCs w:val="20"/>
          <w:vertAlign w:val="superscript"/>
        </w:rPr>
        <w:t xml:space="preserve">3</w:t>
      </w:r>
      <w:r>
        <w:rPr>
          <w:rFonts w:ascii="Liberation Sans" w:hAnsi="Liberation Sans"/>
          <w:sz w:val="20"/>
          <w:szCs w:val="20"/>
        </w:rPr>
        <w:t xml:space="preserve">В отношении части земельного участка, приходящейся на объект недвижимого имущества, не от</w:t>
      </w:r>
      <w:r>
        <w:rPr>
          <w:rFonts w:ascii="Liberation Sans" w:hAnsi="Liberation Sans"/>
          <w:sz w:val="20"/>
          <w:szCs w:val="20"/>
        </w:rPr>
        <w:t xml:space="preserve">носящийся к жилищного фонду и/или к объектам инженерной инфраструктуры жилищно-коммунального комплекса, земельных участков, приобретенных/предоставленных для индивидуального жилищного строительства, используемых в предпринимательской деятельности, а также </w:t>
      </w:r>
      <w:r>
        <w:rPr>
          <w:rFonts w:ascii="Liberation Sans" w:hAnsi="Liberation Sans"/>
          <w:sz w:val="20"/>
          <w:szCs w:val="20"/>
        </w:rPr>
        <w:t xml:space="preserve">земельных участков</w:t>
      </w:r>
      <w:r>
        <w:rPr>
          <w:rFonts w:ascii="Liberation Sans" w:hAnsi="Liberation Sans"/>
          <w:sz w:val="20"/>
          <w:szCs w:val="20"/>
        </w:rPr>
        <w:t xml:space="preserve">, кадастровая стоимость каждого из которых превышает </w:t>
        <w:br/>
        <w:t xml:space="preserve">300 миллионов рублей, ставка земельного налога равна 1,5 процента.</w:t>
      </w:r>
      <w:r>
        <w:rPr>
          <w:rFonts w:ascii="Liberation Sans" w:hAnsi="Liberation Sans"/>
          <w:sz w:val="20"/>
          <w:szCs w:val="20"/>
        </w:rPr>
      </w:r>
      <w:r/>
    </w:p>
    <w:p>
      <w:pPr>
        <w:ind w:firstLine="709"/>
        <w:jc w:val="both"/>
      </w:pPr>
      <w:r>
        <w:rPr>
          <w:rFonts w:ascii="Liberation Sans" w:hAnsi="Liberation Sans"/>
          <w:sz w:val="20"/>
          <w:szCs w:val="20"/>
          <w:vertAlign w:val="superscript"/>
        </w:rPr>
        <w:t xml:space="preserve">4</w:t>
      </w:r>
      <w:r>
        <w:rPr>
          <w:rFonts w:ascii="Liberation Sans" w:hAnsi="Liberation Sans"/>
          <w:sz w:val="20"/>
          <w:szCs w:val="20"/>
        </w:rPr>
        <w:t xml:space="preserve">Не признаются объектами налогообложения земельные участки, изъятые из оборота </w:t>
      </w:r>
      <w:r>
        <w:rPr>
          <w:rFonts w:ascii="Liberation Sans" w:hAnsi="Liberation Sans"/>
          <w:sz w:val="20"/>
          <w:szCs w:val="20"/>
        </w:rPr>
        <w:br/>
      </w:r>
      <w:r>
        <w:rPr>
          <w:rFonts w:ascii="Liberation Sans" w:hAnsi="Liberation Sans"/>
          <w:sz w:val="20"/>
          <w:szCs w:val="20"/>
        </w:rPr>
        <w:t xml:space="preserve">в соответствии с законодательством Российской Федерации.</w:t>
      </w:r>
      <w:r>
        <w:rPr>
          <w:rFonts w:ascii="Liberation Sans" w:hAnsi="Liberation Sans"/>
          <w:sz w:val="20"/>
          <w:szCs w:val="20"/>
        </w:rPr>
      </w:r>
      <w:r/>
    </w:p>
    <w:p>
      <w:pPr>
        <w:ind w:firstLine="709"/>
        <w:jc w:val="both"/>
      </w:pPr>
      <w:r>
        <w:rPr>
          <w:rFonts w:ascii="Liberation Sans" w:hAnsi="Liberation Sans"/>
          <w:sz w:val="20"/>
          <w:szCs w:val="20"/>
          <w:vertAlign w:val="superscript"/>
        </w:rPr>
        <w:t xml:space="preserve">5</w:t>
      </w:r>
      <w:r>
        <w:rPr>
          <w:rFonts w:ascii="Liberation Sans" w:hAnsi="Liberation Sans"/>
          <w:sz w:val="20"/>
          <w:szCs w:val="20"/>
        </w:rPr>
        <w:t xml:space="preserve">В отношении земельных участков, используемых в предпринимательской деятельности, ставка земельного налога равна 1,5 процента.</w:t>
      </w:r>
      <w:r>
        <w:rPr>
          <w:rFonts w:ascii="Liberation Sans" w:hAnsi="Liberation Sans"/>
          <w:sz w:val="20"/>
          <w:szCs w:val="20"/>
        </w:rPr>
      </w:r>
      <w:r/>
    </w:p>
    <w:p>
      <w:pPr>
        <w:ind w:firstLine="709"/>
        <w:jc w:val="both"/>
      </w:pPr>
      <w:r>
        <w:rPr>
          <w:rFonts w:ascii="Liberation Sans" w:hAnsi="Liberation Sans"/>
          <w:sz w:val="20"/>
          <w:szCs w:val="20"/>
          <w:vertAlign w:val="superscript"/>
        </w:rPr>
        <w:t xml:space="preserve">6</w:t>
      </w:r>
      <w:r>
        <w:rPr>
          <w:rFonts w:ascii="Liberation Sans" w:hAnsi="Liberation Sans"/>
          <w:sz w:val="20"/>
          <w:szCs w:val="20"/>
        </w:rPr>
        <w:t xml:space="preserve">В отношении земельных участков, не используемых в</w:t>
      </w:r>
      <w:r>
        <w:rPr>
          <w:rFonts w:ascii="Liberation Sans" w:hAnsi="Liberation Sans"/>
          <w:sz w:val="20"/>
          <w:szCs w:val="20"/>
        </w:rPr>
        <w:t xml:space="preserve"> предпринимательской деятельности, приобретенных/предоставленных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 217-ФЗ «О ведении г</w:t>
      </w:r>
      <w:r>
        <w:rPr>
          <w:rFonts w:ascii="Liberation Sans" w:hAnsi="Liberation Sans"/>
          <w:sz w:val="20"/>
          <w:szCs w:val="20"/>
        </w:rPr>
        <w:t xml:space="preserve">ражданами садоводства и огородничества для собственных нужд и о внесении изменений в отдельные законодательные акты Российской Федерации», кадастровая стоимость каждого из которых превышает 300 миллионов рублей, ставка земельного налога равна 1,5 процента.</w:t>
      </w:r>
      <w:r>
        <w:rPr>
          <w:rFonts w:ascii="Liberation Sans" w:hAnsi="Liberation Sans"/>
          <w:sz w:val="20"/>
          <w:szCs w:val="20"/>
        </w:rPr>
      </w:r>
      <w:r/>
    </w:p>
    <w:p>
      <w:pPr>
        <w:pStyle w:val="754"/>
        <w:ind w:left="0" w:right="0" w:firstLine="709"/>
        <w:jc w:val="both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/>
          <w:sz w:val="20"/>
          <w:szCs w:val="20"/>
          <w:highlight w:val="white"/>
          <w:vertAlign w:val="superscript"/>
        </w:rPr>
        <w:t xml:space="preserve">7</w:t>
      </w:r>
      <w:r>
        <w:rPr>
          <w:rFonts w:ascii="Liberation Sans" w:hAnsi="Liberation Sans"/>
          <w:sz w:val="20"/>
          <w:szCs w:val="20"/>
          <w:highlight w:val="white"/>
        </w:rPr>
        <w:t xml:space="preserve">С 01.01.2025 </w:t>
      </w:r>
      <w:r>
        <w:rPr>
          <w:rFonts w:ascii="Liberation Sans" w:hAnsi="Liberation Sans"/>
          <w:sz w:val="20"/>
          <w:szCs w:val="20"/>
          <w:highlight w:val="white"/>
        </w:rPr>
        <w:t xml:space="preserve">до 3</w:t>
      </w:r>
      <w:r>
        <w:rPr>
          <w:rFonts w:ascii="Liberation Sans" w:hAnsi="Liberation Sans"/>
          <w:sz w:val="20"/>
          <w:szCs w:val="20"/>
        </w:rPr>
        <w:t xml:space="preserve">1.12.2027 в</w:t>
      </w:r>
      <w:r>
        <w:rPr>
          <w:rFonts w:ascii="Liberation Sans" w:hAnsi="Liberation Sans"/>
          <w:sz w:val="20"/>
          <w:szCs w:val="20"/>
        </w:rPr>
        <w:t xml:space="preserve"> отношении земельных уча</w:t>
      </w:r>
      <w:r>
        <w:rPr>
          <w:rFonts w:ascii="Liberation Sans" w:hAnsi="Liberation Sans"/>
          <w:sz w:val="20"/>
          <w:szCs w:val="20"/>
          <w:highlight w:val="white"/>
        </w:rPr>
        <w:t xml:space="preserve">стков, занятых объектами связи, для организаций, осуществляющих деятельность в сфере телекоммуникаций (класс 61 ОКВЭД), при условии, что выручка от указанной деятельности </w:t>
      </w:r>
      <w:r>
        <w:rPr>
          <w:rFonts w:ascii="Liberation Sans" w:hAnsi="Liberation Sans"/>
          <w:sz w:val="20"/>
          <w:szCs w:val="20"/>
          <w:highlight w:val="white"/>
        </w:rPr>
        <w:t xml:space="preserve">составляет 7</w:t>
      </w:r>
      <w:r>
        <w:rPr>
          <w:rFonts w:ascii="Liberation Sans" w:hAnsi="Liberation Sans"/>
          <w:sz w:val="20"/>
          <w:szCs w:val="20"/>
          <w:highlight w:val="white"/>
        </w:rPr>
        <w:t xml:space="preserve">0%</w:t>
      </w:r>
      <w:r>
        <w:rPr>
          <w:rFonts w:ascii="Liberation Sans" w:hAnsi="Liberation Sans"/>
          <w:sz w:val="20"/>
          <w:szCs w:val="20"/>
          <w:highlight w:val="white"/>
        </w:rPr>
        <w:t xml:space="preserve"> и более общей выручки, </w:t>
        <w:br/>
        <w:t xml:space="preserve">а также в отноше</w:t>
      </w:r>
      <w:r>
        <w:rPr>
          <w:rFonts w:ascii="Liberation Sans" w:hAnsi="Liberation Sans"/>
          <w:sz w:val="20"/>
          <w:szCs w:val="20"/>
          <w:highlight w:val="white"/>
        </w:rPr>
        <w:t xml:space="preserve">нии земельных участков, занятых центрами обработки данных (ЦОД), для организаций, получивших государственную аккредитацию организаций, осуществляющ</w:t>
      </w:r>
      <w:r>
        <w:rPr>
          <w:rFonts w:ascii="Liberation Sans" w:hAnsi="Liberation Sans"/>
          <w:sz w:val="20"/>
          <w:szCs w:val="20"/>
          <w:highlight w:val="white"/>
        </w:rPr>
        <w:t xml:space="preserve">их</w:t>
      </w:r>
      <w:r>
        <w:rPr>
          <w:rFonts w:ascii="Liberation Sans" w:hAnsi="Liberation Sans"/>
          <w:sz w:val="20"/>
          <w:szCs w:val="20"/>
          <w:highlight w:val="white"/>
        </w:rPr>
        <w:t xml:space="preserve"> деятельность в области информационных технологий, и осуществляющих деятельность, предусмотренную разделом </w:t>
      </w:r>
      <w:r>
        <w:rPr>
          <w:rFonts w:ascii="Liberation Sans" w:hAnsi="Liberation Sans"/>
          <w:sz w:val="20"/>
          <w:szCs w:val="20"/>
          <w:highlight w:val="white"/>
          <w:lang w:val="en-US"/>
        </w:rPr>
        <w:t xml:space="preserve">J</w:t>
      </w:r>
      <w:r>
        <w:rPr>
          <w:rFonts w:ascii="Liberation Sans" w:hAnsi="Liberation Sans"/>
          <w:sz w:val="20"/>
          <w:szCs w:val="20"/>
          <w:highlight w:val="white"/>
        </w:rPr>
        <w:t xml:space="preserve"> «Деятельность в области информации и связи» (класс 62, 63 ОКАЭД), при условии, что выручка от указанной деятельности составляет 7</w:t>
      </w:r>
      <w:r>
        <w:rPr>
          <w:rFonts w:ascii="Liberation Sans" w:hAnsi="Liberation Sans"/>
          <w:sz w:val="20"/>
          <w:szCs w:val="20"/>
          <w:highlight w:val="white"/>
        </w:rPr>
        <w:t xml:space="preserve">0%</w:t>
      </w:r>
      <w:r>
        <w:rPr>
          <w:rFonts w:ascii="Liberation Sans" w:hAnsi="Liberation Sans"/>
          <w:sz w:val="20"/>
          <w:szCs w:val="20"/>
          <w:highlight w:val="white"/>
        </w:rPr>
        <w:t xml:space="preserve"> и более общей выручки</w:t>
      </w:r>
      <w:r>
        <w:rPr>
          <w:rFonts w:ascii="Liberation Sans" w:hAnsi="Liberation Sans"/>
          <w:sz w:val="20"/>
          <w:szCs w:val="20"/>
          <w:highlight w:val="white"/>
        </w:rPr>
        <w:t xml:space="preserve">,</w:t>
      </w:r>
      <w:r>
        <w:rPr>
          <w:rFonts w:ascii="Liberation Sans" w:hAnsi="Liberation Sans"/>
          <w:sz w:val="20"/>
          <w:szCs w:val="20"/>
          <w:highlight w:val="white"/>
        </w:rPr>
        <w:t xml:space="preserve"> с</w:t>
      </w:r>
      <w:r>
        <w:rPr>
          <w:rFonts w:ascii="Liberation Sans" w:hAnsi="Liberation Sans"/>
          <w:sz w:val="20"/>
          <w:szCs w:val="20"/>
          <w:highlight w:val="white"/>
        </w:rPr>
        <w:t xml:space="preserve">тавка земельного налога равна 0,75 процента.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sectPr>
      <w:footnotePr/>
      <w:endnotePr/>
      <w:type w:val="nextPage"/>
      <w:pgSz w:w="11900" w:h="16820" w:orient="portrait"/>
      <w:pgMar w:top="1134" w:right="850" w:bottom="1134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ans">
    <w:panose1 w:val="020B060402020202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  \* MERGEFORMAT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2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Liberation Sans" w:hAnsi="Liberation Sans" w:eastAsia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 w:ascii="Liberation Sans" w:hAnsi="Liberation Sans" w:eastAsia="Liberation Sans" w:cs="Liberation Sans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 w:ascii="Liberation Sans" w:hAnsi="Liberation Sans" w:eastAsia="Liberation Sans" w:cs="Liberation San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2"/>
  </w:num>
  <w:num w:numId="5">
    <w:abstractNumId w:val="3"/>
  </w:num>
  <w:num w:numId="6">
    <w:abstractNumId w:val="15"/>
  </w:num>
  <w:num w:numId="7">
    <w:abstractNumId w:val="6"/>
  </w:num>
  <w:num w:numId="8">
    <w:abstractNumId w:val="10"/>
  </w:num>
  <w:num w:numId="9">
    <w:abstractNumId w:val="5"/>
  </w:num>
  <w:num w:numId="10">
    <w:abstractNumId w:val="16"/>
  </w:num>
  <w:num w:numId="11">
    <w:abstractNumId w:val="14"/>
  </w:num>
  <w:num w:numId="12">
    <w:abstractNumId w:val="13"/>
  </w:num>
  <w:num w:numId="13">
    <w:abstractNumId w:val="7"/>
  </w:num>
  <w:num w:numId="14">
    <w:abstractNumId w:val="4"/>
  </w:num>
  <w:num w:numId="15">
    <w:abstractNumId w:val="0"/>
  </w:num>
  <w:num w:numId="16">
    <w:abstractNumId w:val="19"/>
  </w:num>
  <w:num w:numId="17">
    <w:abstractNumId w:val="2"/>
  </w:num>
  <w:num w:numId="18">
    <w:abstractNumId w:val="1"/>
  </w:num>
  <w:num w:numId="19">
    <w:abstractNumId w:val="11"/>
  </w:num>
  <w:num w:numId="20">
    <w:abstractNumId w:val="18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 w:default="1">
    <w:name w:val="Normal"/>
    <w:qFormat/>
    <w:rPr>
      <w:sz w:val="28"/>
      <w:szCs w:val="28"/>
    </w:rPr>
  </w:style>
  <w:style w:type="paragraph" w:styleId="717">
    <w:name w:val="Heading 1"/>
    <w:basedOn w:val="716"/>
    <w:next w:val="716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8">
    <w:name w:val="Heading 2"/>
    <w:basedOn w:val="716"/>
    <w:next w:val="716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9">
    <w:name w:val="Heading 3"/>
    <w:basedOn w:val="716"/>
    <w:next w:val="716"/>
    <w:link w:val="7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716"/>
    <w:next w:val="716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uiPriority w:val="9"/>
    <w:rPr>
      <w:rFonts w:ascii="Arial" w:hAnsi="Arial" w:eastAsia="Arial" w:cs="Arial"/>
      <w:sz w:val="34"/>
    </w:rPr>
  </w:style>
  <w:style w:type="character" w:styleId="73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8" w:customStyle="1">
    <w:name w:val="Title Char"/>
    <w:uiPriority w:val="10"/>
    <w:rPr>
      <w:sz w:val="48"/>
      <w:szCs w:val="48"/>
    </w:rPr>
  </w:style>
  <w:style w:type="character" w:styleId="739" w:customStyle="1">
    <w:name w:val="Subtitle Char"/>
    <w:uiPriority w:val="11"/>
    <w:rPr>
      <w:sz w:val="24"/>
      <w:szCs w:val="24"/>
    </w:rPr>
  </w:style>
  <w:style w:type="character" w:styleId="740" w:customStyle="1">
    <w:name w:val="Quote Char"/>
    <w:uiPriority w:val="29"/>
    <w:rPr>
      <w:i/>
    </w:rPr>
  </w:style>
  <w:style w:type="character" w:styleId="741" w:customStyle="1">
    <w:name w:val="Intense Quote Char"/>
    <w:uiPriority w:val="30"/>
    <w:rPr>
      <w:i/>
    </w:rPr>
  </w:style>
  <w:style w:type="character" w:styleId="742" w:customStyle="1">
    <w:name w:val="Caption Char"/>
    <w:uiPriority w:val="99"/>
  </w:style>
  <w:style w:type="character" w:styleId="743" w:customStyle="1">
    <w:name w:val="Footnote Text Char"/>
    <w:uiPriority w:val="99"/>
    <w:rPr>
      <w:sz w:val="18"/>
    </w:rPr>
  </w:style>
  <w:style w:type="character" w:styleId="744" w:customStyle="1">
    <w:name w:val="Endnote Text Char"/>
    <w:uiPriority w:val="99"/>
    <w:rPr>
      <w:sz w:val="20"/>
    </w:rPr>
  </w:style>
  <w:style w:type="character" w:styleId="745" w:customStyle="1">
    <w:name w:val="Заголовок 1 Знак"/>
    <w:link w:val="717"/>
    <w:uiPriority w:val="9"/>
    <w:rPr>
      <w:rFonts w:ascii="Arial" w:hAnsi="Arial" w:eastAsia="Arial" w:cs="Arial"/>
      <w:sz w:val="40"/>
      <w:szCs w:val="40"/>
    </w:rPr>
  </w:style>
  <w:style w:type="character" w:styleId="746" w:customStyle="1">
    <w:name w:val="Заголовок 2 Знак"/>
    <w:link w:val="718"/>
    <w:uiPriority w:val="9"/>
    <w:rPr>
      <w:rFonts w:ascii="Arial" w:hAnsi="Arial" w:eastAsia="Arial" w:cs="Arial"/>
      <w:sz w:val="34"/>
    </w:rPr>
  </w:style>
  <w:style w:type="character" w:styleId="747" w:customStyle="1">
    <w:name w:val="Заголовок 3 Знак"/>
    <w:link w:val="719"/>
    <w:uiPriority w:val="9"/>
    <w:rPr>
      <w:rFonts w:ascii="Arial" w:hAnsi="Arial" w:eastAsia="Arial" w:cs="Arial"/>
      <w:sz w:val="30"/>
      <w:szCs w:val="30"/>
    </w:rPr>
  </w:style>
  <w:style w:type="character" w:styleId="748" w:customStyle="1">
    <w:name w:val="Заголовок 4 Знак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Заголовок 5 Знак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Заголовок 6 Знак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Заголовок 7 Знак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Заголовок 8 Знак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Заголовок 9 Знак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716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rPr>
      <w:lang w:eastAsia="zh-CN"/>
    </w:rPr>
  </w:style>
  <w:style w:type="paragraph" w:styleId="756">
    <w:name w:val="Title"/>
    <w:basedOn w:val="716"/>
    <w:next w:val="716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 w:customStyle="1">
    <w:name w:val="Заголовок Знак"/>
    <w:link w:val="756"/>
    <w:uiPriority w:val="10"/>
    <w:rPr>
      <w:sz w:val="48"/>
      <w:szCs w:val="48"/>
    </w:rPr>
  </w:style>
  <w:style w:type="paragraph" w:styleId="758">
    <w:name w:val="Subtitle"/>
    <w:basedOn w:val="716"/>
    <w:next w:val="716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 w:customStyle="1">
    <w:name w:val="Подзаголовок Знак"/>
    <w:link w:val="758"/>
    <w:uiPriority w:val="11"/>
    <w:rPr>
      <w:sz w:val="24"/>
      <w:szCs w:val="24"/>
    </w:rPr>
  </w:style>
  <w:style w:type="paragraph" w:styleId="760">
    <w:name w:val="Quote"/>
    <w:basedOn w:val="716"/>
    <w:next w:val="716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16"/>
    <w:next w:val="716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paragraph" w:styleId="764">
    <w:name w:val="Header"/>
    <w:basedOn w:val="716"/>
    <w:link w:val="917"/>
    <w:uiPriority w:val="99"/>
    <w:pPr>
      <w:tabs>
        <w:tab w:val="center" w:pos="4153" w:leader="none"/>
        <w:tab w:val="right" w:pos="8306" w:leader="none"/>
      </w:tabs>
    </w:pPr>
  </w:style>
  <w:style w:type="character" w:styleId="765" w:customStyle="1">
    <w:name w:val="Header Char"/>
    <w:uiPriority w:val="99"/>
  </w:style>
  <w:style w:type="paragraph" w:styleId="766">
    <w:name w:val="Footer"/>
    <w:basedOn w:val="716"/>
    <w:link w:val="76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7" w:customStyle="1">
    <w:name w:val="Footer Char"/>
    <w:uiPriority w:val="99"/>
  </w:style>
  <w:style w:type="paragraph" w:styleId="768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9" w:customStyle="1">
    <w:name w:val="Нижний колонтитул Знак"/>
    <w:link w:val="766"/>
    <w:uiPriority w:val="99"/>
  </w:style>
  <w:style w:type="table" w:styleId="770">
    <w:name w:val="Table Grid"/>
    <w:basedOn w:val="727"/>
    <w:tblPr/>
  </w:style>
  <w:style w:type="table" w:styleId="77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6">
    <w:name w:val="Hyperlink"/>
    <w:uiPriority w:val="99"/>
    <w:unhideWhenUsed/>
    <w:rPr>
      <w:color w:val="0000ff"/>
      <w:u w:val="single"/>
    </w:rPr>
  </w:style>
  <w:style w:type="paragraph" w:styleId="897">
    <w:name w:val="footnote text"/>
    <w:basedOn w:val="716"/>
    <w:link w:val="898"/>
    <w:uiPriority w:val="99"/>
    <w:semiHidden/>
    <w:unhideWhenUsed/>
    <w:pPr>
      <w:spacing w:after="40"/>
    </w:pPr>
    <w:rPr>
      <w:sz w:val="18"/>
    </w:rPr>
  </w:style>
  <w:style w:type="character" w:styleId="898" w:customStyle="1">
    <w:name w:val="Текст сноски Знак"/>
    <w:link w:val="897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716"/>
    <w:link w:val="901"/>
    <w:uiPriority w:val="99"/>
    <w:semiHidden/>
    <w:unhideWhenUsed/>
    <w:rPr>
      <w:sz w:val="20"/>
    </w:rPr>
  </w:style>
  <w:style w:type="character" w:styleId="901" w:customStyle="1">
    <w:name w:val="Текст концевой сноски Знак"/>
    <w:link w:val="900"/>
    <w:uiPriority w:val="99"/>
    <w:rPr>
      <w:sz w:val="20"/>
    </w:rPr>
  </w:style>
  <w:style w:type="character" w:styleId="902">
    <w:name w:val="endnote reference"/>
    <w:uiPriority w:val="99"/>
    <w:semiHidden/>
    <w:unhideWhenUsed/>
    <w:rPr>
      <w:vertAlign w:val="superscript"/>
    </w:rPr>
  </w:style>
  <w:style w:type="paragraph" w:styleId="903">
    <w:name w:val="toc 1"/>
    <w:basedOn w:val="716"/>
    <w:next w:val="716"/>
    <w:uiPriority w:val="39"/>
    <w:unhideWhenUsed/>
    <w:pPr>
      <w:spacing w:after="57"/>
    </w:pPr>
  </w:style>
  <w:style w:type="paragraph" w:styleId="904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905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906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907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908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909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910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911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912">
    <w:name w:val="TOC Heading"/>
    <w:uiPriority w:val="39"/>
    <w:unhideWhenUsed/>
    <w:rPr>
      <w:lang w:eastAsia="zh-CN"/>
    </w:rPr>
  </w:style>
  <w:style w:type="paragraph" w:styleId="913">
    <w:name w:val="table of figures"/>
    <w:basedOn w:val="716"/>
    <w:next w:val="716"/>
    <w:uiPriority w:val="99"/>
    <w:unhideWhenUsed/>
  </w:style>
  <w:style w:type="paragraph" w:styleId="91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15" w:customStyle="1">
    <w:name w:val="ConsPlusTitle"/>
    <w:rPr>
      <w:b/>
      <w:bCs/>
      <w:sz w:val="24"/>
      <w:szCs w:val="24"/>
    </w:rPr>
  </w:style>
  <w:style w:type="paragraph" w:styleId="916" w:customStyle="1">
    <w:name w:val="Знак"/>
    <w:basedOn w:val="7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17" w:customStyle="1">
    <w:name w:val="Верхний колонтитул Знак"/>
    <w:link w:val="764"/>
    <w:uiPriority w:val="99"/>
    <w:rPr>
      <w:sz w:val="28"/>
      <w:szCs w:val="28"/>
      <w:lang w:val="ru-RU" w:eastAsia="ru-RU" w:bidi="ar-SA"/>
    </w:rPr>
  </w:style>
  <w:style w:type="paragraph" w:styleId="918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character" w:styleId="919">
    <w:name w:val="annotation reference"/>
    <w:uiPriority w:val="99"/>
    <w:semiHidden/>
    <w:unhideWhenUsed/>
    <w:rPr>
      <w:sz w:val="16"/>
      <w:szCs w:val="16"/>
    </w:rPr>
  </w:style>
  <w:style w:type="paragraph" w:styleId="920">
    <w:name w:val="annotation text"/>
    <w:basedOn w:val="716"/>
    <w:link w:val="921"/>
    <w:uiPriority w:val="99"/>
    <w:semiHidden/>
    <w:unhideWhenUsed/>
    <w:rPr>
      <w:sz w:val="20"/>
      <w:szCs w:val="20"/>
    </w:rPr>
  </w:style>
  <w:style w:type="character" w:styleId="921" w:customStyle="1">
    <w:name w:val="Текст примечания Знак"/>
    <w:link w:val="920"/>
    <w:uiPriority w:val="99"/>
    <w:semiHidden/>
    <w:rPr>
      <w:lang w:eastAsia="ru-RU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rPr>
      <w:b/>
      <w:bCs/>
    </w:rPr>
  </w:style>
  <w:style w:type="character" w:styleId="923" w:customStyle="1">
    <w:name w:val="Тема примечания Знак"/>
    <w:link w:val="922"/>
    <w:uiPriority w:val="99"/>
    <w:semiHidden/>
    <w:rPr>
      <w:b/>
      <w:bCs/>
      <w:lang w:eastAsia="ru-RU"/>
    </w:rPr>
  </w:style>
  <w:style w:type="character" w:styleId="924">
    <w:name w:val="line number"/>
    <w:basedOn w:val="726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434</cp:revision>
  <dcterms:created xsi:type="dcterms:W3CDTF">2008-11-10T06:13:00Z</dcterms:created>
  <dcterms:modified xsi:type="dcterms:W3CDTF">2025-11-26T06:38:51Z</dcterms:modified>
  <cp:version>786432</cp:version>
</cp:coreProperties>
</file>