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3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76"/>
        <w:gridCol w:w="226"/>
        <w:gridCol w:w="407"/>
        <w:gridCol w:w="800"/>
        <w:gridCol w:w="567"/>
        <w:gridCol w:w="3001"/>
        <w:gridCol w:w="1110"/>
        <w:gridCol w:w="1276"/>
      </w:tblGrid>
      <w:tr>
        <w:tblPrEx/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4"/>
              </w:rPr>
              <w:t xml:space="preserve">  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8"/>
                <w:szCs w:val="28"/>
              </w:rPr>
              <w:t xml:space="preserve">                  Приложение № 4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PT Astra Serif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eastAsia="PT Astra Serif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eastAsia="PT Astra Serif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к решению Думы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8"/>
                <w:szCs w:val="28"/>
              </w:rPr>
              <w:t xml:space="preserve">                 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8"/>
                <w:szCs w:val="28"/>
              </w:rPr>
              <w:t xml:space="preserve">                  от  _________ № __________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1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1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1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8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00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Распределение бюджетных ассигнований по разделам, подразделам  целевым статьям (муниципальным программам и непрограммным  направлениям деятельности), группам и подгруппам видов расходов классификации расходов бюджета города Новый Уренгой</w:t>
              <w:br/>
              <w:t xml:space="preserve">на 2026 год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6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7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0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1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068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PT Astra Serif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4"/>
              </w:rPr>
              <w:t xml:space="preserve">Раз-</w:t>
            </w:r>
            <w:r>
              <w:rPr>
                <w:rFonts w:ascii="Liberation Sans" w:hAnsi="Liberation Sans" w:eastAsia="PT Astra Serif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PT Astra Serif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4"/>
              </w:rPr>
              <w:t xml:space="preserve">дел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PT Astra Serif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4"/>
              </w:rPr>
              <w:t xml:space="preserve">Под-</w:t>
            </w:r>
            <w:r>
              <w:rPr>
                <w:rFonts w:ascii="Liberation Sans" w:hAnsi="Liberation Sans" w:eastAsia="PT Astra Serif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PT Astra Serif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eastAsia="PT Astra Serif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4"/>
              </w:rPr>
              <w:t xml:space="preserve">раз-</w:t>
            </w:r>
            <w:r>
              <w:rPr>
                <w:rFonts w:ascii="Liberation Sans" w:hAnsi="Liberation Sans" w:eastAsia="PT Astra Serif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PT Astra Serif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4"/>
              </w:rPr>
              <w:t xml:space="preserve">дел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4"/>
              </w:rPr>
              <w:t xml:space="preserve">Целевая статья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4"/>
              </w:rPr>
              <w:t xml:space="preserve">Вид рас хо-дов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4"/>
              </w:rPr>
              <w:t xml:space="preserve">Наименование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PT Astra Serif" w:cs="Liberation Sans"/>
                <w:color w:val="000000"/>
                <w:sz w:val="24"/>
              </w:rPr>
              <w:t xml:space="preserve">Сумма (тыс. руб.)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tbl>
      <w:tblPr>
        <w:tblStyle w:val="732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567"/>
        <w:gridCol w:w="567"/>
        <w:gridCol w:w="425"/>
        <w:gridCol w:w="567"/>
        <w:gridCol w:w="850"/>
        <w:gridCol w:w="567"/>
        <w:gridCol w:w="4110"/>
        <w:gridCol w:w="1276"/>
      </w:tblGrid>
      <w:tr>
        <w:tblPrEx/>
        <w:trPr>
          <w:trHeight w:val="30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1 552 158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23 261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23 261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23 261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информирования граждан о деятельности органов местного самоуправления с использованием периодических печатных изданий, средств массовой информации»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2 199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72210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72210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Глава городского округа город Новый Уренгой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1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Единовременные денежные выплаты, связанные с наградами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973 038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973 038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973 038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973 038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973 038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969 602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Судебная система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242 015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муниципальными финансами»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210 295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210 295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«Совершенствование составления и организация исполнения бюджета»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210 295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208 740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14 337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Председатель контрольно-счетной палаты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Аудиторы контрольно - счетной палаты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проведения выборов и референдумов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3 911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3 911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3 911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3 911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80240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подготовки и проведения выборов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80240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Резервные фонды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Резервный фонд местной администрации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Резервные средства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307 751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67 835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67 835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социального партнерства в сфере трудовых отношений и совершенствование их регулирования»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Единовременные денежные выплаты, связанные с наградами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хранения, комплектования (формирования), учета и использования архивных документов»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8 546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области архивного дела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5 118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229 929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229 929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«Оптимизация состава объектов муниципальной собственности города Новый Уренгой (за исключением земельных участков)»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Содержание и обслуживание казны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муниципальным имуществом в границах города Новый Уренгой»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Оценка недвижимости, признание прав и регулирование отношений по муниципальной собственности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229 058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229 058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227 667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«Оказание поддержки социально ориентированным некоммерческим организациям»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развитие гражданского общества и поддержку социально ориентированных некоммерческих организаций в муниципальном образовании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73733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созданию административных комиссий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4 877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73733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73733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межмуниципальному сотрудничеству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478 981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Гражданская оборона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29 916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«Организация и осуществление мероприятий по гражданской обороне»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389 868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«Улучшение технического состояния, строительство (реконструкция) объектов муниципальной собственности»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288 654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288 654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15 193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15 193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4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«Предупреждение и ликвидация последствий чрезвычайных ситуаций в границах муниципального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84 372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71270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участию в предупреждении и ликвидации последствий чрезвычайных ситуаций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71270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80820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обеспечение пожарной безопасности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80820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S1270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участию в предупреждении и ликвидации последствий чрезвычайных ситуаций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S1270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59 197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59 197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59 197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«Пропаганда межэтнической и межконфессиональной толерантности, противодействие экстремизму и терроризму»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противодействие экстремизму и терроризму, гармонизации межэтнических и межкультурных отношений, профилактике проявлений ксенофобии, укрепления толерантности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58 997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предупреждению терроризма и экстремизма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26 738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26 738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оказание поддержки гражданам и их объединениям, участвующим в охране общественного порядка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80810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обеспечению комплексной безопасности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80810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5 681 074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Транспорт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доступности услуг пассажирского транспорта для населения»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организацию регулярных перевозок и пассажиров и багажа автомобильным транспортом по муниципальным маршрутам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муниципальных образований в автономном округе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66 989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66 989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S1510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организацию регулярных перевозок пассажиров и багажа автомобильным транспортом по муниципальным маршрутам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S1510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муниципальных образований в автономном округе,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3 239 874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77 247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77 247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муниципальным имуществом в границах города Новый Уренгой»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77 247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71720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дорожную технику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71720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S1720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дорожную технику,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S1720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«Совершенствование организации движения транспорта и пешеходов»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60700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повышению безопасности дорожного движения в муниципальном образовании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60700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3 162 624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3 162 624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дворовых территорий многоквартирных домов»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9Д211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капитальный ремонт и ремонт дворовых территорий многоквартирных домов, проездов к дворовым территориям многоквартирных домов за счет муниципального дорожного фонда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9Д211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Резервные средства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сохранности улично-дорожной сети города»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2 070 342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Содержание автомобильных дорог общего пользования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866 431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866 431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Капитальный ремонт автомобильных дорог общего пользования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1 117 176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1 117 176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Ремонт автомобильных дорог общего пользования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66 028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66 028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Содержание автомобильных дорог общего пользования местного значения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Капитальный ремонт автомобильных дорог общего пользования местного значения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S1590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Ремонт автомобильных дорог общего пользования местного значения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S1590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пропускной способности улично-дорожной сети города»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1 058 221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1 047 637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1 047 637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Связь и информатика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0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«Формирование единого информационного пространства для обеспечения деятельности органов местного самоуправления»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информирования граждан о деятельности органов местного самоуправления с использованием периодических печатных изданий, средств массовой информации»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61200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информационно-коммуникационной системы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61200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61900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организацию и проведение социологических исследований по вопросам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61900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1 828 088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460 556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460 556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на территории муниципального образования конкурентоспособного потребительского рынка, обеспечивающего широкие возможности удовлетворения потребностей жителей в товарах и услугах»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5 688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сбору сведений для формирования и ведения торгового реестра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рационального размещения объектов капитального строительства жилищной, социальной, коммунальной, производственной, инженерно-транспортной инфраструктуры»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области градостроительной деятельности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9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малого и среднего предпринимательства на территории муниципального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4 988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61714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малого и среднего предпринимательства в муниципальном образовании (финансовое обеспечение затрат, связанных с проведением мероприятий в сфере поддержки предпринимательства)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61714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 (поддержка физических лиц, применяющих специальный налоговый режим)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 (поддержка начинающих субъектов малого и среднего предпринимательства)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предпринимательства, за счет средств бюджета города (поддержка физических лиц, применяющих специальный налоговый режим)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предпринимательства, за счет средств бюджета города (поддержка начинающих субъектов малого и среднего предпринимательства)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1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446 595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441 961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муниципальными финансами»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543 251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543 251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«Совершенствование составления и организация исполнения бюджета»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543 251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543 251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536 287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634 753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634 753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«Отлов животных без владельцев и содержание приюта»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области обращения с животными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601 796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255 966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255 062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345 830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31 663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3 753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133 186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133 186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земельными участками в границах города Новый Уренгой»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области земельных отношений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«Автоматизация процесса управления и распоряжения земельными ресурсами»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области земельных отношений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«Оптимизация состава объектов муниципальной собственности города Новый Уренгой (за исключением земельных участков)»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Содержание и обслуживание казны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129 578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129 481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осуществление полномочий по реализации на территории Ямало-Ненецкого автономного округа мероприятий по предоставлению социальных выплат на приобретение жилых помещений гражданам, выезжающим из Ямало-Ненецкого автономного округа в Тюменскую область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72230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Единовременные выплаты и компенсации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72230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5 762 911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50 146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39 614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39 614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доступности жилищно-коммунальных услуг для населения, проживающего на территории муниципального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12 004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Компенсация выпадающих доходов организациям, предоставляющим населению коммунально-бытовые услуги по тарифам, не обеспечивающим возмещение издержек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Компенсация выпадающих доходов организациям, предоставляющим населению услуги по откачке и вывозу бытовых сточных вод из септиков в жилищном фонде, обустроенном внутридомовой системой канализации и не подключенном к сетям централизованной канализации по тарифам, не обеспечивающим возмещение издержек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компенсацию стоимости услуг организациям, осуществляющим предоставление услуг по откачке и вывозу бытовых сточных вод из септиков в жилищном фонде, обустроенном внутридомовой системой канализации и не подключенном к сетям централизованной системы канализации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«Капитальный ремонт многоквартирных домов»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Взносы на капитальный ремонт общего имущества в многоквартирных домах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1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капитальному ремонту многоквартирных домов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9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капитальному ремонту многоквартирных домов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«Переселение граждан из жилищного фонда, признанного непригодным для проживания»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 в области формирования и управления муниципальным имуществом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10 426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10 426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решение отдельных вопросов местного значения в области формирования и управления муниципальным имуществом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7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4 903 636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1 545 224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1 545 224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«Удовлетворение спроса потребителей на поставку коммунальных ресурсов в соответствии с отраслевыми нормативно-техническими требованиями по качеству, надежности и безопасности»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«Проведение ремонта объектов энергетики и коммунального комплекса»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92 646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капитальному ремонту сетей теплоснабжения, и (или) водоснабжения, и (или) водоотведения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88 013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88 013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капитальному ремонту сетей теплоснабжения, и (или) водоснабжения, и (или) водоотведения за счет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доступности жилищно-коммунальных услуг для населения, проживающего на территории муниципального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1 450 768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3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80031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Содержание и обслуживание жилищного фонда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80031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7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«Энергосбережение и повышение энергетической эффективности»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энергосбережения и повышение энергетической эффективности жилищного фонда»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энергосбережению и повышению энергетической эффективности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3 351 887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3 351 887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«Строительство объектов инженерной инфраструктуры и реконструкция объектов жилого фонда на земельных участках, выделенных под строительство»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3 351 887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71950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инженерной инфраструктуры для обеспечения земельных участков под индивидуальное жилищное строительство, предназначенных для предоставления гражданам, имеющим трёх и более детей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206 035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71950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206 035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71960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инженерной инфраструктуры муниципальной собственности в рамках Адресной инвестиционной программы Ямало-Ненецкого автономного округа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3 010 774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71960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3 010 774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101 557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101 557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S1950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инженерной инфраструктуры для обеспечения земельных участков под индивидуальное жилищное строительство, предназначенных для предоставления гражданам, имеющим трёх и более детей,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S1950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S1960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инженерной инфраструктуры муниципальной собственности в рамках Адресной инвестиционной программы Ямало-Ненецкого автономного округа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S1960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S1990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муниципальным имуществом в границах города Новый Уренгой»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7162Т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коммунальную технику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7162Т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S162Т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коммунальную технику,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S162Т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809 129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«Устранение последствий незаконного обращения с отходами»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«Предотвращение и снижение загрязнений окружающей среды»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800 477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186 364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«Формирование комфортной городской среды»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186 364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благоустройству дворовых и общественных территорий, включенных в муниципальные программы по благоустройству территорий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184 500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71490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184 500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благоустройству дворовых и общественных территорий, включенных в муниципальные программы по благоустройству территорий,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S1490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614 113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муниципальных территорий общего пользования»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399 040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У0032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 Антивандальные таблички в парке "Дружба" 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У0032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У0033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 Арт - объект "Мольберт" 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У0033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У0034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(Благоустройство территории между мкр. Приозерный и ул. Героев Пожарных)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У0034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дворовых территорий многоквартирных домов»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206 680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204 611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204 611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мест захоронения»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61910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Организация и содержание мест захоронения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0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61910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12 926 498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4 447 684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4 440 591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4 440 591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4 340 498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2 271 785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2 271 785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Управление и распоряжение муниципальным имуществом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71760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исполнению соглашений о создании на основе муниципально–частного партнерства (муниципальных концессий) объектов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54 448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71760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41 709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71760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5 831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5 831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Предоставление субсидий частным общеобразовательным организациям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частных общеобразовательных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S1760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исполнению соглашений о создании на основе муниципально-частного партнерства (муниципальных концессий) объектов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S1760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S1760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97 293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4 866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4 866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оказание услуг и работ муниципальным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6 217 418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626 821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626 821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«Улучшение технического состояния, строительство (реконструкция) объектов муниципальной собственности»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626 821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Капитальный ремонт объектов муниципальной собственности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87 178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10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87 178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512 658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512 658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52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5 583 637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143 976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«Педагоги и наставники»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143 976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50500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50500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Ю6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Проект окружного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Проект окружного значения «Развитие билингвального образования в Ямало-Ненецком автономном округе»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5 439 472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5 153 622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1 433 233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1 433 233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56 706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56 706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3 658 482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3 658 482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Предоставление субсидий частным общеобразовательным организациям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частных общеобразовательных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40 170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26 402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26 402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П0000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развитие школьного партисипаторного бюджетирования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12 377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П0000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12 377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лучших образовательных практик с целью развития детей и молодежи»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оказание услуг и работ муниципальным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239 530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оказание услуг и работ муниципальным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10 202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10 202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Организация горячего питания обучающихся детей в муниципальных 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87 996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87 996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L3040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141 332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L3040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141 332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6 960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«Безопасность дорожного движения»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Приобретение мультимедийных программ для обучения детей правилам дорожного движения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71635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Приобретение световозвращающих элементов для учащихся начальных классов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71635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Приобретение мультимедийных программ для обучения детей правилам дорожного движения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S1634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S1635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Приобретение световозвращающих элементов для учащихся начальных классов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S1635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1 551 065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9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«Улучшение технического состояния, строительство (реконструкция) объектов муниципальной собственности»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130 291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130 291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852 357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852 357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4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846 449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495 673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495 673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276 688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276 688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57 832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31 838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87221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реализации социального заказа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13 211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87221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87221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11 916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лучших образовательных практик с целью развития детей и молодежи»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548 564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548 564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качества образования в сфере культуры и искусства, поддержка молодых дарований»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548 564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441 848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441 848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4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поддержке отрасли культуры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поддержке отрасли культуры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12 994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«Безопасность дорожного движения»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«Пропаганда межэтнической и межконфессиональной толерантности, противодействие экстремизму и терроризму»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противодействие экстремизму и терроризму, гармонизации межэтнических и межкультурных отношений, профилактике проявлений ксенофобии, укрепления толерантности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80100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415 197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47 369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47 369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«Улучшение технического состояния, строительство (реконструкция) объектов муниципальной собственности»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47 369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ремонта,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S0400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367 828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367 828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«Вовлечение молодежи в социальную практику, трудовую деятельность»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71653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противодействию злоупотреблению наркотиками и их незаконному обороту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71653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80220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организации трудовой занятости несовершеннолетних граждан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33 122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80220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33 122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S1653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противодействию злоупотреблению наркотиками и их незаконному обороту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S1653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«Вовлечение молодежи в активную общественную деятельность»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142 546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142 546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7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71651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повышению эффективности реализации молодежной политики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61 789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71651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61 789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S1651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повышению эффективности реализации молодежной политики за счёт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3 253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S1651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3 253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S186А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бюджетирования, за счет средств бюджета города (Спортивно-патриотические мероприятия "Вперёд, Россия!")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S186А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S186В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бюджетирования, за счет средств бюджета города (Молодёжный проект "Глазами молодости")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S186В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S186С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бюджетирования, за счет средств бюджета города (Городской семейный фестиваль ручной умелости "Левша")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S186С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У186А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 (Спортивно-патриотические мероприятия "Вперёд, Россия!")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У186А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У186В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 (Молодёжный проект "Глазами молодости")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У186В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У186С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 (Городской семейный фестиваль ручной умелости "Левша")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У186С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295 134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252 381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252 381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лучших образовательных практик с целью развития детей и молодежи»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развитие системы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выплаты населению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«Управление муниципальной системой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246 564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121 286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85 640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39 638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«Организация отдыха детей, постоянно проживающих на территории города Новый Уренгой»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организации отдыха и оздоровления детей и молодежи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87030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42 470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42 470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42 470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профилактике безнадзорности и правонарушений несовершеннолетних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23 849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23 549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73060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625 106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512 075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512 075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512 075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системы информационно-библиотечного обслуживания населения»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У0035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(Художественное оформление фасада «Окно в детство»)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У0035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«Организация досуга населения в сфере культуры»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407 296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403 750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403 750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социально-экономическое и культурное развитие коренных малочисленных народов Севера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поддержке отрасли культуры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социально-экономическое и культурное развитие коренных малочисленных народов Севера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поддержке отрасли культуры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S1641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культуры, кинематографии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деятельности учреждений Департамента культуры и молодежной политики»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112 336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1 349 963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Пенсионное обеспечение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социальной защищенности отдельных категорий граждан и лиц, оказавшихся в трудной жизненной ситуации»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20720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Ежемесячная выплата пенсии за выслугу лет лицам, замещавшим муниципальные должности и должности муниципальной службы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20720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152 850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81 130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«Жилье»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71830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ввода жилья в Ямало-Ненецком автономном округе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71830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«Содействие в обеспечении жильём молодых семей»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осуществление полномочий по предоставлению социальных выплат на приобретение (строительство) жилых помещений ветеранам боевых действий, участникам специальной военной операции и членам их семей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«Предоставление социальных льгот и гарантий отдельным категориям граждан»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«Меры социальной поддержки работникам муниципальных учреждений (организаций)»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7363Е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7363Е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7363Е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7363Ж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Ежемесячное пособие молодым специалистам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7363Ж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7363К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7363К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в сфере молодежной политики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культуры и искусства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при назначении страховой пенсии по старости работникам муниципальных учреждений культуры и искусства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спортивной направленности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75540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учреждений спортивной направленности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75540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825 315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634 509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552 746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«Жилье»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552 746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71830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ввода жилья в Ямало-Ненецком автономном округе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547 217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71830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547 217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S1830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ввода жилья в Ямало-Ненецком автономном округе за счет средств бюджета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S1830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81 763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«Содействие в обеспечении жильём молодых семей»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81 763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 за счёт межбюджетных трансфертов из бюджета Тюменской области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L4970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обеспечению жильём молодых семей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L4970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190 806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190 806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предоставлению одному из родителей (законному представителю) сертификата на финансовое обеспечение осуществления присмотра и ухода за ребенком, содержания ребенка в частной дошкольной образовательной организации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72 697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7363A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7363A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7363Б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предоставлению ежемесячной компенсационной выплаты одному из родителей (законному представителю) на ребенка, не посещающего дошкольную образовательную организацию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7363Б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прав детей»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73400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293 318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9 028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9 028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социального партнерства в сфере трудовых отношений и совершенствование их регулирования»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9 028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18 784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18 784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13 185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13 185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13 185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«Управление муниципальной системой образования»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организации и осуществлению деятельности по опеке и попечительству над совершеннолетними гражданами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3 915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качества образования в сфере культуры и искусства, поддержка молодых дарований»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253 782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253 782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«Предоставление социальной помощи ветеранам Великой Отечественной войны, бывшим несовершеннолетним узникам фашистских концлагерей, вдовам погибших (умерших) ветеранов Великой Отечественной войны»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Материальная помощь на погребение умерших ветеранов Великой Отечественной войны, бывших несовершеннолетних узников фашистских концлагерей, вдов погибших (умерших) ветеранов Великой Отечественной войны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20520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Ежемесячная материальная помощь участникам и инвалидам Великой Отечественной войны, бывшим несовершеннолетним узникам фашистских концлагерей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4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20530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1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социальной защищенности семьи, детей и молодежи»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46 380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Компенсация стоимости жилищно-коммунальных услуг детям-сиротам и детям, оставшимся без попечения родителей (50%)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20590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20740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Бесплатный проезд льготным категориям населения в муниципальном транспорте по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20740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социальной защищенности отдельных категорий граждан и лиц, оказавшихся в трудной жизненной ситуации»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Ежемесячная денежная выплата лицам, с которыми в соответствии со ст. 351.7 ТК РФ приостановлен трудовой договор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20910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«Социальная поддержка лиц, удостоенных звания «Почетный гражданин городского округа город Новый Уренгой Ямало-Ненецкого автономного округа»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Ежемесячные выплаты в связи с присвоением звания "Почетный гражданин"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20422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«Руководство и управление в сфере установленных функций органов местного самоуправления»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182 481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77 844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социальной поддержки населения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99 038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92 118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6 920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73623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2 096 356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571 482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571 482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0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571 482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«Привлечение различных категорий населения города Новый Уренгой к занятиям физической культурой и спортом»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317 443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268 970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268 970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73240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физической культуры и спорта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73240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доступности инфраструктуры спорта и укрепление материально-технической базы муниципальных учреждений»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4 211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физической культуры и массового спорта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S1180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физической культуры и массового спорта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S1180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детско-юношеского спорта, системы отбора и подготовки спортивного резерва в муниципальных спортивных школах»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220 601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214 424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214 424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подготовленности спортсменов высокой квалификации для успешного выступления на соревнованиях различного уровня»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29 227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29 212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29 212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88050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сфере физкультуры и спорта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88050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1 458 635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1 458 635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1 458 635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доступности инфраструктуры спорта и укрепление материально-технической базы муниципальных учреждений»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655 586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649 027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649 027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S1350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детско-юношеского спорта, системы отбора и подготовки спортивного резерва в муниципальных спортивных школах»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783 629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561 712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561 712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обеспечению спортивной подготовки в соответствии с федеральными стандартами спортивной подготовки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26 416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оплаты труда работников бюджетной сферы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121 528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72150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обеспечению спортивной подготовки в соответствии с федеральными стандартами спортивной подготовки за счет средств бюджета города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S1170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подготовленности спортсменов высокой квалификации для успешного выступления на соревнованиях различного уровня»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19 420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физической культуры и спорта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65 964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СРЕДСТВА МАССОВОЙ ИНФОРМАЦИИ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Телевидение и радиовещание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информирования граждан о деятельности органов местного самоуправления с использованием периодических печатных изданий, средств массовой информации»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0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14000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ВСЕГО: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30 543 555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</w:tbl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fldSimple w:instr="PAGE \* MERGEFORMAT">
      <w:r>
        <w:t xml:space="preserve">1</w:t>
      </w:r>
    </w:fldSimple>
    <w:r/>
    <w:r/>
  </w:p>
  <w:p>
    <w:pPr>
      <w:pStyle w:val="7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Title Char"/>
    <w:basedOn w:val="697"/>
    <w:link w:val="718"/>
    <w:uiPriority w:val="10"/>
    <w:rPr>
      <w:sz w:val="48"/>
      <w:szCs w:val="48"/>
    </w:rPr>
  </w:style>
  <w:style w:type="character" w:styleId="691">
    <w:name w:val="Subtitle Char"/>
    <w:basedOn w:val="697"/>
    <w:link w:val="720"/>
    <w:uiPriority w:val="11"/>
    <w:rPr>
      <w:sz w:val="24"/>
      <w:szCs w:val="24"/>
    </w:rPr>
  </w:style>
  <w:style w:type="character" w:styleId="692">
    <w:name w:val="Quote Char"/>
    <w:link w:val="722"/>
    <w:uiPriority w:val="29"/>
    <w:rPr>
      <w:i/>
    </w:rPr>
  </w:style>
  <w:style w:type="character" w:styleId="693">
    <w:name w:val="Intense Quote Char"/>
    <w:link w:val="724"/>
    <w:uiPriority w:val="30"/>
    <w:rPr>
      <w:i/>
    </w:rPr>
  </w:style>
  <w:style w:type="character" w:styleId="694">
    <w:name w:val="Footnote Text Char"/>
    <w:link w:val="859"/>
    <w:uiPriority w:val="99"/>
    <w:rPr>
      <w:sz w:val="18"/>
    </w:rPr>
  </w:style>
  <w:style w:type="character" w:styleId="695">
    <w:name w:val="Endnote Text Char"/>
    <w:link w:val="862"/>
    <w:uiPriority w:val="99"/>
    <w:rPr>
      <w:sz w:val="20"/>
    </w:rPr>
  </w:style>
  <w:style w:type="paragraph" w:styleId="696" w:default="1">
    <w:name w:val="Normal"/>
    <w:qFormat/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paragraph" w:styleId="700" w:customStyle="1">
    <w:name w:val="Heading 1"/>
    <w:basedOn w:val="696"/>
    <w:next w:val="696"/>
    <w:link w:val="70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1" w:customStyle="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 w:customStyle="1">
    <w:name w:val="Heading 2"/>
    <w:basedOn w:val="696"/>
    <w:next w:val="696"/>
    <w:link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3" w:customStyle="1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 w:customStyle="1">
    <w:name w:val="Heading 3"/>
    <w:basedOn w:val="696"/>
    <w:next w:val="696"/>
    <w:link w:val="70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5" w:customStyle="1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 w:customStyle="1">
    <w:name w:val="Heading 4"/>
    <w:basedOn w:val="696"/>
    <w:next w:val="696"/>
    <w:link w:val="70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 w:customStyle="1">
    <w:name w:val="Heading 5"/>
    <w:basedOn w:val="696"/>
    <w:next w:val="696"/>
    <w:link w:val="70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 w:customStyle="1">
    <w:name w:val="Heading 6"/>
    <w:basedOn w:val="696"/>
    <w:next w:val="696"/>
    <w:link w:val="71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1" w:customStyle="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 w:customStyle="1">
    <w:name w:val="Heading 7"/>
    <w:basedOn w:val="696"/>
    <w:next w:val="696"/>
    <w:link w:val="71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3" w:customStyle="1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 w:customStyle="1">
    <w:name w:val="Heading 8"/>
    <w:basedOn w:val="696"/>
    <w:next w:val="696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5" w:customStyle="1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 w:customStyle="1">
    <w:name w:val="Heading 9"/>
    <w:basedOn w:val="696"/>
    <w:next w:val="696"/>
    <w:link w:val="71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Title"/>
    <w:basedOn w:val="696"/>
    <w:next w:val="696"/>
    <w:link w:val="719"/>
    <w:uiPriority w:val="10"/>
    <w:qFormat/>
    <w:pPr>
      <w:contextualSpacing/>
      <w:spacing w:before="300"/>
    </w:pPr>
    <w:rPr>
      <w:sz w:val="48"/>
      <w:szCs w:val="48"/>
    </w:rPr>
  </w:style>
  <w:style w:type="character" w:styleId="719" w:customStyle="1">
    <w:name w:val="Название Знак"/>
    <w:link w:val="718"/>
    <w:uiPriority w:val="10"/>
    <w:rPr>
      <w:sz w:val="48"/>
      <w:szCs w:val="48"/>
    </w:rPr>
  </w:style>
  <w:style w:type="paragraph" w:styleId="720">
    <w:name w:val="Subtitle"/>
    <w:basedOn w:val="696"/>
    <w:next w:val="696"/>
    <w:link w:val="721"/>
    <w:uiPriority w:val="11"/>
    <w:qFormat/>
    <w:pPr>
      <w:spacing w:before="200"/>
    </w:pPr>
    <w:rPr>
      <w:sz w:val="24"/>
      <w:szCs w:val="24"/>
    </w:rPr>
  </w:style>
  <w:style w:type="character" w:styleId="721" w:customStyle="1">
    <w:name w:val="Подзаголовок Знак"/>
    <w:link w:val="720"/>
    <w:uiPriority w:val="11"/>
    <w:rPr>
      <w:sz w:val="24"/>
      <w:szCs w:val="24"/>
    </w:rPr>
  </w:style>
  <w:style w:type="paragraph" w:styleId="722">
    <w:name w:val="Quote"/>
    <w:basedOn w:val="696"/>
    <w:next w:val="696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6"/>
    <w:next w:val="696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 w:customStyle="1">
    <w:name w:val="Header"/>
    <w:basedOn w:val="696"/>
    <w:link w:val="727"/>
    <w:uiPriority w:val="99"/>
    <w:unhideWhenUsed/>
    <w:pPr>
      <w:jc w:val="center"/>
      <w:spacing w:after="0" w:line="240" w:lineRule="auto"/>
      <w:tabs>
        <w:tab w:val="center" w:pos="7143" w:leader="none"/>
        <w:tab w:val="right" w:pos="14287" w:leader="none"/>
      </w:tabs>
    </w:pPr>
    <w:rPr>
      <w:rFonts w:ascii="Liberation Sans" w:hAnsi="Liberation Sans" w:cs="Liberation Sans"/>
      <w:sz w:val="28"/>
      <w:szCs w:val="28"/>
    </w:rPr>
  </w:style>
  <w:style w:type="character" w:styleId="727" w:customStyle="1">
    <w:name w:val="Header Char"/>
    <w:link w:val="726"/>
    <w:uiPriority w:val="99"/>
    <w:rPr>
      <w:rFonts w:ascii="Liberation Sans" w:hAnsi="Liberation Sans" w:cs="Liberation Sans"/>
      <w:sz w:val="28"/>
      <w:szCs w:val="28"/>
    </w:rPr>
  </w:style>
  <w:style w:type="paragraph" w:styleId="728" w:customStyle="1">
    <w:name w:val="Footer"/>
    <w:basedOn w:val="69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 w:customStyle="1">
    <w:name w:val="Footer Char"/>
    <w:link w:val="728"/>
    <w:uiPriority w:val="99"/>
  </w:style>
  <w:style w:type="paragraph" w:styleId="730" w:customStyle="1">
    <w:name w:val="Caption"/>
    <w:basedOn w:val="696"/>
    <w:next w:val="696"/>
    <w:link w:val="73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31" w:customStyle="1">
    <w:name w:val="Caption Char"/>
    <w:link w:val="728"/>
    <w:uiPriority w:val="99"/>
  </w:style>
  <w:style w:type="table" w:styleId="732">
    <w:name w:val="Table Grid"/>
    <w:basedOn w:val="6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basedOn w:val="69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Plain Table 1"/>
    <w:basedOn w:val="69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2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 w:customStyle="1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 w:customStyle="1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 w:customStyle="1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 w:customStyle="1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 w:customStyle="1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563c1" w:themeColor="hyperlink"/>
      <w:u w:val="single"/>
    </w:rPr>
  </w:style>
  <w:style w:type="paragraph" w:styleId="859">
    <w:name w:val="footnote text"/>
    <w:basedOn w:val="69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69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96"/>
    <w:next w:val="696"/>
    <w:uiPriority w:val="39"/>
    <w:unhideWhenUsed/>
    <w:pPr>
      <w:spacing w:after="57"/>
    </w:pPr>
  </w:style>
  <w:style w:type="paragraph" w:styleId="866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7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8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9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70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71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72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3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6"/>
    <w:next w:val="696"/>
    <w:uiPriority w:val="99"/>
    <w:unhideWhenUsed/>
    <w:pPr>
      <w:spacing w:after="0"/>
    </w:pPr>
  </w:style>
  <w:style w:type="paragraph" w:styleId="876">
    <w:name w:val="No Spacing"/>
    <w:basedOn w:val="696"/>
    <w:uiPriority w:val="1"/>
    <w:qFormat/>
    <w:pPr>
      <w:spacing w:after="0" w:line="240" w:lineRule="auto"/>
    </w:pPr>
  </w:style>
  <w:style w:type="paragraph" w:styleId="877">
    <w:name w:val="List Paragraph"/>
    <w:basedOn w:val="69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yntaranova</cp:lastModifiedBy>
  <cp:revision>12</cp:revision>
  <dcterms:created xsi:type="dcterms:W3CDTF">2023-11-10T11:57:00Z</dcterms:created>
  <dcterms:modified xsi:type="dcterms:W3CDTF">2025-11-11T07:09:51Z</dcterms:modified>
</cp:coreProperties>
</file>