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9"/>
        <w:gridCol w:w="772"/>
        <w:gridCol w:w="1099"/>
        <w:gridCol w:w="411"/>
        <w:gridCol w:w="314"/>
        <w:gridCol w:w="455"/>
        <w:gridCol w:w="782"/>
        <w:gridCol w:w="4966"/>
      </w:tblGrid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Приложение 4.1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к решению Думы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города Новый Уренгой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от _________ № _______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9638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Распределение бюджетных ассигнований по разделам, подразделам  целевым статьям (муниципальным программам и непрограммным  направлениям деятельности), группам и подгруппам видов расходов классификации расходов бюджета города Новый Уренгой</w:t>
            </w:r>
            <w:r/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на плановый период 2027 и 2028 годов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</w:tbl>
    <w:p>
      <w:pPr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</w:r>
      <w:r>
        <w:rPr>
          <w:rFonts w:ascii="Liberation Serif" w:hAnsi="Liberation Serif"/>
          <w:sz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38" w:type="dxa"/>
        <w:tblInd w:w="6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3401"/>
        <w:gridCol w:w="1276"/>
        <w:gridCol w:w="1276"/>
      </w:tblGrid>
      <w:tr>
        <w:tblPrEx/>
        <w:trPr>
          <w:trHeight w:val="12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Раз-дел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-20" w:firstLine="20"/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По</w:t>
            </w: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д- раз-дел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Целевая статья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Вид рас-хо-дов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3401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Наименование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Сумма   2027 год (тыс. руб.)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Сумма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Cs w:val="24"/>
                <w:lang w:eastAsia="ru-RU"/>
              </w:rPr>
              <w:t xml:space="preserve">   2028 год (тыс. руб.)</w:t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567"/>
        <w:gridCol w:w="425"/>
        <w:gridCol w:w="283"/>
        <w:gridCol w:w="425"/>
        <w:gridCol w:w="850"/>
        <w:gridCol w:w="567"/>
        <w:gridCol w:w="3402"/>
        <w:gridCol w:w="1276"/>
        <w:gridCol w:w="1276"/>
      </w:tblGrid>
      <w:tr>
        <w:tblPrEx/>
        <w:trPr>
          <w:trHeight w:val="31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>
            <w:pPr>
              <w:ind w:left="142" w:right="0" w:firstLine="0"/>
              <w:jc w:val="center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1 318 467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1 290 092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23 371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23 463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23 371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23 463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23 371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23 463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72210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72210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Глава городского округа город Новый Уренгой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771 516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748 850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Судебная система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214 970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214 114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186 130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9 449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8 924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8 521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Председатель контрольно-счетной палаты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Аудиторы контрольно - счетной палаты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Резервные фонды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Резервный фонд местной администрации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Резервные средства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303 401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298 482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68 091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68 306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68 091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68 306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хранения, комплектования (формирования), учета и использования архивных документов»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8 802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9 017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области архивного дела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«Оказание поддержки социально ориентированным некоммерческим организациям»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развитие гражданского общества и поддержку социально ориентированных некоммерческих организаций в муниципальном образовании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8 754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8 754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8 754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созданию административных комиссий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межмуниципальному сотрудничеству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150 976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149 956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Гражданская оборона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29 916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29 916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«Организация и осуществление мероприятий по гражданской обороне»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«Предупреждение и ликвидация последствий чрезвычайных ситуаций в границах муниципального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84 372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84 372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71270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71270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обеспечение пожарной безопасности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S1270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S1270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35 039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35 039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35 039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34 839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33 819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предупреждению терроризма и экстремизма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оказание поддержки гражданам и их объединениям, участвующим в охране общественного порядка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обеспечению комплексной безопасности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7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4 142 499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3 216 982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услуг пассажирского транспорта для населения»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организацию регулярных перевозок и пассажиров и багажа автомобильным транспортом по муниципальным маршрутам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организацию регулярных перевозок пассажиров и багажа автомобильным транспортом по муниципальным маршрутам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1 859 949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943 850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68 827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49 925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68 827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49 925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68 827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49 925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49 425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49 425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«Совершенствование организации движения транспорта и пешеходов»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60700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повышению безопасности дорожного движения в муниципальном образовании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60700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1 791 119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893 922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1 791 119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893 922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9Д211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за счет муниципального дорожного фонда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9Д211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сохранности улично-дорожной сети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822 423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834 252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9Д120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Ремонт автомобильных дорог общего пользования местного значения за счет муниципального дорожного фонда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9Д120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пропускной способности улично-дорожной сети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950 815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902 667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902 667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9Д141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строительство объектов муниципальной собственности за счет муниципального дорожного фонда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39 029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9Д141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39 029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«Формирование единого информационного пространства для обеспечения деятельности органов местного самоуправления»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61200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информационно-коммуникационной системы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61200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61900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организацию и проведение социологических исследований по вопросам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61900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1 670 959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1 661 541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460 712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460 712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на территории муниципального образования конкурентоспособного потребительского рынка, обеспечивающего широкие возможности удовлетворения потребностей жителей в товарах и услугах»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сбору сведений для формирования и ведения торгового реестра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рационального размещения объектов капитального строительства жилищной, социальной, коммунальной, производственной, инженерно-транспортной инфраструктуры»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области градостроительной деятельности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малого и среднего предпринимательства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61714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малого и среднего предпринимательства в муниципальном образовании (финансовое обеспечение затрат, связанных с проведением мероприятий в сфере поддержки предпринимательства)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61714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физических лиц, применяющих специальный налоговый режим)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физических лиц, применяющих специальный налоговый режим)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446 595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446 595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441 961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441 961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471 135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461 585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604 477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604 477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604 477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604 477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«Отлов животных без владельцев и содержание приюта»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области обращения с животными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571 520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571 520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255 966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255 966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315 554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315 554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127 574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127 574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сходы на осуществление полномочий по реализации на территории Ямало-Ненецкого автономного округа мероприятий по предоставлению социальных выплат на приобретение жилых помещений гражданам, выезжающим из Ямало-Ненецкого автономного округа в Тюменскую область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3 026 448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3 155 818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12 004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12 004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Компенсация выпадающих доходов организациям, предоставляющим населению коммунально-бытовые услуги по тарифам, не обеспечивающим возмещение издержек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Компенсация выпадающих доходов организациям,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предоставляющим населению услуги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канализации по тарифам, не обеспечивающим возмещение издержек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8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ко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мпенсацию стоимости услуг организациям, осуществляющим предоставление услуг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системы канализации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«Капитальный ремонт многоквартирных домов»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2 225 973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2 230 558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2 193 802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2 224 033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2 193 802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2 224 033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«Удовлетворение спроса потребителей на поставку коммунальных ресурсов в соответствии с отраслевыми нормативно-техническими требованиями по качеству, надежности и безопасности»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«Проведение ремонта объектов энергетики и коммунального комплекса»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8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 за счет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2 121 213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2 222 223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«Энергосбережение и повышение энергетической эффективности»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энергосбережения и повышение энергетической эффективности жилищного фонда»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энергосбережению и повышению энергетической эффективности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«Строительство объектов инженерной инфраструктуры и реконструкция объектов жилого фонда на земельных участках, выделенных под строительство»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25 389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25 389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7162Т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7162Т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S162Т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S162Т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778 720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906 505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«Устранение последствий незаконного обращения с отходами»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«Предотвращение и снижение загрязнений окружающей среды»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770 068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897 853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«Формирование комфортной городской среды»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467 037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594 822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муниципальных территорий общего пользования»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392 170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518 864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508 113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508 113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74 867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75 958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10 938 759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10 883 898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4 014 430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4 014 663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4 014 430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4 014 663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4 014 430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4 014 663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4 014 430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4 014 663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5 228 865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5 178 119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Капитальный ремонт объектов муниципальной собственности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5 194 541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5 153 333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144 614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144 799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«Педагоги и наставники»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144 614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144 799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Проект окружного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Проект окружного значения «Развитие билингвального образования в Ямало-Ненецком автономном округе»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5 049 738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5 008 345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4 891 937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4 853 847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8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1 154 328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1 098 330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1 154 328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1 098 330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7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58 861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61 102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58 861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61 102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3 673 547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3 689 214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3 673 547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3 689 214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13 919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13 919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143 882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140 579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горячего питания обучающихся детей в муниципальных 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L3040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L3040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1 159 796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1 155 405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5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29 075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29 075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395 617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391 226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395 617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391 226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395 617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391 226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8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389 301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384 910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389 301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384 910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5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7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238 843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236 219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238 843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236 219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238 843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236 219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«Вовлечение молодежи в социальную практику, трудовую деятельность»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71653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71653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S1653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S1653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«Вовлечение молодежи в активную общественную деятельность»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237 390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234 766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124 258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124 258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111 512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111 512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71651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71651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S1651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S1651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296 825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299 492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253 163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254 828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253 163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254 828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развитие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выплаты населению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247 346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249 011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85 033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85 033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41 620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43 285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33 222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34 887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43 662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44 664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43 662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44 664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43 662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44 664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профилактике безнадзорности и правонарушений несовершеннолетних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25 041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26 043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24 741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538 847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538 847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системы информационно-библиотечного обслуживания населения»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«Организация досуга населения в сфере культуры»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340 983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340 983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культуры, кинематографии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деятельности учреждений Департамента культуры и молодежной политики»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1 319 644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1 309 569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Пенсионное обеспечение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Ежемесячная выплата пенсии за выслугу лет лицам, замещавшим муниципальные должности и должности муниципальной службы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152 850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152 850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«Жилье»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предоставлению социальных выплат на приобретение (строительство) жилых помещений ветеранам боевых действий, участникам специальной военной операции и членам их семей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«Предоставление социальных льгот и гарантий отдельным категориям граждан»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7363Е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7363Е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7363Е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7363Ж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7363Ж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7363К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7363К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в сфере молодежной политики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культуры и искусства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назначении страховой пенсии по старости работникам муниципальных учреждений культуры и искусства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спортивной направленности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75540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учреждений спортивной направленности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75540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832 372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837 295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633 933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630 918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«Жилье»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ввода жилья в Ямало-Ненецком автономном округе за счет средств бюджета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139 992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136 977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139 992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136 977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 за счёт межбюджетных трансфертов из бюджета Тюменской области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L4970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обеспечению жильём молодых семей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L4970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198 439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206 377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198 439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206 377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предоставлению одному из родителей (законному представителю) сертификата на финансовое обеспечение осуществления присмотра и ухода за ребенком, содержания ребенка в частной дошкольной образовательной организации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75 605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78 630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7363A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7363A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7363Б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предоставлению ежемесячной компенсационной выплаты одному из родителей (законному представителю) на ребенка, не посещающего дошкольную образовательную организацию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7363Б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прав детей»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255 942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240 944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9 308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9 308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9 308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11 658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11 658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организации и осуществлению деятельности по опеке и попечительству над совершеннолетними гражданами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224 401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225 187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224 401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225 187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«Предоставление социальной помощи ветеранам Великой Отечественной войны, бывшим несовершеннолетним узникам фашистских концлагерей, вдовам погибших (умерших) ветеранов Великой Отечественной войны»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Материальная помощь на погребение умерших ветеранов Великой Отечественной войны, бывших несовершеннолетних узников фашистских концлагерей, вдов погибших (умерших) ветеранов Великой Отечественной войны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Ежемесячная материальная помощь участникам и инвалидам Великой Отечественной войны, бывшим несовершеннолетним узникам фашистских концлагерей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социальной защищенности семьи, детей и молодежи»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11 767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8 158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Компенсация стоимости жилищно-коммунальных услуг детям-сиротам и детям, оставшимся без попечения родителей (50%)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Бесплатный проезд льготным категориям населения в муниципальном транспорте по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Ежемесячная денежная выплата лицам, с которыми в соответствии со ст. 351.7 ТК РФ приостановлен трудовой договор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«Социальная поддержка лиц, удостоенных звания «Почетный гражданин городского округа город Новый Уренгой Ямало-Ненецкого автономного округа»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Ежемесячные выплаты в связи с присвоением звания "Почетный гражданин"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«Руководство и управление в сфере установленных функций органов местного самоуправления»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187 713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192 108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77 844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77 844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социальной поддержки населения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103 990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96 650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7 340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5 764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1 353 449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1 229 507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447 746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431 966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«Физическая культура - Здоровье - Спорт»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447 746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431 966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447 746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431 966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«Привлечение различных категорий населения города Новый Уренгой к занятиям физической культурой и спортом»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268 481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260 715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212 475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212 475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физической культуры и спорта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175 933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167 919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169 852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162 385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169 852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162 385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подготовленности спортсменов высокой квалификации для успешного выступления на соревнованиях различного уровня»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88050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физкультуры и спорта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88050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839 466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839 466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839 466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доступности инфраструктуры спорта и укрепление материально-технической базы муниципальных учреждений»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108 162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оплаты труда работников бюджетной сферы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121 528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121 528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физической культуры и спорта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УСЛОВНО УТВЕРЖДЕННЫЕ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252 400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510 268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spacing w:before="0" w:beforeAutospacing="0" w:after="17" w:afterAutospacing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23 041 489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22 284 937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rPr>
        <w:rStyle w:val="992"/>
        <w:rFonts w:ascii="Liberation Sans" w:hAnsi="Liberation Sans" w:cs="Liberation Sans"/>
        <w:sz w:val="28"/>
        <w:szCs w:val="28"/>
      </w:rPr>
      <w:framePr w:wrap="around" w:vAnchor="text" w:hAnchor="margin" w:xAlign="center" w:y="1"/>
    </w:pPr>
    <w:r>
      <w:rPr>
        <w:rStyle w:val="992"/>
      </w:rPr>
      <w:fldChar w:fldCharType="begin"/>
    </w:r>
    <w:r>
      <w:rPr>
        <w:rStyle w:val="992"/>
      </w:rPr>
      <w:instrText xml:space="preserve">PAGE  </w:instrText>
    </w:r>
    <w:r>
      <w:rPr>
        <w:rStyle w:val="992"/>
        <w:rFonts w:ascii="Liberation Sans" w:hAnsi="Liberation Sans" w:eastAsia="Liberation Sans" w:cs="Liberation Sans"/>
        <w:sz w:val="28"/>
        <w:szCs w:val="28"/>
      </w:rPr>
      <w:fldChar w:fldCharType="separate"/>
    </w:r>
    <w:r>
      <w:rPr>
        <w:rStyle w:val="992"/>
      </w:rPr>
      <w:t xml:space="preserve">98</w:t>
    </w:r>
    <w:r>
      <w:rPr>
        <w:rStyle w:val="992"/>
        <w:rFonts w:ascii="Liberation Sans" w:hAnsi="Liberation Sans" w:eastAsia="Liberation Sans" w:cs="Liberation Sans"/>
        <w:sz w:val="28"/>
        <w:szCs w:val="28"/>
      </w:rPr>
      <w:fldChar w:fldCharType="end"/>
    </w:r>
    <w:r>
      <w:rPr>
        <w:rStyle w:val="992"/>
        <w:rFonts w:ascii="Liberation Sans" w:hAnsi="Liberation Sans" w:cs="Liberation Sans"/>
        <w:sz w:val="28"/>
        <w:szCs w:val="28"/>
      </w:rPr>
    </w:r>
    <w:r>
      <w:rPr>
        <w:rStyle w:val="992"/>
        <w:rFonts w:ascii="Liberation Sans" w:hAnsi="Liberation Sans" w:cs="Liberation Sans"/>
        <w:sz w:val="28"/>
        <w:szCs w:val="28"/>
      </w:rPr>
    </w:r>
  </w:p>
  <w:p>
    <w:pPr>
      <w:pStyle w:val="988"/>
      <w:rPr>
        <w:rFonts w:ascii="Liberation Sans" w:hAnsi="Liberation Sans" w:cs="Liberation Sans"/>
        <w:sz w:val="28"/>
        <w:szCs w:val="28"/>
      </w:rPr>
    </w:pP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rPr>
        <w:rStyle w:val="992"/>
      </w:rPr>
      <w:framePr w:wrap="around" w:vAnchor="text" w:hAnchor="margin" w:xAlign="center" w:y="1"/>
    </w:pPr>
    <w:r>
      <w:rPr>
        <w:rStyle w:val="992"/>
      </w:rPr>
      <w:fldChar w:fldCharType="begin"/>
    </w:r>
    <w:r>
      <w:rPr>
        <w:rStyle w:val="992"/>
      </w:rPr>
      <w:instrText xml:space="preserve">PAGE  </w:instrText>
    </w:r>
    <w:r>
      <w:rPr>
        <w:rStyle w:val="992"/>
      </w:rPr>
      <w:fldChar w:fldCharType="end"/>
    </w:r>
    <w:r>
      <w:rPr>
        <w:rStyle w:val="992"/>
      </w:rPr>
    </w:r>
    <w:r>
      <w:rPr>
        <w:rStyle w:val="992"/>
      </w:rPr>
    </w:r>
  </w:p>
  <w:p>
    <w:pPr>
      <w:pStyle w:val="9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pPr>
      <w:spacing w:after="0"/>
    </w:pPr>
    <w:rPr>
      <w:rFonts w:ascii="PT Astra Serif" w:hAnsi="PT Astra Serif"/>
      <w:sz w:val="24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paragraph" w:styleId="738" w:customStyle="1">
    <w:name w:val="Heading 1"/>
    <w:basedOn w:val="734"/>
    <w:next w:val="734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 w:customStyle="1">
    <w:name w:val="Heading 2"/>
    <w:basedOn w:val="734"/>
    <w:next w:val="734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 w:customStyle="1">
    <w:name w:val="Heading 3"/>
    <w:basedOn w:val="734"/>
    <w:next w:val="734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 w:customStyle="1">
    <w:name w:val="Heading 4"/>
    <w:basedOn w:val="734"/>
    <w:next w:val="734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 w:customStyle="1">
    <w:name w:val="Heading 5"/>
    <w:basedOn w:val="734"/>
    <w:next w:val="734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43" w:customStyle="1">
    <w:name w:val="Heading 6"/>
    <w:basedOn w:val="734"/>
    <w:next w:val="734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44" w:customStyle="1">
    <w:name w:val="Heading 7"/>
    <w:basedOn w:val="734"/>
    <w:next w:val="734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 w:customStyle="1">
    <w:name w:val="Heading 8"/>
    <w:basedOn w:val="734"/>
    <w:next w:val="734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46" w:customStyle="1">
    <w:name w:val="Heading 9"/>
    <w:basedOn w:val="734"/>
    <w:next w:val="734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47" w:customStyle="1">
    <w:name w:val="Header"/>
    <w:basedOn w:val="734"/>
    <w:link w:val="793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748" w:customStyle="1">
    <w:name w:val="Footer"/>
    <w:basedOn w:val="734"/>
    <w:link w:val="796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749" w:customStyle="1">
    <w:name w:val="Caption"/>
    <w:basedOn w:val="734"/>
    <w:next w:val="734"/>
    <w:link w:val="79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0" w:customStyle="1">
    <w:name w:val="Heading 1 Char"/>
    <w:basedOn w:val="735"/>
    <w:link w:val="738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35"/>
    <w:link w:val="739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35"/>
    <w:link w:val="740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5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35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35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35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35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35"/>
    <w:link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35"/>
    <w:uiPriority w:val="10"/>
    <w:rPr>
      <w:sz w:val="48"/>
      <w:szCs w:val="48"/>
    </w:rPr>
  </w:style>
  <w:style w:type="character" w:styleId="760" w:customStyle="1">
    <w:name w:val="Subtitle Char"/>
    <w:basedOn w:val="735"/>
    <w:uiPriority w:val="11"/>
    <w:rPr>
      <w:sz w:val="24"/>
      <w:szCs w:val="24"/>
    </w:rPr>
  </w:style>
  <w:style w:type="character" w:styleId="761" w:customStyle="1">
    <w:name w:val="Quote Char"/>
    <w:uiPriority w:val="29"/>
    <w:rPr>
      <w:i/>
    </w:rPr>
  </w:style>
  <w:style w:type="character" w:styleId="762" w:customStyle="1">
    <w:name w:val="Intense Quote Char"/>
    <w:uiPriority w:val="30"/>
    <w:rPr>
      <w:i/>
    </w:rPr>
  </w:style>
  <w:style w:type="character" w:styleId="763" w:customStyle="1">
    <w:name w:val="Footnote Text Char"/>
    <w:uiPriority w:val="99"/>
    <w:rPr>
      <w:sz w:val="18"/>
    </w:rPr>
  </w:style>
  <w:style w:type="character" w:styleId="764" w:customStyle="1">
    <w:name w:val="Endnote Text Char"/>
    <w:uiPriority w:val="99"/>
    <w:rPr>
      <w:sz w:val="20"/>
    </w:rPr>
  </w:style>
  <w:style w:type="paragraph" w:styleId="765" w:customStyle="1">
    <w:name w:val="Заголовок 11"/>
    <w:basedOn w:val="734"/>
    <w:next w:val="734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6" w:customStyle="1">
    <w:name w:val="Заголовок 21"/>
    <w:basedOn w:val="734"/>
    <w:next w:val="734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7" w:customStyle="1">
    <w:name w:val="Заголовок 31"/>
    <w:basedOn w:val="734"/>
    <w:next w:val="734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8" w:customStyle="1">
    <w:name w:val="Заголовок 41"/>
    <w:basedOn w:val="734"/>
    <w:next w:val="734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9" w:customStyle="1">
    <w:name w:val="Заголовок 51"/>
    <w:basedOn w:val="734"/>
    <w:next w:val="734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70" w:customStyle="1">
    <w:name w:val="Заголовок 61"/>
    <w:basedOn w:val="734"/>
    <w:next w:val="734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71" w:customStyle="1">
    <w:name w:val="Заголовок 71"/>
    <w:basedOn w:val="734"/>
    <w:next w:val="734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2" w:customStyle="1">
    <w:name w:val="Заголовок 81"/>
    <w:basedOn w:val="734"/>
    <w:next w:val="734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73" w:customStyle="1">
    <w:name w:val="Заголовок 91"/>
    <w:basedOn w:val="734"/>
    <w:next w:val="734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Заголовок 1 Знак"/>
    <w:basedOn w:val="735"/>
    <w:link w:val="765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35"/>
    <w:link w:val="766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35"/>
    <w:link w:val="767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35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35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35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35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35"/>
    <w:link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35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34"/>
    <w:uiPriority w:val="34"/>
    <w:qFormat/>
    <w:pPr>
      <w:contextualSpacing/>
      <w:ind w:left="720"/>
    </w:pPr>
  </w:style>
  <w:style w:type="paragraph" w:styleId="784">
    <w:name w:val="No Spacing"/>
    <w:uiPriority w:val="1"/>
    <w:qFormat/>
    <w:pPr>
      <w:spacing w:after="0" w:line="240" w:lineRule="auto"/>
    </w:pPr>
  </w:style>
  <w:style w:type="paragraph" w:styleId="785">
    <w:name w:val="Title"/>
    <w:basedOn w:val="734"/>
    <w:next w:val="734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35"/>
    <w:link w:val="785"/>
    <w:uiPriority w:val="10"/>
    <w:rPr>
      <w:sz w:val="48"/>
      <w:szCs w:val="48"/>
    </w:rPr>
  </w:style>
  <w:style w:type="paragraph" w:styleId="787">
    <w:name w:val="Subtitle"/>
    <w:basedOn w:val="734"/>
    <w:next w:val="734"/>
    <w:link w:val="788"/>
    <w:uiPriority w:val="11"/>
    <w:qFormat/>
    <w:pPr>
      <w:spacing w:before="200" w:after="200"/>
    </w:pPr>
    <w:rPr>
      <w:szCs w:val="24"/>
    </w:rPr>
  </w:style>
  <w:style w:type="character" w:styleId="788" w:customStyle="1">
    <w:name w:val="Подзаголовок Знак"/>
    <w:basedOn w:val="735"/>
    <w:link w:val="787"/>
    <w:uiPriority w:val="11"/>
    <w:rPr>
      <w:sz w:val="24"/>
      <w:szCs w:val="24"/>
    </w:rPr>
  </w:style>
  <w:style w:type="paragraph" w:styleId="789">
    <w:name w:val="Quote"/>
    <w:basedOn w:val="734"/>
    <w:next w:val="734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34"/>
    <w:next w:val="734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character" w:styleId="793" w:customStyle="1">
    <w:name w:val="Header Char"/>
    <w:basedOn w:val="735"/>
    <w:link w:val="747"/>
    <w:uiPriority w:val="99"/>
  </w:style>
  <w:style w:type="character" w:styleId="794" w:customStyle="1">
    <w:name w:val="Footer Char"/>
    <w:basedOn w:val="735"/>
    <w:uiPriority w:val="99"/>
  </w:style>
  <w:style w:type="paragraph" w:styleId="795" w:customStyle="1">
    <w:name w:val="Название объекта1"/>
    <w:basedOn w:val="734"/>
    <w:next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6" w:customStyle="1">
    <w:name w:val="Caption Char"/>
    <w:link w:val="748"/>
    <w:uiPriority w:val="99"/>
  </w:style>
  <w:style w:type="table" w:styleId="797" w:customStyle="1">
    <w:name w:val="Table Grid Light"/>
    <w:basedOn w:val="73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 w:customStyle="1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6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8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0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1" w:customStyle="1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9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0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1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2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3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6" w:customStyle="1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8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9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0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1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2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3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4" w:customStyle="1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6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7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8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9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0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1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2">
    <w:name w:val="footnote text"/>
    <w:basedOn w:val="734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basedOn w:val="735"/>
    <w:uiPriority w:val="99"/>
    <w:unhideWhenUsed/>
    <w:rPr>
      <w:vertAlign w:val="superscript"/>
    </w:rPr>
  </w:style>
  <w:style w:type="paragraph" w:styleId="925">
    <w:name w:val="endnote text"/>
    <w:basedOn w:val="734"/>
    <w:link w:val="926"/>
    <w:uiPriority w:val="99"/>
    <w:semiHidden/>
    <w:unhideWhenUsed/>
    <w:pPr>
      <w:spacing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35"/>
    <w:uiPriority w:val="99"/>
    <w:semiHidden/>
    <w:unhideWhenUsed/>
    <w:rPr>
      <w:vertAlign w:val="superscript"/>
    </w:rPr>
  </w:style>
  <w:style w:type="paragraph" w:styleId="928">
    <w:name w:val="toc 1"/>
    <w:basedOn w:val="734"/>
    <w:next w:val="734"/>
    <w:uiPriority w:val="39"/>
    <w:unhideWhenUsed/>
    <w:pPr>
      <w:spacing w:after="57"/>
    </w:pPr>
  </w:style>
  <w:style w:type="paragraph" w:styleId="929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30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31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32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33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34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35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36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34"/>
    <w:next w:val="734"/>
    <w:uiPriority w:val="99"/>
    <w:unhideWhenUsed/>
  </w:style>
  <w:style w:type="character" w:styleId="939">
    <w:name w:val="Hyperlink"/>
    <w:basedOn w:val="735"/>
    <w:uiPriority w:val="99"/>
    <w:semiHidden/>
    <w:unhideWhenUsed/>
    <w:rPr>
      <w:color w:val="0000ff"/>
      <w:u w:val="single"/>
    </w:rPr>
  </w:style>
  <w:style w:type="character" w:styleId="940">
    <w:name w:val="FollowedHyperlink"/>
    <w:basedOn w:val="735"/>
    <w:uiPriority w:val="99"/>
    <w:semiHidden/>
    <w:unhideWhenUsed/>
    <w:rPr>
      <w:color w:val="800080"/>
      <w:u w:val="single"/>
    </w:rPr>
  </w:style>
  <w:style w:type="paragraph" w:styleId="941" w:customStyle="1">
    <w:name w:val="xl64"/>
    <w:basedOn w:val="734"/>
    <w:pPr>
      <w:spacing w:before="100" w:beforeAutospacing="1" w:after="100" w:afterAutospacing="1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42" w:customStyle="1">
    <w:name w:val="xl65"/>
    <w:basedOn w:val="734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43" w:customStyle="1">
    <w:name w:val="xl66"/>
    <w:basedOn w:val="734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44" w:customStyle="1">
    <w:name w:val="xl67"/>
    <w:basedOn w:val="734"/>
    <w:pPr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45" w:customStyle="1">
    <w:name w:val="xl68"/>
    <w:basedOn w:val="734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6" w:customStyle="1">
    <w:name w:val="xl69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7" w:customStyle="1">
    <w:name w:val="xl70"/>
    <w:basedOn w:val="73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8" w:customStyle="1">
    <w:name w:val="xl71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9" w:customStyle="1">
    <w:name w:val="xl72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0" w:customStyle="1">
    <w:name w:val="xl73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1" w:customStyle="1">
    <w:name w:val="xl74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2" w:customStyle="1">
    <w:name w:val="xl75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3" w:customStyle="1">
    <w:name w:val="xl76"/>
    <w:basedOn w:val="73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4" w:customStyle="1">
    <w:name w:val="xl77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5" w:customStyle="1">
    <w:name w:val="xl78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6" w:customStyle="1">
    <w:name w:val="xl79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7" w:customStyle="1">
    <w:name w:val="xl80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8" w:customStyle="1">
    <w:name w:val="xl81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9" w:customStyle="1">
    <w:name w:val="xl82"/>
    <w:basedOn w:val="734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0" w:customStyle="1">
    <w:name w:val="xl83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1" w:customStyle="1">
    <w:name w:val="xl84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2" w:customStyle="1">
    <w:name w:val="xl85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3" w:customStyle="1">
    <w:name w:val="xl86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4" w:customStyle="1">
    <w:name w:val="xl87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5" w:customStyle="1">
    <w:name w:val="xl88"/>
    <w:basedOn w:val="73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6" w:customStyle="1">
    <w:name w:val="xl89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7" w:customStyle="1">
    <w:name w:val="xl90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8" w:customStyle="1">
    <w:name w:val="xl91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69" w:customStyle="1">
    <w:name w:val="xl92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70" w:customStyle="1">
    <w:name w:val="xl93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1" w:customStyle="1">
    <w:name w:val="xl94"/>
    <w:basedOn w:val="734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2" w:customStyle="1">
    <w:name w:val="xl95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3" w:customStyle="1">
    <w:name w:val="xl96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4" w:customStyle="1">
    <w:name w:val="xl97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5" w:customStyle="1">
    <w:name w:val="xl98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6" w:customStyle="1">
    <w:name w:val="xl99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7" w:customStyle="1">
    <w:name w:val="xl100"/>
    <w:basedOn w:val="734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8" w:customStyle="1">
    <w:name w:val="xl101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9" w:customStyle="1">
    <w:name w:val="xl102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80" w:customStyle="1">
    <w:name w:val="xl103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81" w:customStyle="1">
    <w:name w:val="xl104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82" w:customStyle="1">
    <w:name w:val="xl105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83" w:customStyle="1">
    <w:name w:val="xl106"/>
    <w:basedOn w:val="734"/>
    <w:pPr>
      <w:jc w:val="right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84" w:customStyle="1">
    <w:name w:val="xl107"/>
    <w:basedOn w:val="7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85" w:customStyle="1">
    <w:name w:val="xl108"/>
    <w:basedOn w:val="734"/>
    <w:pPr>
      <w:jc w:val="center"/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86" w:customStyle="1">
    <w:name w:val="xl109"/>
    <w:basedOn w:val="734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87" w:customStyle="1">
    <w:name w:val="xl110"/>
    <w:basedOn w:val="7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88" w:customStyle="1">
    <w:name w:val="Верхний колонтитул1"/>
    <w:basedOn w:val="734"/>
    <w:link w:val="989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89" w:customStyle="1">
    <w:name w:val="Верхний колонтитул Знак"/>
    <w:basedOn w:val="735"/>
    <w:link w:val="988"/>
    <w:uiPriority w:val="99"/>
    <w:rPr>
      <w:rFonts w:ascii="PT Astra Serif" w:hAnsi="PT Astra Serif"/>
      <w:sz w:val="24"/>
    </w:rPr>
  </w:style>
  <w:style w:type="paragraph" w:styleId="990" w:customStyle="1">
    <w:name w:val="Нижний колонтитул1"/>
    <w:basedOn w:val="734"/>
    <w:link w:val="991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91" w:customStyle="1">
    <w:name w:val="Нижний колонтитул Знак"/>
    <w:basedOn w:val="735"/>
    <w:link w:val="990"/>
    <w:uiPriority w:val="99"/>
    <w:rPr>
      <w:rFonts w:ascii="PT Astra Serif" w:hAnsi="PT Astra Serif"/>
      <w:sz w:val="24"/>
    </w:rPr>
  </w:style>
  <w:style w:type="character" w:styleId="992">
    <w:name w:val="page number"/>
    <w:basedOn w:val="735"/>
    <w:uiPriority w:val="99"/>
    <w:semiHidden/>
    <w:unhideWhenUsed/>
  </w:style>
  <w:style w:type="table" w:styleId="993">
    <w:name w:val="Table Grid"/>
    <w:basedOn w:val="7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94">
    <w:name w:val="Balloon Text"/>
    <w:basedOn w:val="734"/>
    <w:link w:val="995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95" w:customStyle="1">
    <w:name w:val="Текст выноски Знак"/>
    <w:basedOn w:val="735"/>
    <w:link w:val="994"/>
    <w:uiPriority w:val="99"/>
    <w:semiHidden/>
    <w:rPr>
      <w:rFonts w:ascii="Tahoma" w:hAnsi="Tahoma" w:cs="Tahoma"/>
      <w:sz w:val="16"/>
      <w:szCs w:val="16"/>
    </w:rPr>
  </w:style>
  <w:style w:type="numbering" w:styleId="996" w:customStyle="1">
    <w:name w:val="Нет списка1"/>
    <w:next w:val="737"/>
    <w:uiPriority w:val="99"/>
    <w:semiHidden/>
    <w:unhideWhenUsed/>
  </w:style>
  <w:style w:type="paragraph" w:styleId="997" w:customStyle="1">
    <w:name w:val="xl63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color w:val="000000"/>
      <w:szCs w:val="24"/>
      <w:lang w:eastAsia="ru-RU"/>
    </w:rPr>
  </w:style>
  <w:style w:type="paragraph" w:styleId="998" w:customStyle="1">
    <w:name w:val="msonormal"/>
    <w:basedOn w:val="7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CE43D-4A8E-43EB-B53C-E2C9408C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Филипповская</dc:creator>
  <cp:lastModifiedBy>yntaranova</cp:lastModifiedBy>
  <cp:revision>36</cp:revision>
  <dcterms:created xsi:type="dcterms:W3CDTF">2022-11-13T12:13:00Z</dcterms:created>
  <dcterms:modified xsi:type="dcterms:W3CDTF">2025-11-11T07:31:04Z</dcterms:modified>
</cp:coreProperties>
</file>