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b/>
          <w:bCs/>
          <w:i/>
          <w:color w:val="141313"/>
          <w:sz w:val="28"/>
          <w:szCs w:val="28"/>
          <w:shd w:val="clear" w:color="auto" w:fill="ffffff"/>
        </w:rPr>
        <w:t xml:space="preserve">ГРАФИК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</w:rPr>
        <w:br w:type="textWrapping" w:clear="all"/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личного приёма избирателей депутатами 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Думы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 города Новый Уренгой восьмого созыва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на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white"/>
        </w:rPr>
        <w:t xml:space="preserve"> ОКТЯБРЬ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5 г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од</w:t>
      </w:r>
      <w:r>
        <w:rPr>
          <w:sz w:val="28"/>
          <w:szCs w:val="28"/>
          <w:highlight w:val="none"/>
        </w:rPr>
        <w:t xml:space="preserve">а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</w:p>
    <w:p>
      <w:pPr>
        <w:pStyle w:val="832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</w:p>
    <w:tbl>
      <w:tblPr>
        <w:tblW w:w="10868" w:type="dxa"/>
        <w:tblCellSpacing w:w="20" w:type="dxa"/>
        <w:tblInd w:w="-785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12"/>
        <w:gridCol w:w="5941"/>
        <w:gridCol w:w="2815"/>
      </w:tblGrid>
      <w:tr>
        <w:tblPrEx/>
        <w:trPr>
          <w:tblCellSpacing w:w="20" w:type="dxa"/>
        </w:trPr>
        <w:tc>
          <w:tcPr>
            <w:shd w:val="clear" w:color="auto" w:fill="dbe5f1"/>
            <w:tcW w:w="205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Дата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59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Депутат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 Думы города Новый Уренгой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275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Часы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448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01 октября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Талан Елена Васильевна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highlight w:val="none"/>
              </w:rPr>
            </w:r>
          </w:p>
        </w:tc>
      </w:tr>
      <w:tr>
        <w:tblPrEx/>
        <w:trPr>
          <w:tblCellSpacing w:w="20" w:type="dxa"/>
          <w:trHeight w:val="448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02 октября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Лазутина Елена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448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02, 30 октября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Джабуев Алибек Умалатович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12:00-13:00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Администрация города</w:t>
            </w:r>
            <w:r/>
          </w:p>
        </w:tc>
      </w:tr>
      <w:tr>
        <w:tblPrEx/>
        <w:trPr>
          <w:tblCellSpacing w:w="20" w:type="dxa"/>
          <w:trHeight w:val="448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06, 20 октября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  <w:t xml:space="preserve">Пикалов Артём Анатольевич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448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07 октября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Сауков Сергей Александрович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18:00-19:00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448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07 октября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  <w:t xml:space="preserve">Михайлов Яков Владимирович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08 октября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  <w:t xml:space="preserve">Туковский Дмитрий Владимирович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08 октября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Чернышова Ольга Николаевна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09 октября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Скидан Мария Евгеньевна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15:00-16:00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10 октября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lang w:eastAsia="ru-RU"/>
              </w:rPr>
              <w:t xml:space="preserve">Сорокин Виктор Валентинович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  <w:t xml:space="preserve">15 октября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Поздняков Максим Александрович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15 октября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Колоколова Гульназ Зиннятулловна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16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Шумова Полина Михайловна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16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Корчагина Наталья Владимировна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17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Койшин Руслан Алимович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10:00-11:00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17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Сухачев Сергей Николаевич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р-н Лимбяяха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21 октября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Лешан Дмитрий Георгиевич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21 октября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Петренко Николай Николаевич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21 октября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Калимуллин Рустем Закиевич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18:00-19:00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22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Марков Юрий Михайлович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27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Кашникова Екатерина Николаевна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30 октября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Кудрявенко Валерий Алексеевич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риём граждан производится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по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</w:rPr>
        <w:t xml:space="preserve">ПРЕДВАРИТЕЛЬНОЙ ЗАПИСИ</w:t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по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тел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.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94-77-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79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 08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12: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14:00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7:00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ежедневно, кроме субботы,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воскресенья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и праздничных дней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7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Без интервала"/>
    <w:next w:val="837"/>
    <w:link w:val="832"/>
    <w:rPr>
      <w:rFonts w:ascii="Calibri" w:hAnsi="Calibri" w:eastAsia="Calibri"/>
      <w:sz w:val="22"/>
      <w:szCs w:val="22"/>
      <w:lang w:val="ru-RU" w:eastAsia="en-US" w:bidi="ar-SA"/>
    </w:rPr>
  </w:style>
  <w:style w:type="table" w:styleId="838">
    <w:name w:val="Веб-таблица 3"/>
    <w:basedOn w:val="834"/>
    <w:next w:val="838"/>
    <w:link w:val="832"/>
    <w:tblPr/>
  </w:style>
  <w:style w:type="paragraph" w:styleId="839">
    <w:name w:val="Обычный (веб)"/>
    <w:basedOn w:val="832"/>
    <w:next w:val="839"/>
    <w:link w:val="832"/>
    <w:pPr>
      <w:spacing w:before="100" w:beforeAutospacing="1" w:after="100" w:afterAutospacing="1"/>
    </w:pPr>
  </w:style>
  <w:style w:type="character" w:styleId="840">
    <w:name w:val="Гиперссылка"/>
    <w:basedOn w:val="833"/>
    <w:next w:val="840"/>
    <w:link w:val="832"/>
    <w:rPr>
      <w:color w:val="0000ff"/>
      <w:u w:val="single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71</cp:revision>
  <dcterms:modified xsi:type="dcterms:W3CDTF">2025-09-30T04:46:19Z</dcterms:modified>
</cp:coreProperties>
</file>