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867025" cy="10096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9712867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867024" cy="1009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25.75pt;height:79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  <w:highlight w:val="none"/>
        </w:rPr>
      </w:r>
    </w:p>
    <w:p>
      <w:pPr>
        <w:ind w:left="0" w:right="0" w:firstLine="0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Охранные зоны геодезических пунктов под надежной защитой.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По сведениям 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и.о. начальника </w:t>
      </w:r>
      <w:r>
        <w:rPr>
          <w:rFonts w:ascii="Tinos" w:hAnsi="Tinos" w:eastAsia="Tinos" w:cs="Tinos"/>
          <w:sz w:val="24"/>
          <w:szCs w:val="24"/>
          <w:highlight w:val="none"/>
        </w:rPr>
        <w:t xml:space="preserve">отдела государственного земельного надзора Управления Росреестра по </w:t>
      </w:r>
      <w:r>
        <w:rPr>
          <w:rFonts w:ascii="Tinos" w:hAnsi="Tinos" w:eastAsia="Tinos" w:cs="Tinos"/>
          <w:sz w:val="24"/>
          <w:szCs w:val="24"/>
          <w:highlight w:val="none"/>
        </w:rPr>
        <w:t xml:space="preserve">ЯНАО Натальи Романовской: 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«По итогам мониторинга в III квартале 2025 года Управлением Росреестра по Ямало-Ненецкому автономному округу обследовано 20 пунктов государственной геодезической сети (ГГС) : в Пуровском (2), Надымском (8) и Тазовском (10) районах. Все пункты находятся в сохранности. На 25.09.2025 г. в Ямало-Ненецком автоно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мном округе обследовано уже 3 479 пунктов ГГС, что составляет 38,19 % от их общего количества».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Напоминаем, что на территории охранных зон государственных геодезических пунктов действуют строгие ограничения. Запрещено:</w:t>
      </w:r>
      <w:r>
        <w:rPr>
          <w:rFonts w:ascii="Tinos" w:hAnsi="Tinos" w:eastAsia="Tinos" w:cs="Tinos"/>
          <w:sz w:val="24"/>
          <w:szCs w:val="24"/>
        </w:rPr>
      </w:r>
    </w:p>
    <w:p>
      <w:pPr>
        <w:pStyle w:val="834"/>
        <w:numPr>
          <w:ilvl w:val="0"/>
          <w:numId w:val="2"/>
        </w:numPr>
        <w:ind w:right="0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Повреждать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 опознавательные знаки и центры пунктов.</w:t>
      </w:r>
      <w:r>
        <w:rPr>
          <w:rFonts w:ascii="Tinos" w:hAnsi="Tinos" w:eastAsia="Tinos" w:cs="Tinos"/>
          <w:sz w:val="24"/>
          <w:szCs w:val="24"/>
        </w:rPr>
      </w:r>
    </w:p>
    <w:p>
      <w:pPr>
        <w:pStyle w:val="834"/>
        <w:numPr>
          <w:ilvl w:val="0"/>
          <w:numId w:val="2"/>
        </w:numPr>
        <w:ind w:right="0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Проводить любые работы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, которые могут нарушить неизменность их местоположения.</w:t>
      </w:r>
      <w:r>
        <w:rPr>
          <w:rFonts w:ascii="Tinos" w:hAnsi="Tinos" w:eastAsia="Tinos" w:cs="Tinos"/>
          <w:sz w:val="24"/>
          <w:szCs w:val="24"/>
        </w:rPr>
      </w:r>
    </w:p>
    <w:p>
      <w:pPr>
        <w:pStyle w:val="834"/>
        <w:numPr>
          <w:ilvl w:val="0"/>
          <w:numId w:val="2"/>
        </w:numPr>
        <w:ind w:right="0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  <w:szCs w:val="24"/>
        </w:rPr>
        <w:t xml:space="preserve">Размещать объекты</w:t>
      </w:r>
      <w:r>
        <w:rPr>
          <w:rFonts w:ascii="Tinos" w:hAnsi="Tinos" w:eastAsia="Tinos" w:cs="Tinos"/>
          <w:color w:val="000000"/>
          <w:sz w:val="24"/>
          <w:szCs w:val="24"/>
        </w:rPr>
        <w:t xml:space="preserve">, блокирующие доступ к пунктам.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rPr>
          <w:rFonts w:ascii="Tinos" w:hAnsi="Tinos" w:cs="Tinos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Ограничения действуют на всей территории охранной зоны.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rPr>
          <w:rFonts w:ascii="Tinos" w:hAnsi="Tinos" w:cs="Tinos"/>
          <w:bCs/>
          <w:i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i/>
          <w:color w:val="000000"/>
          <w:sz w:val="24"/>
          <w:szCs w:val="24"/>
        </w:rPr>
        <w:t xml:space="preserve">Основание: Постановление Правительства РФ от 21.08.2019 № 1080.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  <w:highlight w:val="none"/>
        </w:rPr>
      </w:r>
      <w:hyperlink r:id="rId10" w:tooltip="https://vk.com/feed?q=%23%D0%A0%D0%BE%D1%81%D1%80%D0%B5%D0%B5%D1%81%D1%82%D1%80%D0%AF%D0%9D%D0%90%D0%9E&amp;section=search" w:history="1">
        <w:r>
          <w:rPr>
            <w:rStyle w:val="812"/>
            <w:rFonts w:ascii="Liberation Sans" w:hAnsi="Liberation Sans" w:eastAsia="Liberation Sans" w:cs="Liberation Sans"/>
            <w:color w:val="000000"/>
            <w:sz w:val="21"/>
            <w:highlight w:val="white"/>
            <w:u w:val="none"/>
          </w:rPr>
          <w:t xml:space="preserve">#РосреестрЯНАО</w:t>
        </w:r>
      </w:hyperlink>
      <w:r>
        <w:rPr>
          <w:rFonts w:ascii="Liberation Sans" w:hAnsi="Liberation Sans" w:eastAsia="Liberation Sans" w:cs="Liberation Sans"/>
          <w:color w:val="000000"/>
          <w:sz w:val="21"/>
          <w:highlight w:val="white"/>
        </w:rPr>
        <w:t xml:space="preserve"> </w:t>
      </w:r>
      <w:hyperlink r:id="rId11" w:tooltip="https://vk.com/feed?q=%23%D0%A1%D0%BE%D1%85%D0%B0%D0%BD%D0%B8%D0%BC%D0%93%D0%B5%D0%BE%D0%B4%D0%B5%D0%B7%D0%B8%D1%87%D0%B5%D1%81%D0%BA%D0%B8%D0%B5%D0%9F%D1%83%D0%BD%D0%BA%D1%82%D1%8B%D0%92%D0%BC%D0%B5%D1%81%D1%82%D0%B5&amp;section=search" w:history="1">
        <w:r>
          <w:rPr>
            <w:rStyle w:val="812"/>
            <w:rFonts w:ascii="Liberation Sans" w:hAnsi="Liberation Sans" w:eastAsia="Liberation Sans" w:cs="Liberation Sans"/>
            <w:color w:val="000000"/>
            <w:sz w:val="21"/>
            <w:highlight w:val="white"/>
            <w:u w:val="none"/>
          </w:rPr>
          <w:t xml:space="preserve">#СохранимГеодезическиеПунктыВместе</w:t>
        </w:r>
      </w:hyperlink>
      <w:r>
        <w:rPr>
          <w:rFonts w:ascii="Liberation Sans" w:hAnsi="Liberation Sans" w:eastAsia="Liberation Sans" w:cs="Liberation Sans"/>
          <w:color w:val="000000"/>
          <w:sz w:val="21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1"/>
          <w:highlight w:val="white"/>
        </w:rPr>
        <w:t xml:space="preserve">#</w:t>
      </w:r>
      <w:r>
        <w:rPr>
          <w:rFonts w:ascii="Liberation Sans" w:hAnsi="Liberation Sans" w:eastAsia="Liberation Sans" w:cs="Liberation Sans"/>
          <w:color w:val="000000"/>
          <w:sz w:val="21"/>
          <w:highlight w:val="white"/>
        </w:rPr>
        <w:t xml:space="preserve">Г</w:t>
      </w:r>
      <w:r>
        <w:rPr>
          <w:rFonts w:ascii="Liberation Sans" w:hAnsi="Liberation Sans" w:eastAsia="Liberation Sans" w:cs="Liberation Sans"/>
          <w:color w:val="000000"/>
          <w:sz w:val="21"/>
          <w:highlight w:val="white"/>
        </w:rPr>
        <w:t xml:space="preserve">Г</w:t>
      </w:r>
      <w:r>
        <w:rPr>
          <w:rFonts w:ascii="Liberation Sans" w:hAnsi="Liberation Sans" w:eastAsia="Liberation Sans" w:cs="Liberation Sans"/>
          <w:color w:val="000000"/>
          <w:sz w:val="21"/>
          <w:highlight w:val="white"/>
        </w:rPr>
        <w:t xml:space="preserve">С</w:t>
      </w:r>
      <w:r>
        <w:rPr>
          <w:rFonts w:ascii="Liberation Sans" w:hAnsi="Liberation Sans" w:eastAsia="Liberation Sans" w:cs="Liberation Sans"/>
          <w:color w:val="000000"/>
          <w:sz w:val="21"/>
          <w:highlight w:val="white"/>
        </w:rPr>
        <w:t xml:space="preserve"> </w:t>
      </w:r>
      <w:r>
        <w:rPr>
          <w:rFonts w:ascii="Liberation Sans" w:hAnsi="Liberation Sans" w:eastAsia="Liberation Sans" w:cs="Liberation Sans"/>
          <w:color w:val="000000"/>
          <w:sz w:val="21"/>
          <w:highlight w:val="white"/>
        </w:rPr>
        <w:t xml:space="preserve">#</w:t>
      </w:r>
      <w:r>
        <w:rPr>
          <w:rFonts w:ascii="Liberation Sans" w:hAnsi="Liberation Sans" w:eastAsia="Liberation Sans" w:cs="Liberation Sans"/>
          <w:color w:val="000000"/>
          <w:sz w:val="21"/>
          <w:highlight w:val="white"/>
        </w:rPr>
        <w:t xml:space="preserve">Я</w:t>
      </w:r>
      <w:r>
        <w:rPr>
          <w:rFonts w:ascii="Liberation Sans" w:hAnsi="Liberation Sans" w:eastAsia="Liberation Sans" w:cs="Liberation Sans"/>
          <w:color w:val="000000"/>
          <w:sz w:val="21"/>
          <w:highlight w:val="white"/>
        </w:rPr>
        <w:t xml:space="preserve">Н</w:t>
      </w:r>
      <w:r>
        <w:rPr>
          <w:rFonts w:ascii="Liberation Sans" w:hAnsi="Liberation Sans" w:eastAsia="Liberation Sans" w:cs="Liberation Sans"/>
          <w:color w:val="000000"/>
          <w:sz w:val="21"/>
          <w:highlight w:val="white"/>
        </w:rPr>
        <w:t xml:space="preserve">А</w:t>
      </w:r>
      <w:r>
        <w:rPr>
          <w:rFonts w:ascii="Liberation Sans" w:hAnsi="Liberation Sans" w:eastAsia="Liberation Sans" w:cs="Liberation Sans"/>
          <w:color w:val="000000"/>
          <w:sz w:val="21"/>
          <w:highlight w:val="white"/>
        </w:rPr>
        <w:t xml:space="preserve">О</w:t>
      </w:r>
      <w:r>
        <w:rPr>
          <w:rFonts w:ascii="Liberation Sans" w:hAnsi="Liberation Sans" w:eastAsia="Liberation Sans" w:cs="Liberation Sans"/>
          <w:color w:val="000000"/>
          <w:sz w:val="21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/>
          <w:color w:val="000000"/>
          <w:sz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bCs/>
          <w:i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i/>
          <w:color w:val="000000"/>
          <w:sz w:val="24"/>
          <w:highlight w:val="none"/>
        </w:rPr>
      </w:r>
    </w:p>
    <w:p>
      <w:pPr>
        <w:ind w:left="0" w:right="0" w:firstLine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i/>
          <w:color w:val="000000"/>
          <w:sz w:val="24"/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nos">
    <w:panose1 w:val="02020603050405020304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vk.com/feed?q=%23%D0%A0%D0%BE%D1%81%D1%80%D0%B5%D0%B5%D1%81%D1%82%D1%80%D0%AF%D0%9D%D0%90%D0%9E&amp;section=search" TargetMode="External"/><Relationship Id="rId11" Type="http://schemas.openxmlformats.org/officeDocument/2006/relationships/hyperlink" Target="https://vk.com/feed?q=%23%D0%A1%D0%BE%D1%85%D0%B0%D0%BD%D0%B8%D0%BC%D0%93%D0%B5%D0%BE%D0%B4%D0%B5%D0%B7%D0%B8%D1%87%D0%B5%D1%81%D0%BA%D0%B8%D0%B5%D0%9F%D1%83%D0%BD%D0%BA%D1%82%D1%8B%D0%92%D0%BC%D0%B5%D1%81%D1%82%D0%B5&amp;section=searc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zvskaredina</cp:lastModifiedBy>
  <cp:revision>2</cp:revision>
  <dcterms:modified xsi:type="dcterms:W3CDTF">2025-09-25T12:36:24Z</dcterms:modified>
</cp:coreProperties>
</file>