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emf" ContentType="image/x-emf"/>
  <Default Extension="rels" ContentType="application/vnd.openxmlformats-package.relationships+xml"/>
  <Default Extension="bin" ContentType="application/vnd.openxmlformats-officedocument.oleObject"/>
  <Override PartName="/word/footer7.xml" ContentType="application/vnd.openxmlformats-officedocument.wordprocessingml.footer+xml"/>
  <Override PartName="/word/footer5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2.xml" ContentType="application/vnd.openxmlformats-officedocument.wordprocessingml.header+xml"/>
  <Override PartName="/word/header10.xml" ContentType="application/vnd.openxmlformats-officedocument.wordprocessingml.header+xml"/>
  <Override PartName="/word/header8.xml" ContentType="application/vnd.openxmlformats-officedocument.wordprocessingml.head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numbering.xml" ContentType="application/vnd.openxmlformats-officedocument.wordprocessingml.numbering+xml"/>
  <Override PartName="/word/footer4.xml" ContentType="application/vnd.openxmlformats-officedocument.wordprocessingml.footer+xml"/>
  <Override PartName="/word/header11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header6.xml" ContentType="application/vnd.openxmlformats-officedocument.wordprocessingml.header+xml"/>
  <Override PartName="/word/header9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header7.xml" ContentType="application/vnd.openxmlformats-officedocument.wordprocessingml.header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right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bCs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bCs/>
          <w:color w:val="auto"/>
          <w:sz w:val="28"/>
          <w:szCs w:val="28"/>
          <w:highlight w:val="none"/>
        </w:rPr>
      </w:r>
      <w:r>
        <w:rPr>
          <w:rFonts w:ascii="Liberation Sans" w:hAnsi="Liberation Sans" w:eastAsia="Arial" w:cs="Liberation Sans"/>
          <w:b/>
          <w:bCs/>
          <w:color w:val="auto"/>
          <w:sz w:val="28"/>
          <w:szCs w:val="28"/>
        </w:rPr>
        <w:t xml:space="preserve">Об утверждении нормативов градостроительного проектирования </w:t>
      </w:r>
      <w:r>
        <w:rPr>
          <w:rFonts w:ascii="Liberation Sans" w:hAnsi="Liberation Sans" w:eastAsia="Arial" w:cs="Liberation Sans"/>
          <w:b/>
          <w:bCs/>
          <w:color w:val="auto"/>
          <w:sz w:val="28"/>
          <w:szCs w:val="28"/>
        </w:rPr>
        <w:t xml:space="preserve">в городском округе город Новый Уренгой</w:t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  <w:t xml:space="preserve"> Ямало-Ненецкого автономного округа</w:t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В целях обеспечения благоприятных условий жизнедеятельности человека (в том числе объектами социального и коммунально-бытового назначения, доступности таких объектов для населения, объектами инженерной инфраструктуры, благоустройства территории), в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соответствии с </w:t>
      </w:r>
      <w:hyperlink r:id="rId28" w:tooltip="consultantplus://offline/ref=D059737C772EC7F1E1FF1B69151F7655F1A03A8C8348BAB6C59B44BDD7DB65F34776E9006F62AB4AA46DAC3509B2BD39FEAE1BF6D660705DT5F4J" w:history="1">
        <w:r>
          <w:rPr>
            <w:rFonts w:ascii="Liberation Sans" w:hAnsi="Liberation Sans" w:cs="Liberation Sans"/>
            <w:color w:val="auto"/>
            <w:sz w:val="28"/>
            <w:szCs w:val="28"/>
          </w:rPr>
          <w:t xml:space="preserve">частями 4</w:t>
        </w:r>
      </w:hyperlink>
      <w:r>
        <w:rPr>
          <w:rFonts w:ascii="Liberation Sans" w:hAnsi="Liberation Sans" w:cs="Liberation Sans"/>
          <w:color w:val="auto"/>
          <w:sz w:val="28"/>
          <w:szCs w:val="28"/>
        </w:rPr>
        <w:t xml:space="preserve">, </w:t>
      </w:r>
      <w:hyperlink r:id="rId29" w:tooltip="consultantplus://offline/ref=D059737C772EC7F1E1FF1B69151F7655F1A03A8C8348BAB6C59B44BDD7DB65F34776E9006F62AB4AAB6DAC3509B2BD39FEAE1BF6D660705DT5F4J" w:history="1">
        <w:r>
          <w:rPr>
            <w:rFonts w:ascii="Liberation Sans" w:hAnsi="Liberation Sans" w:cs="Liberation Sans"/>
            <w:color w:val="auto"/>
            <w:sz w:val="28"/>
            <w:szCs w:val="28"/>
          </w:rPr>
          <w:t xml:space="preserve">5 статьи 29.2</w:t>
        </w:r>
      </w:hyperlink>
      <w:r>
        <w:rPr>
          <w:rFonts w:ascii="Liberation Sans" w:hAnsi="Liberation Sans" w:cs="Liberation Sans"/>
          <w:color w:val="auto"/>
          <w:sz w:val="28"/>
          <w:szCs w:val="28"/>
        </w:rPr>
        <w:t xml:space="preserve">, </w:t>
      </w:r>
      <w:hyperlink r:id="rId30" w:tooltip="consultantplus://offline/ref=D059737C772EC7F1E1FF1B69151F7655F1A03A8C8348BAB6C59B44BDD7DB65F34776E9006F62AB4CA56DAC3509B2BD39FEAE1BF6D660705DT5F4J" w:history="1">
        <w:r>
          <w:rPr>
            <w:rFonts w:ascii="Liberation Sans" w:hAnsi="Liberation Sans" w:cs="Liberation Sans"/>
            <w:color w:val="auto"/>
            <w:sz w:val="28"/>
            <w:szCs w:val="28"/>
          </w:rPr>
          <w:t xml:space="preserve">статьей 29.4</w:t>
        </w:r>
      </w:hyperlink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Градостроительн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ого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кодекс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Российской Федерации,   Федеральн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ым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закон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ом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00b050"/>
          <w:sz w:val="28"/>
          <w:szCs w:val="28"/>
        </w:rPr>
        <w:t xml:space="preserve">от  </w:t>
      </w:r>
      <w:r>
        <w:rPr>
          <w:rFonts w:ascii="Liberation Sans" w:hAnsi="Liberation Sans" w:cs="Liberation Sans"/>
          <w:color w:val="00b050"/>
          <w:sz w:val="28"/>
          <w:szCs w:val="28"/>
        </w:rPr>
        <w:t xml:space="preserve">20.03.2025 № 33-ФЗ «Об общих принципах организации местного самоуправления в единой системе публичной власти»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Градостроительным уставом Ямало-Ненецкого автономного округа,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руководствуясь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Уставом городского округа город Новый Уренгой Ямало-Ненецкого автономного округа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 Администрация города Новый Уренгой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ПОСТАНОВЛЯЕТ: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firstLine="708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eastAsia="Liberation Sans" w:cs="Liberation Sans"/>
          <w:b w:val="0"/>
          <w:bCs w:val="0"/>
          <w:color w:val="auto"/>
          <w:sz w:val="28"/>
          <w:szCs w:val="28"/>
          <w:highlight w:val="none"/>
        </w:rPr>
        <w:t xml:space="preserve">1.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Утвердить нормативы градостроительного проектирования в городском округе город Новый Уренгой Ямало-Ненецкого автономного округа согласно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u w:val="none"/>
        </w:rPr>
        <w:t xml:space="preserve">приложениям 1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,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u w:val="none"/>
        </w:rPr>
        <w:t xml:space="preserve">2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,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u w:val="none"/>
        </w:rPr>
        <w:t xml:space="preserve">3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к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настоящему постановлению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firstLine="708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2. Управлению градостроительства и архитектуры Администрации города Новый Уренгой (Кирьянова И.А.)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разместить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нормативы градостроительного проектирования в муниципальном образовании город Новый Уренгой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 федеральной государственной информационной системе территориального планирования не позднее 5 дней со дня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их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утверждения.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firstLine="708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3.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Управлению градостроительства и архитектуры Администрации города Новый Уренгой (Кирьянова И.А.)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уведомить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электронной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форме </w:t>
      </w:r>
      <w:r>
        <w:rPr>
          <w:rFonts w:ascii="Liberation Sans" w:hAnsi="Liberation Sans" w:cs="Liberation Sans"/>
          <w:color w:val="auto"/>
          <w:sz w:val="28"/>
          <w:szCs w:val="28"/>
        </w:rPr>
        <w:br/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и (или) посредством почтового отправления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д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епартамент строительства и ж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лищной политики Ямало-Ненецкого автономного округа об обеспечении доступа к нормативам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градостроительного проектирования в муниципальном образовании город Новый Уренгой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в федеральной государственной информационной системе территориального планирования не позднее 3 дней со дня обеспечения данного доступа.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4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Управлению делами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Администрации города Новый Уренгой (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Игнашова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М.Н.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) совместно с Управлением градостроительства и архитектуры Администрации города Новый Уренгой (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Кирьянова И.А.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) опубликовать настоящее постановление в газете «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Правда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Севера» не позднее 7 дней со дня его подписания.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5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Департаменту внутренней политики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Администрации города Новый Уренгой (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Сафонова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Л.А.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) совместно с Управлением градостроительства и архитектуры Администрации города Новый Уренгой (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Кирьянова И.А.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)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разместить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настоящее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постановление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на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официальном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сайте</w:t>
      </w:r>
      <w:r>
        <w:rPr>
          <w:rFonts w:ascii="Liberation Sans" w:hAnsi="Liberation Sans" w:cs="Liberation Sans"/>
          <w:color w:val="auto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муниципального образования город Новый Уренгой не позднее 7 дней со дня его подписания.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6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 Постановление вступает в силу со дня его официального опубликования.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Глава города Новый Уренгой              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                  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  А.В. Воронов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firstLine="540"/>
        <w:jc w:val="both"/>
        <w:rPr>
          <w:rFonts w:ascii="Liberation Sans" w:hAnsi="Liberation Sans" w:cs="Liberation Sans"/>
          <w:color w:val="auto"/>
          <w:sz w:val="28"/>
          <w:szCs w:val="28"/>
        </w:rPr>
        <w:sectPr>
          <w:headerReference w:type="default" r:id="rId9"/>
          <w:headerReference w:type="first" r:id="rId10"/>
          <w:footerReference w:type="default" r:id="rId21"/>
          <w:footerReference w:type="first" r:id="rId22"/>
          <w:footnotePr/>
          <w:endnotePr/>
          <w:type w:val="nextPage"/>
          <w:pgSz w:w="11907" w:h="16840" w:orient="portrait"/>
          <w:pgMar w:top="1134" w:right="851" w:bottom="1134" w:left="1701" w:header="720" w:footer="720" w:gutter="0"/>
          <w:cols w:num="1" w:sep="0" w:space="720" w:equalWidth="1"/>
          <w:docGrid w:linePitch="360"/>
          <w:titlePg/>
        </w:sect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left="5245"/>
        <w:tabs>
          <w:tab w:val="left" w:pos="7560" w:leader="none"/>
        </w:tabs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2872740</wp:posOffset>
                </wp:positionH>
                <wp:positionV relativeFrom="paragraph">
                  <wp:posOffset>-439419</wp:posOffset>
                </wp:positionV>
                <wp:extent cx="228600" cy="247650"/>
                <wp:effectExtent l="0" t="0" r="0" b="0"/>
                <wp:wrapNone/>
                <wp:docPr id="2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" o:spid="_x0000_s1" o:spt="1" type="#_x0000_t1" style="position:absolute;z-index:251658240;o:allowoverlap:true;o:allowincell:true;mso-position-horizontal-relative:text;margin-left:226.20pt;mso-position-horizontal:absolute;mso-position-vertical-relative:text;margin-top:-34.60pt;mso-position-vertical:absolute;width:18.00pt;height:19.50pt;mso-wrap-distance-left:9.00pt;mso-wrap-distance-top:0.00pt;mso-wrap-distance-right:9.00pt;mso-wrap-distance-bottom:0.00pt;visibility:visible;" fillcolor="#FFFFFF" stroked="f"/>
            </w:pict>
          </mc:Fallback>
        </mc:AlternateConten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Приложение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1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left="5245"/>
        <w:tabs>
          <w:tab w:val="left" w:pos="7560" w:leader="none"/>
        </w:tabs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left="5245"/>
        <w:tabs>
          <w:tab w:val="left" w:pos="7560" w:leader="none"/>
        </w:tabs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к постановлению Администрации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left="5245"/>
        <w:tabs>
          <w:tab w:val="left" w:pos="7560" w:leader="none"/>
        </w:tabs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города Новый Уренгой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399"/>
        <w:ind w:left="5245"/>
        <w:rPr>
          <w:rFonts w:ascii="Liberation Sans" w:hAnsi="Liberation Sans" w:cs="Liberation Sans"/>
          <w:b/>
          <w:bCs/>
          <w:color w:val="auto"/>
          <w:sz w:val="36"/>
          <w:szCs w:val="36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от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07.09.2021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№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371</w:t>
      </w:r>
      <w:r>
        <w:rPr>
          <w:rFonts w:ascii="Liberation Sans" w:hAnsi="Liberation Sans" w:cs="Liberation Sans"/>
          <w:b/>
          <w:bCs/>
          <w:color w:val="auto"/>
          <w:sz w:val="36"/>
          <w:szCs w:val="36"/>
        </w:rPr>
      </w:r>
      <w:r>
        <w:rPr>
          <w:rFonts w:ascii="Liberation Sans" w:hAnsi="Liberation Sans" w:cs="Liberation Sans"/>
          <w:b/>
          <w:bCs/>
          <w:color w:val="auto"/>
          <w:sz w:val="36"/>
          <w:szCs w:val="36"/>
        </w:rPr>
      </w:r>
    </w:p>
    <w:p>
      <w:pPr>
        <w:pStyle w:val="1399"/>
        <w:jc w:val="center"/>
        <w:spacing w:after="0"/>
        <w:rPr>
          <w:rFonts w:ascii="Liberation Sans" w:hAnsi="Liberation Sans" w:cs="Liberation Sans"/>
          <w:b/>
          <w:bCs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</w:p>
    <w:p>
      <w:pPr>
        <w:pStyle w:val="1399"/>
        <w:jc w:val="center"/>
        <w:spacing w:after="0"/>
        <w:rPr>
          <w:rFonts w:ascii="Liberation Sans" w:hAnsi="Liberation Sans" w:cs="Liberation Sans"/>
          <w:b/>
          <w:bCs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</w:p>
    <w:p>
      <w:pPr>
        <w:pStyle w:val="1399"/>
        <w:jc w:val="center"/>
        <w:spacing w:after="0"/>
        <w:rPr>
          <w:rFonts w:ascii="Liberation Sans" w:hAnsi="Liberation Sans" w:cs="Liberation Sans"/>
          <w:b/>
          <w:bCs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</w:p>
    <w:p>
      <w:pPr>
        <w:pStyle w:val="1399"/>
        <w:jc w:val="center"/>
        <w:spacing w:after="0"/>
        <w:rPr>
          <w:rFonts w:ascii="Liberation Sans" w:hAnsi="Liberation Sans" w:cs="Liberation Sans"/>
          <w:b/>
          <w:bCs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</w:p>
    <w:p>
      <w:pPr>
        <w:pStyle w:val="1399"/>
        <w:jc w:val="center"/>
        <w:spacing w:after="0"/>
        <w:rPr>
          <w:rFonts w:ascii="Liberation Sans" w:hAnsi="Liberation Sans" w:cs="Liberation Sans"/>
          <w:b/>
          <w:bCs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</w:p>
    <w:p>
      <w:pPr>
        <w:pStyle w:val="1399"/>
        <w:jc w:val="center"/>
        <w:spacing w:after="0"/>
        <w:rPr>
          <w:rFonts w:ascii="Liberation Sans" w:hAnsi="Liberation Sans" w:cs="Liberation Sans"/>
          <w:b/>
          <w:bCs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</w:p>
    <w:p>
      <w:pPr>
        <w:pStyle w:val="1399"/>
        <w:jc w:val="center"/>
        <w:spacing w:after="0"/>
        <w:rPr>
          <w:rFonts w:ascii="Liberation Sans" w:hAnsi="Liberation Sans" w:cs="Liberation Sans"/>
          <w:b/>
          <w:bCs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</w:p>
    <w:p>
      <w:pPr>
        <w:pStyle w:val="1399"/>
        <w:jc w:val="center"/>
        <w:spacing w:after="0"/>
        <w:rPr>
          <w:rFonts w:ascii="Liberation Sans" w:hAnsi="Liberation Sans" w:cs="Liberation Sans"/>
          <w:b/>
          <w:bCs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</w:p>
    <w:p>
      <w:pPr>
        <w:pStyle w:val="1399"/>
        <w:jc w:val="center"/>
        <w:spacing w:after="0"/>
        <w:rPr>
          <w:rFonts w:ascii="Liberation Sans" w:hAnsi="Liberation Sans" w:cs="Liberation Sans"/>
          <w:b/>
          <w:bCs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</w:p>
    <w:p>
      <w:pPr>
        <w:pStyle w:val="1426"/>
        <w:jc w:val="center"/>
        <w:rPr>
          <w:rFonts w:ascii="Liberation Sans" w:hAnsi="Liberation Sans" w:cs="Liberation Sans"/>
          <w:b/>
          <w:bCs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</w:p>
    <w:p>
      <w:pPr>
        <w:pStyle w:val="1426"/>
        <w:jc w:val="center"/>
        <w:rPr>
          <w:rFonts w:ascii="Liberation Sans" w:hAnsi="Liberation Sans" w:cs="Liberation Sans"/>
          <w:b/>
          <w:bCs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  <w:highlight w:val="none"/>
        </w:rPr>
      </w:r>
      <w:r>
        <w:rPr>
          <w:rFonts w:ascii="Liberation Sans" w:hAnsi="Liberation Sans" w:eastAsia="Arial" w:cs="Liberation Sans"/>
          <w:b w:val="0"/>
          <w:bCs w:val="0"/>
          <w:color w:val="auto"/>
          <w:sz w:val="28"/>
          <w:szCs w:val="28"/>
        </w:rPr>
        <w:t xml:space="preserve">НОРМАТИВЫ ГРАДОСТРОИТЕЛЬНОГО ПРОЕКТИРОВАНИЯ </w:t>
      </w:r>
      <w:r>
        <w:rPr>
          <w:rFonts w:ascii="Liberation Sans" w:hAnsi="Liberation Sans" w:eastAsia="Arial" w:cs="Liberation Sans"/>
          <w:b w:val="0"/>
          <w:bCs w:val="0"/>
          <w:color w:val="auto"/>
          <w:sz w:val="28"/>
          <w:szCs w:val="28"/>
        </w:rPr>
        <w:t xml:space="preserve">В ГОРОДСКОМ ОКРУГЕ ГОРОД НОВЫЙ УРЕНГОЙ</w:t>
      </w:r>
      <w:r>
        <w:rPr>
          <w:rFonts w:ascii="Liberation Sans" w:hAnsi="Liberation Sans" w:cs="Liberation Sans"/>
          <w:b w:val="0"/>
          <w:bCs w:val="0"/>
          <w:color w:val="auto"/>
          <w:sz w:val="28"/>
          <w:szCs w:val="28"/>
        </w:rPr>
        <w:t xml:space="preserve"> ЯМАЛО-НЕНЕЦКОГО АВТОНОМНОГО ОКРУГА</w:t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</w:p>
    <w:p>
      <w:pPr>
        <w:pStyle w:val="1426"/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jc w:val="right"/>
        <w:rPr>
          <w:rFonts w:ascii="Liberation Sans" w:hAnsi="Liberation Sans" w:cs="Liberation Sans"/>
          <w:color w:val="auto"/>
          <w:sz w:val="28"/>
        </w:rPr>
      </w:pPr>
      <w:r>
        <w:rPr>
          <w:rFonts w:ascii="Liberation Sans" w:hAnsi="Liberation Sans" w:cs="Liberation Sans"/>
          <w:color w:val="auto"/>
          <w:sz w:val="28"/>
        </w:rPr>
      </w:r>
      <w:r>
        <w:rPr>
          <w:rFonts w:ascii="Liberation Sans" w:hAnsi="Liberation Sans" w:cs="Liberation Sans"/>
          <w:color w:val="auto"/>
          <w:sz w:val="28"/>
        </w:rPr>
      </w:r>
      <w:r>
        <w:rPr>
          <w:rFonts w:ascii="Liberation Sans" w:hAnsi="Liberation Sans" w:cs="Liberation Sans"/>
          <w:color w:val="auto"/>
          <w:sz w:val="28"/>
        </w:rPr>
      </w:r>
    </w:p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jc w:val="right"/>
        <w:rPr>
          <w:rFonts w:ascii="Liberation Sans" w:hAnsi="Liberation Sans" w:cs="Liberation Sans"/>
          <w:color w:val="auto"/>
          <w:sz w:val="28"/>
        </w:rPr>
      </w:pPr>
      <w:r>
        <w:rPr>
          <w:rFonts w:ascii="Liberation Sans" w:hAnsi="Liberation Sans" w:cs="Liberation Sans"/>
          <w:color w:val="auto"/>
          <w:sz w:val="28"/>
        </w:rPr>
      </w:r>
      <w:r>
        <w:rPr>
          <w:rFonts w:ascii="Liberation Sans" w:hAnsi="Liberation Sans" w:cs="Liberation Sans"/>
          <w:color w:val="auto"/>
          <w:sz w:val="28"/>
        </w:rPr>
      </w:r>
      <w:r>
        <w:rPr>
          <w:rFonts w:ascii="Liberation Sans" w:hAnsi="Liberation Sans" w:cs="Liberation Sans"/>
          <w:color w:val="auto"/>
          <w:sz w:val="28"/>
        </w:rPr>
      </w:r>
    </w:p>
    <w:p>
      <w:pPr>
        <w:jc w:val="right"/>
        <w:rPr>
          <w:rFonts w:ascii="Liberation Sans" w:hAnsi="Liberation Sans" w:cs="Liberation Sans"/>
          <w:color w:val="auto"/>
          <w:sz w:val="28"/>
        </w:rPr>
      </w:pPr>
      <w:r>
        <w:rPr>
          <w:rFonts w:ascii="Liberation Sans" w:hAnsi="Liberation Sans" w:cs="Liberation Sans"/>
          <w:color w:val="auto"/>
          <w:sz w:val="28"/>
        </w:rPr>
      </w:r>
      <w:r>
        <w:rPr>
          <w:rFonts w:ascii="Liberation Sans" w:hAnsi="Liberation Sans" w:cs="Liberation Sans"/>
          <w:color w:val="auto"/>
          <w:sz w:val="28"/>
        </w:rPr>
      </w:r>
      <w:r>
        <w:rPr>
          <w:rFonts w:ascii="Liberation Sans" w:hAnsi="Liberation Sans" w:cs="Liberation Sans"/>
          <w:color w:val="auto"/>
          <w:sz w:val="28"/>
        </w:rPr>
      </w:r>
    </w:p>
    <w:p>
      <w:pPr>
        <w:jc w:val="right"/>
        <w:rPr>
          <w:rFonts w:ascii="Liberation Sans" w:hAnsi="Liberation Sans" w:cs="Liberation Sans"/>
          <w:color w:val="auto"/>
          <w:sz w:val="28"/>
        </w:rPr>
      </w:pPr>
      <w:r>
        <w:rPr>
          <w:rFonts w:ascii="Liberation Sans" w:hAnsi="Liberation Sans" w:cs="Liberation Sans"/>
          <w:color w:val="auto"/>
          <w:sz w:val="28"/>
        </w:rPr>
      </w:r>
      <w:r>
        <w:rPr>
          <w:rFonts w:ascii="Liberation Sans" w:hAnsi="Liberation Sans" w:cs="Liberation Sans"/>
          <w:color w:val="auto"/>
          <w:sz w:val="28"/>
        </w:rPr>
      </w:r>
      <w:r>
        <w:rPr>
          <w:rFonts w:ascii="Liberation Sans" w:hAnsi="Liberation Sans" w:cs="Liberation Sans"/>
          <w:color w:val="auto"/>
          <w:sz w:val="28"/>
        </w:rPr>
      </w:r>
    </w:p>
    <w:p>
      <w:pPr>
        <w:jc w:val="right"/>
        <w:rPr>
          <w:rFonts w:ascii="Liberation Sans" w:hAnsi="Liberation Sans" w:cs="Liberation Sans"/>
          <w:color w:val="auto"/>
          <w:sz w:val="28"/>
        </w:rPr>
      </w:pPr>
      <w:r>
        <w:rPr>
          <w:rFonts w:ascii="Liberation Sans" w:hAnsi="Liberation Sans" w:cs="Liberation Sans"/>
          <w:color w:val="auto"/>
          <w:sz w:val="28"/>
        </w:rPr>
      </w:r>
      <w:r>
        <w:rPr>
          <w:rFonts w:ascii="Liberation Sans" w:hAnsi="Liberation Sans" w:cs="Liberation Sans"/>
          <w:color w:val="auto"/>
          <w:sz w:val="28"/>
        </w:rPr>
      </w:r>
      <w:r>
        <w:rPr>
          <w:rFonts w:ascii="Liberation Sans" w:hAnsi="Liberation Sans" w:cs="Liberation Sans"/>
          <w:color w:val="auto"/>
          <w:sz w:val="28"/>
        </w:rPr>
      </w:r>
    </w:p>
    <w:p>
      <w:pPr>
        <w:jc w:val="right"/>
        <w:rPr>
          <w:rFonts w:ascii="Liberation Sans" w:hAnsi="Liberation Sans" w:cs="Liberation Sans"/>
          <w:color w:val="auto"/>
          <w:sz w:val="28"/>
        </w:rPr>
      </w:pPr>
      <w:r>
        <w:rPr>
          <w:rFonts w:ascii="Liberation Sans" w:hAnsi="Liberation Sans" w:cs="Liberation Sans"/>
          <w:color w:val="auto"/>
          <w:sz w:val="28"/>
        </w:rPr>
      </w:r>
      <w:r>
        <w:rPr>
          <w:rFonts w:ascii="Liberation Sans" w:hAnsi="Liberation Sans" w:cs="Liberation Sans"/>
          <w:color w:val="auto"/>
          <w:sz w:val="28"/>
        </w:rPr>
      </w:r>
      <w:r>
        <w:rPr>
          <w:rFonts w:ascii="Liberation Sans" w:hAnsi="Liberation Sans" w:cs="Liberation Sans"/>
          <w:color w:val="auto"/>
          <w:sz w:val="28"/>
        </w:rPr>
      </w:r>
    </w:p>
    <w:p>
      <w:pPr>
        <w:jc w:val="right"/>
        <w:rPr>
          <w:rFonts w:ascii="Liberation Sans" w:hAnsi="Liberation Sans" w:cs="Liberation Sans"/>
          <w:color w:val="auto"/>
          <w:sz w:val="28"/>
        </w:rPr>
      </w:pPr>
      <w:r>
        <w:rPr>
          <w:rFonts w:ascii="Liberation Sans" w:hAnsi="Liberation Sans" w:cs="Liberation Sans"/>
          <w:color w:val="auto"/>
          <w:sz w:val="28"/>
        </w:rPr>
      </w:r>
      <w:r>
        <w:rPr>
          <w:rFonts w:ascii="Liberation Sans" w:hAnsi="Liberation Sans" w:cs="Liberation Sans"/>
          <w:color w:val="auto"/>
          <w:sz w:val="28"/>
        </w:rPr>
      </w:r>
      <w:r>
        <w:rPr>
          <w:rFonts w:ascii="Liberation Sans" w:hAnsi="Liberation Sans" w:cs="Liberation Sans"/>
          <w:color w:val="auto"/>
          <w:sz w:val="28"/>
        </w:rPr>
      </w:r>
    </w:p>
    <w:p>
      <w:pPr>
        <w:jc w:val="center"/>
        <w:rPr>
          <w:rFonts w:ascii="Liberation Sans" w:hAnsi="Liberation Sans" w:cs="Liberation Sans"/>
          <w:color w:val="auto"/>
          <w:sz w:val="28"/>
        </w:rPr>
      </w:pPr>
      <w:r>
        <w:rPr>
          <w:rFonts w:ascii="Liberation Sans" w:hAnsi="Liberation Sans" w:cs="Liberation Sans"/>
          <w:color w:val="auto"/>
          <w:sz w:val="28"/>
        </w:rPr>
      </w:r>
      <w:r>
        <w:rPr>
          <w:rFonts w:ascii="Liberation Sans" w:hAnsi="Liberation Sans" w:cs="Liberation Sans"/>
          <w:color w:val="auto"/>
          <w:sz w:val="28"/>
        </w:rPr>
      </w:r>
      <w:r>
        <w:rPr>
          <w:rFonts w:ascii="Liberation Sans" w:hAnsi="Liberation Sans" w:cs="Liberation Sans"/>
          <w:color w:val="auto"/>
          <w:sz w:val="28"/>
        </w:rPr>
      </w:r>
    </w:p>
    <w:p>
      <w:pPr>
        <w:jc w:val="center"/>
        <w:rPr>
          <w:rFonts w:ascii="Liberation Sans" w:hAnsi="Liberation Sans" w:cs="Liberation Sans"/>
          <w:color w:val="auto"/>
          <w:sz w:val="28"/>
        </w:rPr>
      </w:pPr>
      <w:r>
        <w:rPr>
          <w:rFonts w:ascii="Liberation Sans" w:hAnsi="Liberation Sans" w:cs="Liberation Sans"/>
          <w:color w:val="auto"/>
          <w:sz w:val="28"/>
        </w:rPr>
      </w:r>
      <w:r>
        <w:rPr>
          <w:rFonts w:ascii="Liberation Sans" w:hAnsi="Liberation Sans" w:cs="Liberation Sans"/>
          <w:color w:val="auto"/>
          <w:sz w:val="28"/>
        </w:rPr>
      </w:r>
      <w:r>
        <w:rPr>
          <w:rFonts w:ascii="Liberation Sans" w:hAnsi="Liberation Sans" w:cs="Liberation Sans"/>
          <w:color w:val="auto"/>
          <w:sz w:val="28"/>
        </w:rPr>
      </w:r>
    </w:p>
    <w:p>
      <w:pPr>
        <w:jc w:val="center"/>
        <w:rPr>
          <w:rFonts w:ascii="Liberation Sans" w:hAnsi="Liberation Sans" w:cs="Liberation Sans"/>
          <w:color w:val="auto"/>
          <w:sz w:val="28"/>
        </w:rPr>
      </w:pPr>
      <w:r>
        <w:rPr>
          <w:rFonts w:ascii="Liberation Sans" w:hAnsi="Liberation Sans" w:cs="Liberation Sans"/>
          <w:color w:val="auto"/>
          <w:sz w:val="28"/>
        </w:rPr>
      </w:r>
      <w:r>
        <w:rPr>
          <w:rFonts w:ascii="Liberation Sans" w:hAnsi="Liberation Sans" w:cs="Liberation Sans"/>
          <w:color w:val="auto"/>
          <w:sz w:val="28"/>
        </w:rPr>
      </w:r>
      <w:r>
        <w:rPr>
          <w:rFonts w:ascii="Liberation Sans" w:hAnsi="Liberation Sans" w:cs="Liberation Sans"/>
          <w:color w:val="auto"/>
          <w:sz w:val="28"/>
        </w:rPr>
      </w:r>
    </w:p>
    <w:p>
      <w:pPr>
        <w:jc w:val="center"/>
        <w:rPr>
          <w:rFonts w:ascii="Liberation Sans" w:hAnsi="Liberation Sans" w:cs="Liberation Sans"/>
          <w:color w:val="auto"/>
          <w:sz w:val="28"/>
        </w:rPr>
      </w:pPr>
      <w:r>
        <w:rPr>
          <w:rFonts w:ascii="Liberation Sans" w:hAnsi="Liberation Sans" w:cs="Liberation Sans"/>
          <w:color w:val="auto"/>
          <w:sz w:val="28"/>
        </w:rPr>
      </w:r>
      <w:r>
        <w:rPr>
          <w:rFonts w:ascii="Liberation Sans" w:hAnsi="Liberation Sans" w:cs="Liberation Sans"/>
          <w:color w:val="auto"/>
          <w:sz w:val="28"/>
        </w:rPr>
      </w:r>
      <w:r>
        <w:rPr>
          <w:rFonts w:ascii="Liberation Sans" w:hAnsi="Liberation Sans" w:cs="Liberation Sans"/>
          <w:color w:val="auto"/>
          <w:sz w:val="28"/>
        </w:rPr>
      </w:r>
    </w:p>
    <w:p>
      <w:pPr>
        <w:jc w:val="center"/>
        <w:rPr>
          <w:rFonts w:ascii="Liberation Sans" w:hAnsi="Liberation Sans" w:cs="Liberation Sans"/>
          <w:color w:val="auto"/>
          <w:sz w:val="28"/>
        </w:rPr>
      </w:pPr>
      <w:r>
        <w:rPr>
          <w:rFonts w:ascii="Liberation Sans" w:hAnsi="Liberation Sans" w:cs="Liberation Sans"/>
          <w:color w:val="auto"/>
          <w:sz w:val="28"/>
        </w:rPr>
      </w:r>
      <w:r>
        <w:rPr>
          <w:rFonts w:ascii="Liberation Sans" w:hAnsi="Liberation Sans" w:cs="Liberation Sans"/>
          <w:color w:val="auto"/>
          <w:sz w:val="28"/>
        </w:rPr>
      </w:r>
      <w:r>
        <w:rPr>
          <w:rFonts w:ascii="Liberation Sans" w:hAnsi="Liberation Sans" w:cs="Liberation Sans"/>
          <w:color w:val="auto"/>
          <w:sz w:val="28"/>
        </w:rPr>
      </w:r>
    </w:p>
    <w:p>
      <w:pPr>
        <w:jc w:val="center"/>
        <w:rPr>
          <w:rFonts w:ascii="Liberation Sans" w:hAnsi="Liberation Sans" w:cs="Liberation Sans"/>
          <w:color w:val="auto"/>
          <w:sz w:val="28"/>
        </w:rPr>
      </w:pPr>
      <w:r>
        <w:rPr>
          <w:rFonts w:ascii="Liberation Sans" w:hAnsi="Liberation Sans" w:cs="Liberation Sans"/>
          <w:color w:val="auto"/>
          <w:sz w:val="28"/>
        </w:rPr>
      </w:r>
      <w:r>
        <w:rPr>
          <w:rFonts w:ascii="Liberation Sans" w:hAnsi="Liberation Sans" w:cs="Liberation Sans"/>
          <w:color w:val="auto"/>
          <w:sz w:val="28"/>
        </w:rPr>
      </w:r>
      <w:r>
        <w:rPr>
          <w:rFonts w:ascii="Liberation Sans" w:hAnsi="Liberation Sans" w:cs="Liberation Sans"/>
          <w:color w:val="auto"/>
          <w:sz w:val="28"/>
        </w:rPr>
      </w:r>
    </w:p>
    <w:p>
      <w:pPr>
        <w:ind w:firstLine="1134"/>
        <w:rPr>
          <w:rFonts w:ascii="Liberation Sans" w:hAnsi="Liberation Sans" w:cs="Liberation Sans"/>
          <w:b/>
          <w:color w:val="auto"/>
          <w:sz w:val="28"/>
        </w:rPr>
      </w:pPr>
      <w:r>
        <w:rPr>
          <w:rFonts w:ascii="Liberation Sans" w:hAnsi="Liberation Sans" w:cs="Liberation Sans"/>
          <w:b/>
          <w:color w:val="auto"/>
          <w:sz w:val="28"/>
        </w:rPr>
      </w:r>
      <w:r>
        <w:rPr>
          <w:rFonts w:ascii="Liberation Sans" w:hAnsi="Liberation Sans" w:cs="Liberation Sans"/>
          <w:b/>
          <w:color w:val="auto"/>
          <w:sz w:val="28"/>
        </w:rPr>
      </w:r>
      <w:r>
        <w:rPr>
          <w:rFonts w:ascii="Liberation Sans" w:hAnsi="Liberation Sans" w:cs="Liberation Sans"/>
          <w:b/>
          <w:color w:val="auto"/>
          <w:sz w:val="28"/>
        </w:rPr>
      </w:r>
    </w:p>
    <w:p>
      <w:pPr>
        <w:ind w:firstLine="1134"/>
        <w:rPr>
          <w:rFonts w:ascii="Liberation Sans" w:hAnsi="Liberation Sans" w:cs="Liberation Sans"/>
          <w:b/>
          <w:color w:val="auto"/>
          <w:sz w:val="28"/>
        </w:rPr>
      </w:pPr>
      <w:r>
        <w:rPr>
          <w:rFonts w:ascii="Liberation Sans" w:hAnsi="Liberation Sans" w:cs="Liberation Sans"/>
          <w:b/>
          <w:color w:val="auto"/>
          <w:sz w:val="28"/>
        </w:rPr>
      </w:r>
      <w:r>
        <w:rPr>
          <w:rFonts w:ascii="Liberation Sans" w:hAnsi="Liberation Sans" w:cs="Liberation Sans"/>
          <w:b/>
          <w:color w:val="auto"/>
          <w:sz w:val="28"/>
        </w:rPr>
      </w:r>
      <w:r>
        <w:rPr>
          <w:rFonts w:ascii="Liberation Sans" w:hAnsi="Liberation Sans" w:cs="Liberation Sans"/>
          <w:b/>
          <w:color w:val="auto"/>
          <w:sz w:val="28"/>
        </w:rPr>
      </w:r>
    </w:p>
    <w:p>
      <w:pPr>
        <w:ind w:firstLine="1134"/>
        <w:rPr>
          <w:rFonts w:ascii="Liberation Sans" w:hAnsi="Liberation Sans" w:cs="Liberation Sans"/>
          <w:b/>
          <w:color w:val="auto"/>
          <w:sz w:val="28"/>
        </w:rPr>
      </w:pPr>
      <w:r>
        <w:rPr>
          <w:rFonts w:ascii="Liberation Sans" w:hAnsi="Liberation Sans" w:cs="Liberation Sans"/>
          <w:b/>
          <w:color w:val="auto"/>
          <w:sz w:val="28"/>
        </w:rPr>
      </w:r>
      <w:r>
        <w:rPr>
          <w:rFonts w:ascii="Liberation Sans" w:hAnsi="Liberation Sans" w:cs="Liberation Sans"/>
          <w:b/>
          <w:color w:val="auto"/>
          <w:sz w:val="28"/>
        </w:rPr>
      </w:r>
      <w:r>
        <w:rPr>
          <w:rFonts w:ascii="Liberation Sans" w:hAnsi="Liberation Sans" w:cs="Liberation Sans"/>
          <w:b/>
          <w:color w:val="auto"/>
          <w:sz w:val="28"/>
        </w:rPr>
      </w:r>
    </w:p>
    <w:p>
      <w:pPr>
        <w:ind w:firstLine="1134"/>
        <w:rPr>
          <w:rFonts w:ascii="Liberation Sans" w:hAnsi="Liberation Sans" w:cs="Liberation Sans"/>
          <w:b/>
          <w:color w:val="auto"/>
          <w:sz w:val="28"/>
        </w:rPr>
      </w:pPr>
      <w:r>
        <w:rPr>
          <w:rFonts w:ascii="Liberation Sans" w:hAnsi="Liberation Sans" w:cs="Liberation Sans"/>
          <w:b/>
          <w:color w:val="auto"/>
          <w:sz w:val="28"/>
        </w:rPr>
      </w:r>
      <w:r>
        <w:rPr>
          <w:rFonts w:ascii="Liberation Sans" w:hAnsi="Liberation Sans" w:cs="Liberation Sans"/>
          <w:b/>
          <w:color w:val="auto"/>
          <w:sz w:val="28"/>
        </w:rPr>
      </w:r>
      <w:r>
        <w:rPr>
          <w:rFonts w:ascii="Liberation Sans" w:hAnsi="Liberation Sans" w:cs="Liberation Sans"/>
          <w:b/>
          <w:color w:val="auto"/>
          <w:sz w:val="28"/>
        </w:rPr>
      </w:r>
    </w:p>
    <w:p>
      <w:pPr>
        <w:ind w:firstLine="1134"/>
        <w:rPr>
          <w:rFonts w:ascii="Liberation Sans" w:hAnsi="Liberation Sans" w:cs="Liberation Sans"/>
          <w:b/>
          <w:color w:val="auto"/>
          <w:sz w:val="28"/>
        </w:rPr>
      </w:pPr>
      <w:r>
        <w:rPr>
          <w:rFonts w:ascii="Liberation Sans" w:hAnsi="Liberation Sans" w:cs="Liberation Sans"/>
          <w:b/>
          <w:color w:val="auto"/>
          <w:sz w:val="28"/>
        </w:rPr>
      </w:r>
      <w:r>
        <w:rPr>
          <w:rFonts w:ascii="Liberation Sans" w:hAnsi="Liberation Sans" w:cs="Liberation Sans"/>
          <w:b/>
          <w:color w:val="auto"/>
          <w:sz w:val="28"/>
        </w:rPr>
      </w:r>
      <w:r>
        <w:rPr>
          <w:rFonts w:ascii="Liberation Sans" w:hAnsi="Liberation Sans" w:cs="Liberation Sans"/>
          <w:b/>
          <w:color w:val="auto"/>
          <w:sz w:val="28"/>
        </w:rPr>
      </w:r>
    </w:p>
    <w:p>
      <w:pPr>
        <w:ind w:firstLine="1134"/>
        <w:rPr>
          <w:rFonts w:ascii="Liberation Sans" w:hAnsi="Liberation Sans" w:cs="Liberation Sans"/>
          <w:b/>
          <w:color w:val="auto"/>
          <w:sz w:val="28"/>
        </w:rPr>
      </w:pPr>
      <w:r>
        <w:rPr>
          <w:rFonts w:ascii="Liberation Sans" w:hAnsi="Liberation Sans" w:cs="Liberation Sans"/>
          <w:b/>
          <w:color w:val="auto"/>
          <w:sz w:val="28"/>
        </w:rPr>
      </w:r>
      <w:r>
        <w:rPr>
          <w:rFonts w:ascii="Liberation Sans" w:hAnsi="Liberation Sans" w:cs="Liberation Sans"/>
          <w:b/>
          <w:color w:val="auto"/>
          <w:sz w:val="28"/>
        </w:rPr>
      </w:r>
      <w:r>
        <w:rPr>
          <w:rFonts w:ascii="Liberation Sans" w:hAnsi="Liberation Sans" w:cs="Liberation Sans"/>
          <w:b/>
          <w:color w:val="auto"/>
          <w:sz w:val="28"/>
        </w:rPr>
      </w:r>
    </w:p>
    <w:p>
      <w:pPr>
        <w:ind w:firstLine="1134"/>
        <w:rPr>
          <w:rFonts w:ascii="Liberation Sans" w:hAnsi="Liberation Sans" w:cs="Liberation Sans"/>
          <w:b/>
          <w:color w:val="auto"/>
          <w:sz w:val="28"/>
        </w:rPr>
      </w:pPr>
      <w:r>
        <w:rPr>
          <w:rFonts w:ascii="Liberation Sans" w:hAnsi="Liberation Sans" w:cs="Liberation Sans"/>
          <w:b/>
          <w:color w:val="auto"/>
          <w:sz w:val="28"/>
        </w:rPr>
      </w:r>
      <w:r>
        <w:rPr>
          <w:rFonts w:ascii="Liberation Sans" w:hAnsi="Liberation Sans" w:cs="Liberation Sans"/>
          <w:b/>
          <w:color w:val="auto"/>
          <w:sz w:val="28"/>
        </w:rPr>
      </w:r>
      <w:r>
        <w:rPr>
          <w:rFonts w:ascii="Liberation Sans" w:hAnsi="Liberation Sans" w:cs="Liberation Sans"/>
          <w:b/>
          <w:color w:val="auto"/>
          <w:sz w:val="28"/>
        </w:rPr>
      </w:r>
    </w:p>
    <w:p>
      <w:pPr>
        <w:ind w:firstLine="1134"/>
        <w:rPr>
          <w:rFonts w:ascii="Liberation Sans" w:hAnsi="Liberation Sans" w:cs="Liberation Sans"/>
          <w:b/>
          <w:color w:val="auto"/>
          <w:sz w:val="28"/>
        </w:rPr>
      </w:pPr>
      <w:r>
        <w:rPr>
          <w:rFonts w:ascii="Liberation Sans" w:hAnsi="Liberation Sans" w:cs="Liberation Sans"/>
          <w:b/>
          <w:color w:val="auto"/>
          <w:sz w:val="28"/>
        </w:rPr>
      </w:r>
      <w:r>
        <w:rPr>
          <w:rFonts w:ascii="Liberation Sans" w:hAnsi="Liberation Sans" w:cs="Liberation Sans"/>
          <w:b/>
          <w:color w:val="auto"/>
          <w:sz w:val="28"/>
        </w:rPr>
      </w:r>
      <w:r>
        <w:rPr>
          <w:rFonts w:ascii="Liberation Sans" w:hAnsi="Liberation Sans" w:cs="Liberation Sans"/>
          <w:b/>
          <w:color w:val="auto"/>
          <w:sz w:val="28"/>
        </w:rPr>
      </w:r>
    </w:p>
    <w:p>
      <w:pPr>
        <w:ind w:firstLine="1134"/>
        <w:rPr>
          <w:rFonts w:ascii="Liberation Sans" w:hAnsi="Liberation Sans" w:cs="Liberation Sans"/>
          <w:b/>
          <w:color w:val="auto"/>
          <w:sz w:val="28"/>
        </w:rPr>
      </w:pPr>
      <w:r>
        <w:rPr>
          <w:rFonts w:ascii="Liberation Sans" w:hAnsi="Liberation Sans" w:cs="Liberation Sans"/>
          <w:b/>
          <w:color w:val="auto"/>
          <w:sz w:val="28"/>
        </w:rPr>
      </w:r>
      <w:r>
        <w:rPr>
          <w:rFonts w:ascii="Liberation Sans" w:hAnsi="Liberation Sans" w:cs="Liberation Sans"/>
          <w:b/>
          <w:color w:val="auto"/>
          <w:sz w:val="28"/>
        </w:rPr>
      </w:r>
      <w:r>
        <w:rPr>
          <w:rFonts w:ascii="Liberation Sans" w:hAnsi="Liberation Sans" w:cs="Liberation Sans"/>
          <w:b/>
          <w:color w:val="auto"/>
          <w:sz w:val="28"/>
        </w:rPr>
      </w:r>
    </w:p>
    <w:p>
      <w:pPr>
        <w:ind w:firstLine="1134"/>
        <w:rPr>
          <w:rFonts w:ascii="Liberation Sans" w:hAnsi="Liberation Sans" w:cs="Liberation Sans"/>
          <w:b/>
          <w:color w:val="auto"/>
          <w:sz w:val="28"/>
        </w:rPr>
      </w:pPr>
      <w:r>
        <w:rPr>
          <w:rFonts w:ascii="Liberation Sans" w:hAnsi="Liberation Sans" w:cs="Liberation Sans"/>
          <w:b/>
          <w:color w:val="auto"/>
          <w:sz w:val="28"/>
        </w:rPr>
      </w:r>
      <w:r>
        <w:rPr>
          <w:rFonts w:ascii="Liberation Sans" w:hAnsi="Liberation Sans" w:cs="Liberation Sans"/>
          <w:b/>
          <w:color w:val="auto"/>
          <w:sz w:val="28"/>
        </w:rPr>
      </w:r>
      <w:r>
        <w:rPr>
          <w:rFonts w:ascii="Liberation Sans" w:hAnsi="Liberation Sans" w:cs="Liberation Sans"/>
          <w:b/>
          <w:color w:val="auto"/>
          <w:sz w:val="28"/>
        </w:rPr>
      </w:r>
    </w:p>
    <w:p>
      <w:pPr>
        <w:ind w:firstLine="1134"/>
        <w:rPr>
          <w:rFonts w:ascii="Liberation Sans" w:hAnsi="Liberation Sans" w:cs="Liberation Sans"/>
          <w:b/>
          <w:color w:val="auto"/>
          <w:sz w:val="28"/>
        </w:rPr>
      </w:pPr>
      <w:r>
        <w:rPr>
          <w:rFonts w:ascii="Liberation Sans" w:hAnsi="Liberation Sans" w:cs="Liberation Sans"/>
          <w:b/>
          <w:color w:val="auto"/>
          <w:sz w:val="28"/>
        </w:rPr>
      </w:r>
      <w:r>
        <w:rPr>
          <w:rFonts w:ascii="Liberation Sans" w:hAnsi="Liberation Sans" w:cs="Liberation Sans"/>
          <w:b/>
          <w:color w:val="auto"/>
          <w:sz w:val="28"/>
        </w:rPr>
      </w:r>
      <w:r>
        <w:rPr>
          <w:rFonts w:ascii="Liberation Sans" w:hAnsi="Liberation Sans" w:cs="Liberation Sans"/>
          <w:b/>
          <w:color w:val="auto"/>
          <w:sz w:val="28"/>
        </w:rPr>
      </w:r>
    </w:p>
    <w:p>
      <w:pPr>
        <w:shd w:val="nil" w:color="auto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br w:type="page" w:clear="all"/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hanging="20"/>
        <w:jc w:val="center"/>
        <w:rPr>
          <w:rFonts w:ascii="Liberation Sans" w:hAnsi="Liberation Sans" w:cs="Liberation Sans"/>
          <w:color w:val="auto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auto"/>
        </w:rPr>
      </w:r>
      <w:bookmarkStart w:id="0" w:name="_Toc293146740"/>
      <w:r>
        <w:rPr>
          <w:rFonts w:ascii="Liberation Sans" w:hAnsi="Liberation Sans" w:cs="Liberation Sans"/>
          <w:color w:val="auto"/>
        </w:rPr>
      </w:r>
      <w:bookmarkStart w:id="1" w:name="_Toc417655656"/>
      <w:r>
        <w:rPr>
          <w:rFonts w:ascii="Liberation Sans" w:hAnsi="Liberation Sans" w:cs="Liberation Sans"/>
          <w:color w:val="auto"/>
          <w:sz w:val="28"/>
          <w:szCs w:val="28"/>
        </w:rPr>
        <w:t xml:space="preserve">СОДЕРЖАНИЕ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</w:r>
    </w:p>
    <w:p>
      <w:pPr>
        <w:ind w:hanging="20"/>
        <w:jc w:val="center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tbl>
      <w:tblPr>
        <w:tblStyle w:val="1430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1004"/>
        <w:gridCol w:w="8350"/>
        <w:gridCol w:w="499"/>
      </w:tblGrid>
      <w:tr>
        <w:tblPrEx/>
        <w:trPr/>
        <w:tc>
          <w:tcPr>
            <w:tcW w:w="10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3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Основная часть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 нормативов градостроительного проектирования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………………………………………………………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0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1.1.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3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Перечень используемых сокращений…………………………………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0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3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Термины и определения……………………………………………...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...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0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1.3.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3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Общие положения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………………………………………………………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4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0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1.4.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3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Расчетные показатели минимально допустимого уровня обеспеченности объектами местного значения городского ок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руга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, объектами благоустройства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 территории и максимально допустимого уровня территориальной доступности таких объектов для 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н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аселения…………………………………………………………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...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8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0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4.1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3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В области образования…………………………………………………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8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0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4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2.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3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В области физической культуры и массового спорта………………..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9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0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4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3.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3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В области культуры…………………………………………………….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10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0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1.4.4.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3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В области молодежной политики……………………………………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...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0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1.4.5.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3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В области архивного дела……………………………………………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...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12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0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1.4.6.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3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Объекты, формирующие общественные пространства, в том числе объекты благоустройства и озеленения, массового отдыха…………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0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1.4.7.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3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В области предоставления государственных и муниципальных услуг……………………………………………………………….........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4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0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1.4.8.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3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В области обращения с животными…………………………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………...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14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0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1.4.9.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3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В области ритуальных услуг и содержания мест захоронения……...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5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0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1.4.10.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3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В области электроснабжения…………………………………………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..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5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0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1.4.11.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3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В области газоснабжения………………………………………………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6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0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1.4.12.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3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В области теплоснабжения……………………………………………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6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0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1.4.13.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3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В области водоснабжения……………………………………………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..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6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0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1.4.14.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3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В области водоотведения………………………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………………………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7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0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1.4.15.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3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В области транспортного обслуживания………………………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……...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7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0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1.4.16.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3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В области предупреждения и ликвидации чрезвычайных ситуаций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..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8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0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1.5. 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3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Расчетные показатели минимально допустимого уровня обеспеченност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и объектами, необходимыми для обеспечения жителей городского округа услугами общественного питания, торговли и бытового обслуживания, прочими услугами и максимально допустимого уровня территориальной доступности таких объектов для населения…………………………………………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8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0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1.5.1.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3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В области жилищного строительства…………………………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………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8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0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1.5.2.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35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В области отдыха и туризма…………………………………………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...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20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0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1.5.3.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35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В области обеспеченности законности, правопорядка, охраны прав и свобод граждан……………………………………………………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….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20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0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1.5.4.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3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В области общественного питания, торговли, бытового обслуживания…………………………………………………………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...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20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0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1.5.5.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3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В области хранения автомобильного транспорта…………………….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00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1.5.6.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35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В области 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обработки, утилизации, обезвреживания, размещения твердых коммунальных отходов………………………………………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3</w:t>
            </w:r>
            <w:bookmarkEnd w:id="0"/>
            <w:r>
              <w:rPr>
                <w:rFonts w:ascii="Liberation Sans" w:hAnsi="Liberation Sans" w:cs="Liberation Sans"/>
                <w:color w:val="auto"/>
              </w:rPr>
            </w:r>
            <w:bookmarkEnd w:id="1"/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</w:tbl>
    <w:p>
      <w:pPr>
        <w:tabs>
          <w:tab w:val="right" w:pos="9627" w:leader="dot"/>
        </w:tabs>
        <w:rPr>
          <w:rFonts w:ascii="Liberation Sans" w:hAnsi="Liberation Sans" w:cs="Liberation Sans"/>
          <w:color w:val="auto"/>
        </w:rPr>
        <w:sectPr>
          <w:footerReference w:type="first" r:id="rId23"/>
          <w:footnotePr/>
          <w:endnotePr/>
          <w:type w:val="nextPage"/>
          <w:pgSz w:w="11906" w:h="16838" w:orient="portrait"/>
          <w:pgMar w:top="1134" w:right="851" w:bottom="1134" w:left="1418" w:header="425" w:footer="544" w:gutter="0"/>
          <w:pgNumType w:start="1"/>
          <w:cols w:num="1" w:sep="0" w:space="708" w:equalWidth="1"/>
          <w:docGrid w:linePitch="360"/>
        </w:sect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pStyle w:val="1385"/>
        <w:numPr>
          <w:ilvl w:val="0"/>
          <w:numId w:val="36"/>
        </w:numPr>
        <w:pageBreakBefore/>
        <w:spacing w:before="240" w:after="120"/>
        <w:tabs>
          <w:tab w:val="left" w:pos="851" w:leader="none"/>
        </w:tabs>
        <w:rPr>
          <w:rFonts w:ascii="Liberation Sans" w:hAnsi="Liberation Sans" w:cs="Liberation Sans"/>
          <w:b/>
          <w:color w:val="auto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2" w:name="_Toc63240907"/>
      <w:r>
        <w:rPr>
          <w:rFonts w:ascii="Liberation Sans" w:hAnsi="Liberation Sans" w:cs="Liberation Sans"/>
          <w:color w:val="auto"/>
        </w:rPr>
      </w:r>
      <w:bookmarkStart w:id="3" w:name="_Toc523245355"/>
      <w:r>
        <w:rPr>
          <w:rFonts w:ascii="Liberation Sans" w:hAnsi="Liberation Sans" w:cs="Liberation Sans"/>
          <w:color w:val="auto"/>
        </w:rPr>
      </w:r>
      <w:bookmarkStart w:id="4" w:name="_Toc6500523"/>
      <w:r>
        <w:rPr>
          <w:rFonts w:ascii="Liberation Sans" w:hAnsi="Liberation Sans" w:cs="Liberation Sans"/>
          <w:color w:val="auto"/>
        </w:rPr>
      </w:r>
      <w:bookmarkStart w:id="5" w:name="_Toc6567852"/>
      <w:r>
        <w:rPr>
          <w:rFonts w:ascii="Liberation Sans" w:hAnsi="Liberation Sans" w:cs="Liberation Sans"/>
          <w:color w:val="auto"/>
        </w:rPr>
      </w:r>
      <w:bookmarkStart w:id="6" w:name="_Toc6569457"/>
      <w:r>
        <w:rPr>
          <w:rFonts w:ascii="Liberation Sans" w:hAnsi="Liberation Sans" w:cs="Liberation Sans"/>
          <w:color w:val="auto"/>
        </w:rPr>
      </w:r>
      <w:bookmarkStart w:id="7" w:name="_Toc6578689"/>
      <w:r>
        <w:rPr>
          <w:rFonts w:ascii="Liberation Sans" w:hAnsi="Liberation Sans" w:cs="Liberation Sans"/>
          <w:color w:val="auto"/>
        </w:rPr>
      </w:r>
      <w:bookmarkStart w:id="8" w:name="_Toc6667180"/>
      <w:r>
        <w:rPr>
          <w:rFonts w:ascii="Liberation Sans" w:hAnsi="Liberation Sans" w:cs="Liberation Sans"/>
          <w:color w:val="auto"/>
        </w:rPr>
      </w:r>
      <w:bookmarkStart w:id="9" w:name="_Toc6672893"/>
      <w:r>
        <w:rPr>
          <w:rFonts w:ascii="Liberation Sans" w:hAnsi="Liberation Sans" w:cs="Liberation Sans"/>
          <w:color w:val="auto"/>
        </w:rPr>
      </w:r>
      <w:bookmarkStart w:id="10" w:name="_Toc40626739"/>
      <w:r>
        <w:rPr>
          <w:rFonts w:ascii="Liberation Sans" w:hAnsi="Liberation Sans" w:cs="Liberation Sans"/>
          <w:color w:val="auto"/>
        </w:rPr>
      </w:r>
      <w:bookmarkStart w:id="11" w:name="_Toc458612916"/>
      <w:r>
        <w:rPr>
          <w:rFonts w:ascii="Liberation Sans" w:hAnsi="Liberation Sans" w:cs="Liberation Sans"/>
          <w:color w:val="auto"/>
        </w:rPr>
      </w:r>
      <w:bookmarkStart w:id="12" w:name="_Toc458692712"/>
      <w:r>
        <w:rPr>
          <w:rFonts w:ascii="Liberation Sans" w:hAnsi="Liberation Sans" w:cs="Liberation Sans"/>
          <w:color w:val="auto"/>
        </w:rPr>
      </w:r>
      <w:bookmarkStart w:id="13" w:name="_Toc458710012"/>
      <w:r>
        <w:rPr>
          <w:rFonts w:ascii="Liberation Sans" w:hAnsi="Liberation Sans" w:cs="Liberation Sans"/>
          <w:color w:val="auto"/>
        </w:rPr>
      </w:r>
      <w:bookmarkStart w:id="14" w:name="_Toc458766698"/>
      <w:r>
        <w:rPr>
          <w:rFonts w:ascii="Liberation Sans" w:hAnsi="Liberation Sans" w:cs="Liberation Sans"/>
          <w:color w:val="auto"/>
        </w:rPr>
      </w:r>
      <w:bookmarkStart w:id="15" w:name="_Toc458785213"/>
      <w:r>
        <w:rPr>
          <w:rFonts w:ascii="Liberation Sans" w:hAnsi="Liberation Sans" w:cs="Liberation Sans"/>
          <w:color w:val="auto"/>
        </w:rPr>
      </w:r>
      <w:bookmarkStart w:id="16" w:name="_Toc458788781"/>
      <w:r>
        <w:rPr>
          <w:rFonts w:ascii="Liberation Sans" w:hAnsi="Liberation Sans" w:cs="Liberation Sans"/>
          <w:color w:val="auto"/>
        </w:rPr>
      </w:r>
      <w:bookmarkStart w:id="17" w:name="_Toc458824272"/>
      <w:r>
        <w:rPr>
          <w:rFonts w:ascii="Liberation Sans" w:hAnsi="Liberation Sans" w:cs="Liberation Sans"/>
          <w:color w:val="auto"/>
        </w:rPr>
      </w:r>
      <w:bookmarkStart w:id="18" w:name="_Toc458873174"/>
      <w:r>
        <w:rPr>
          <w:rFonts w:ascii="Liberation Sans" w:hAnsi="Liberation Sans" w:cs="Liberation Sans"/>
          <w:color w:val="auto"/>
        </w:rPr>
      </w:r>
      <w:bookmarkStart w:id="19" w:name="_Toc458948913"/>
      <w:r>
        <w:rPr>
          <w:rFonts w:ascii="Liberation Sans" w:hAnsi="Liberation Sans" w:cs="Liberation Sans"/>
          <w:color w:val="auto"/>
        </w:rPr>
      </w:r>
      <w:bookmarkStart w:id="20" w:name="_Toc458969767"/>
      <w:r>
        <w:rPr>
          <w:rFonts w:ascii="Liberation Sans" w:hAnsi="Liberation Sans" w:cs="Liberation Sans"/>
          <w:color w:val="auto"/>
        </w:rPr>
      </w:r>
      <w:bookmarkStart w:id="21" w:name="_Toc458969825"/>
      <w:r>
        <w:rPr>
          <w:rFonts w:ascii="Liberation Sans" w:hAnsi="Liberation Sans" w:cs="Liberation Sans"/>
          <w:color w:val="auto"/>
        </w:rPr>
      </w:r>
      <w:bookmarkStart w:id="22" w:name="_Toc459029046"/>
      <w:r>
        <w:rPr>
          <w:rFonts w:ascii="Liberation Sans" w:hAnsi="Liberation Sans" w:cs="Liberation Sans"/>
          <w:color w:val="auto"/>
        </w:rPr>
      </w:r>
      <w:bookmarkStart w:id="23" w:name="_Toc459035936"/>
      <w:r>
        <w:rPr>
          <w:rFonts w:ascii="Liberation Sans" w:hAnsi="Liberation Sans" w:cs="Liberation Sans"/>
          <w:color w:val="auto"/>
        </w:rPr>
      </w:r>
      <w:bookmarkStart w:id="24" w:name="_Toc459036765"/>
      <w:r>
        <w:rPr>
          <w:rFonts w:ascii="Liberation Sans" w:hAnsi="Liberation Sans" w:cs="Liberation Sans"/>
          <w:color w:val="auto"/>
        </w:rPr>
      </w:r>
      <w:bookmarkStart w:id="25" w:name="_Toc459042135"/>
      <w:r>
        <w:rPr>
          <w:rFonts w:ascii="Liberation Sans" w:hAnsi="Liberation Sans" w:cs="Liberation Sans"/>
          <w:color w:val="auto"/>
        </w:rPr>
      </w:r>
      <w:bookmarkStart w:id="26" w:name="_Toc459044607"/>
      <w:r>
        <w:rPr>
          <w:rFonts w:ascii="Liberation Sans" w:hAnsi="Liberation Sans" w:cs="Liberation Sans"/>
          <w:color w:val="auto"/>
        </w:rPr>
      </w:r>
      <w:bookmarkStart w:id="27" w:name="_Toc459050705"/>
      <w:r>
        <w:rPr>
          <w:rFonts w:ascii="Liberation Sans" w:hAnsi="Liberation Sans" w:cs="Liberation Sans"/>
          <w:color w:val="auto"/>
        </w:rPr>
      </w:r>
      <w:bookmarkStart w:id="28" w:name="_Toc459051275"/>
      <w:r>
        <w:rPr>
          <w:rFonts w:ascii="Liberation Sans" w:hAnsi="Liberation Sans" w:cs="Liberation Sans"/>
          <w:color w:val="auto"/>
        </w:rPr>
      </w:r>
      <w:bookmarkStart w:id="29" w:name="_Toc459052225"/>
      <w:r>
        <w:rPr>
          <w:rFonts w:ascii="Liberation Sans" w:hAnsi="Liberation Sans" w:cs="Liberation Sans"/>
          <w:color w:val="auto"/>
        </w:rPr>
      </w:r>
      <w:bookmarkStart w:id="30" w:name="_Toc459054156"/>
      <w:r>
        <w:rPr>
          <w:rFonts w:ascii="Liberation Sans" w:hAnsi="Liberation Sans" w:cs="Liberation Sans"/>
          <w:color w:val="auto"/>
        </w:rPr>
      </w:r>
      <w:bookmarkStart w:id="31" w:name="_Toc459054966"/>
      <w:r>
        <w:rPr>
          <w:rFonts w:ascii="Liberation Sans" w:hAnsi="Liberation Sans" w:cs="Liberation Sans"/>
          <w:color w:val="auto"/>
        </w:rPr>
      </w:r>
      <w:bookmarkStart w:id="32" w:name="_Toc459130791"/>
      <w:r>
        <w:rPr>
          <w:rFonts w:ascii="Liberation Sans" w:hAnsi="Liberation Sans" w:cs="Liberation Sans"/>
          <w:color w:val="auto"/>
        </w:rPr>
      </w:r>
      <w:bookmarkStart w:id="33" w:name="_Toc459199894"/>
      <w:r>
        <w:rPr>
          <w:rFonts w:ascii="Liberation Sans" w:hAnsi="Liberation Sans" w:cs="Liberation Sans"/>
          <w:color w:val="auto"/>
        </w:rPr>
      </w:r>
      <w:bookmarkStart w:id="34" w:name="_Toc459202005"/>
      <w:r>
        <w:rPr>
          <w:rFonts w:ascii="Liberation Sans" w:hAnsi="Liberation Sans" w:cs="Liberation Sans"/>
          <w:color w:val="auto"/>
        </w:rPr>
      </w:r>
      <w:bookmarkStart w:id="35" w:name="_Toc459132824"/>
      <w:r>
        <w:rPr>
          <w:rFonts w:ascii="Liberation Sans" w:hAnsi="Liberation Sans" w:cs="Liberation Sans"/>
          <w:color w:val="auto"/>
        </w:rPr>
      </w:r>
      <w:bookmarkStart w:id="36" w:name="_Toc459140587"/>
      <w:r>
        <w:rPr>
          <w:rFonts w:ascii="Liberation Sans" w:hAnsi="Liberation Sans" w:cs="Liberation Sans"/>
          <w:color w:val="auto"/>
        </w:rPr>
      </w:r>
      <w:bookmarkStart w:id="37" w:name="_Toc459141228"/>
      <w:r>
        <w:rPr>
          <w:rFonts w:ascii="Liberation Sans" w:hAnsi="Liberation Sans" w:cs="Liberation Sans"/>
          <w:color w:val="auto"/>
        </w:rPr>
      </w:r>
      <w:bookmarkStart w:id="38" w:name="_Toc459202429"/>
      <w:r>
        <w:rPr>
          <w:rFonts w:ascii="Liberation Sans" w:hAnsi="Liberation Sans" w:cs="Liberation Sans"/>
          <w:color w:val="auto"/>
        </w:rPr>
      </w:r>
      <w:bookmarkStart w:id="39" w:name="_Toc459302239"/>
      <w:r>
        <w:rPr>
          <w:rFonts w:ascii="Liberation Sans" w:hAnsi="Liberation Sans" w:cs="Liberation Sans"/>
          <w:color w:val="auto"/>
        </w:rPr>
      </w:r>
      <w:bookmarkStart w:id="40" w:name="_Toc459308275"/>
      <w:r>
        <w:rPr>
          <w:rFonts w:ascii="Liberation Sans" w:hAnsi="Liberation Sans" w:cs="Liberation Sans"/>
          <w:color w:val="auto"/>
        </w:rPr>
      </w:r>
      <w:bookmarkStart w:id="41" w:name="_Toc459308629"/>
      <w:r>
        <w:rPr>
          <w:rFonts w:ascii="Liberation Sans" w:hAnsi="Liberation Sans" w:cs="Liberation Sans"/>
          <w:color w:val="auto"/>
        </w:rPr>
      </w:r>
      <w:bookmarkStart w:id="42" w:name="_Toc459308803"/>
      <w:r>
        <w:rPr>
          <w:rFonts w:ascii="Liberation Sans" w:hAnsi="Liberation Sans" w:cs="Liberation Sans"/>
          <w:color w:val="auto"/>
        </w:rPr>
      </w:r>
      <w:bookmarkStart w:id="43" w:name="_Toc459308946"/>
      <w:r>
        <w:rPr>
          <w:rFonts w:ascii="Liberation Sans" w:hAnsi="Liberation Sans" w:cs="Liberation Sans"/>
          <w:b/>
          <w:color w:val="auto"/>
          <w:szCs w:val="28"/>
        </w:rPr>
        <w:t xml:space="preserve">О</w:t>
      </w:r>
      <w:r>
        <w:rPr>
          <w:rFonts w:ascii="Liberation Sans" w:hAnsi="Liberation Sans" w:cs="Liberation Sans"/>
          <w:b/>
          <w:color w:val="auto"/>
          <w:szCs w:val="28"/>
        </w:rPr>
        <w:t xml:space="preserve">сновная </w:t>
      </w:r>
      <w:bookmarkEnd w:id="2"/>
      <w:r>
        <w:rPr>
          <w:rFonts w:ascii="Liberation Sans" w:hAnsi="Liberation Sans" w:cs="Liberation Sans"/>
          <w:b/>
          <w:color w:val="auto"/>
          <w:szCs w:val="28"/>
        </w:rPr>
        <w:t xml:space="preserve">часть</w:t>
      </w:r>
      <w:r>
        <w:rPr>
          <w:rFonts w:ascii="Liberation Sans" w:hAnsi="Liberation Sans" w:cs="Liberation Sans"/>
          <w:b/>
          <w:color w:val="auto"/>
          <w:szCs w:val="28"/>
        </w:rPr>
        <w:t xml:space="preserve"> нормативов градостроительного проектирования</w:t>
      </w:r>
      <w:r>
        <w:rPr>
          <w:rFonts w:ascii="Liberation Sans" w:hAnsi="Liberation Sans" w:cs="Liberation Sans"/>
          <w:b/>
          <w:color w:val="auto"/>
          <w:szCs w:val="28"/>
        </w:rPr>
      </w:r>
      <w:r>
        <w:rPr>
          <w:rFonts w:ascii="Liberation Sans" w:hAnsi="Liberation Sans" w:cs="Liberation Sans"/>
          <w:b/>
          <w:color w:val="auto"/>
          <w:szCs w:val="28"/>
        </w:rPr>
      </w:r>
    </w:p>
    <w:p>
      <w:pPr>
        <w:pStyle w:val="1425"/>
        <w:ind w:left="450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386"/>
        <w:numPr>
          <w:ilvl w:val="1"/>
          <w:numId w:val="36"/>
        </w:numPr>
        <w:spacing w:after="60"/>
        <w:tabs>
          <w:tab w:val="left" w:pos="1134" w:leader="none"/>
          <w:tab w:val="left" w:pos="1276" w:leader="none"/>
        </w:tabs>
        <w:rPr>
          <w:rFonts w:ascii="Liberation Sans" w:hAnsi="Liberation Sans" w:cs="Liberation Sans"/>
          <w:color w:val="auto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44" w:name="_Toc63240908"/>
      <w:r>
        <w:rPr>
          <w:rFonts w:ascii="Liberation Sans" w:hAnsi="Liberation Sans" w:cs="Liberation Sans"/>
          <w:color w:val="auto"/>
          <w:szCs w:val="28"/>
        </w:rPr>
        <w:t xml:space="preserve">Перечень используемых сокращений</w:t>
      </w:r>
      <w:bookmarkEnd w:id="44"/>
      <w:r>
        <w:rPr>
          <w:rFonts w:ascii="Liberation Sans" w:hAnsi="Liberation Sans" w:cs="Liberation Sans"/>
          <w:color w:val="auto"/>
          <w:szCs w:val="28"/>
        </w:rPr>
      </w:r>
      <w:r>
        <w:rPr>
          <w:rFonts w:ascii="Liberation Sans" w:hAnsi="Liberation Sans" w:cs="Liberation Sans"/>
          <w:color w:val="auto"/>
          <w:szCs w:val="28"/>
        </w:rPr>
      </w:r>
    </w:p>
    <w:p>
      <w:pPr>
        <w:pStyle w:val="1425"/>
        <w:ind w:left="450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left="0" w:right="0" w:firstLine="709"/>
        <w:jc w:val="center"/>
        <w:spacing w:before="0" w:beforeAutospacing="0" w:after="0" w:line="240" w:lineRule="auto"/>
        <w:rPr>
          <w:color w:val="auto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1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.1.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Перечень используемых сокращений</w:t>
      </w:r>
      <w:r>
        <w:rPr>
          <w:color w:val="auto"/>
        </w:rPr>
      </w:r>
      <w:r>
        <w:rPr>
          <w:color w:val="auto"/>
        </w:rPr>
      </w:r>
    </w:p>
    <w:p>
      <w:pPr>
        <w:ind w:left="0" w:right="0" w:firstLine="709"/>
        <w:jc w:val="both"/>
        <w:spacing w:before="0" w:beforeAutospacing="0" w:after="0" w:line="240" w:lineRule="auto"/>
        <w:rPr>
          <w:color w:val="auto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auto"/>
          <w:highlight w:val="none"/>
        </w:rPr>
      </w:r>
      <w:r>
        <w:rPr>
          <w:color w:val="auto"/>
        </w:rPr>
      </w:r>
      <w:r>
        <w:rPr>
          <w:color w:val="auto"/>
        </w:rPr>
      </w:r>
    </w:p>
    <w:p>
      <w:pPr>
        <w:ind w:left="0" w:right="0" w:firstLine="709"/>
        <w:jc w:val="both"/>
        <w:spacing w:before="0" w:after="0" w:line="288" w:lineRule="atLeast"/>
        <w:rPr>
          <w:color w:val="auto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В местных нормативах градостроительного проектирования в городском округе город Новый Уренгой Ямало-Ненецкого автономного округа применяются следующие сокращения и обозначения:</w:t>
      </w:r>
      <w:r>
        <w:rPr>
          <w:color w:val="auto"/>
        </w:rPr>
      </w:r>
      <w:r>
        <w:rPr>
          <w:color w:val="auto"/>
        </w:rPr>
      </w:r>
    </w:p>
    <w:p>
      <w:pPr>
        <w:ind w:left="0" w:right="0" w:firstLine="540"/>
        <w:jc w:val="both"/>
        <w:spacing w:before="0" w:after="0" w:line="288" w:lineRule="atLeast"/>
        <w:rPr>
          <w:color w:val="auto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 </w:t>
      </w:r>
      <w:r>
        <w:rPr>
          <w:color w:val="auto"/>
        </w:rPr>
      </w:r>
      <w:r>
        <w:rPr>
          <w:color w:val="auto"/>
        </w:rPr>
      </w:r>
    </w:p>
    <w:tbl>
      <w:tblPr>
        <w:tblStyle w:val="1430"/>
        <w:tblW w:w="0" w:type="auto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3180"/>
        <w:gridCol w:w="5775"/>
      </w:tblGrid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8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Сокращение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775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Слово/словосочетание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</w:tbl>
    <w:tbl>
      <w:tblPr>
        <w:tblStyle w:val="1430"/>
        <w:tblW w:w="0" w:type="auto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3180"/>
        <w:gridCol w:w="5775"/>
      </w:tblGrid>
      <w:tr>
        <w:tblPrEx/>
        <w:trPr>
          <w:trHeight w:val="350"/>
          <w:tblHeader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8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775" w:type="dxa"/>
            <w:vAlign w:val="top"/>
            <w:textDirection w:val="lrTb"/>
            <w:noWrap w:val="false"/>
          </w:tcPr>
          <w:p>
            <w:pPr>
              <w:ind w:left="142" w:right="106" w:firstLine="0"/>
              <w:jc w:val="center"/>
              <w:spacing w:before="0" w:after="0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80" w:type="dxa"/>
            <w:vAlign w:val="top"/>
            <w:textDirection w:val="lrTb"/>
            <w:noWrap w:val="false"/>
          </w:tcPr>
          <w:p>
            <w:pPr>
              <w:ind w:left="142" w:right="0" w:firstLine="0"/>
              <w:spacing w:before="0" w:after="0" w:line="288" w:lineRule="atLeast"/>
              <w:rPr>
                <w:color w:val="auto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Го</w:t>
            </w: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род Новый Уренгой, </w:t>
            </w: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муниципальное образование,</w:t>
            </w: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 городской округ, город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  <w:p>
            <w:pPr>
              <w:ind w:left="142" w:right="0" w:firstLine="0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775" w:type="dxa"/>
            <w:vAlign w:val="top"/>
            <w:textDirection w:val="lrTb"/>
            <w:noWrap w:val="false"/>
          </w:tcPr>
          <w:p>
            <w:pPr>
              <w:ind w:left="142" w:right="106" w:firstLine="0"/>
              <w:jc w:val="both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Городской округ город Новый Уренгой Ямало-Ненецкого автономного округа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80" w:type="dxa"/>
            <w:vAlign w:val="top"/>
            <w:textDirection w:val="lrTb"/>
            <w:noWrap w:val="false"/>
          </w:tcPr>
          <w:p>
            <w:pPr>
              <w:ind w:left="142" w:right="0" w:firstLine="0"/>
              <w:spacing w:before="0" w:after="0" w:line="288" w:lineRule="atLeast"/>
              <w:rPr>
                <w:color w:val="auto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РНГП ЯНАО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  <w:p>
            <w:pPr>
              <w:ind w:left="142" w:right="0" w:firstLine="0"/>
              <w:spacing w:before="0" w:after="0" w:line="288" w:lineRule="atLeast"/>
              <w:rPr>
                <w:color w:val="auto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  <w:p>
            <w:pPr>
              <w:ind w:left="142" w:right="0" w:firstLine="0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775" w:type="dxa"/>
            <w:vAlign w:val="top"/>
            <w:textDirection w:val="lrTb"/>
            <w:noWrap w:val="false"/>
          </w:tcPr>
          <w:p>
            <w:pPr>
              <w:ind w:left="142" w:right="106" w:firstLine="0"/>
              <w:jc w:val="left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Региональные </w:t>
            </w: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  <w:u w:val="none"/>
              </w:rPr>
              <w:t xml:space="preserve">нормативы</w:t>
            </w: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 градостроительного проектирования Ямало-Ненецкого автономного округа, утвержденные постановлением Правительства Ямало-Ненецкого автономного округа от 31.01.2018 № 69-П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80" w:type="dxa"/>
            <w:vAlign w:val="top"/>
            <w:textDirection w:val="lrTb"/>
            <w:noWrap w:val="false"/>
          </w:tcPr>
          <w:p>
            <w:pPr>
              <w:ind w:left="142" w:right="0" w:firstLine="0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МНГП города Новый Уренгой, Нормативы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775" w:type="dxa"/>
            <w:vAlign w:val="top"/>
            <w:textDirection w:val="lrTb"/>
            <w:noWrap w:val="false"/>
          </w:tcPr>
          <w:p>
            <w:pPr>
              <w:ind w:left="142" w:right="106" w:firstLine="0"/>
              <w:jc w:val="both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color w:val="auto"/>
                <w:sz w:val="24"/>
                <w:szCs w:val="24"/>
                <w:highlight w:val="none"/>
              </w:rPr>
              <w:t xml:space="preserve">Местные нормативы градостроительного проектирования </w:t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color w:val="auto"/>
                <w:sz w:val="24"/>
                <w:szCs w:val="24"/>
                <w:highlight w:val="none"/>
              </w:rPr>
              <w:t xml:space="preserve">в городском округе город Новый Уренгой</w:t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color w:val="auto"/>
                <w:sz w:val="24"/>
                <w:szCs w:val="24"/>
                <w:highlight w:val="none"/>
              </w:rPr>
              <w:t xml:space="preserve"> Ямало-Ненецкого автономного округа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80" w:type="dxa"/>
            <w:vAlign w:val="top"/>
            <w:textDirection w:val="lrTb"/>
            <w:noWrap w:val="false"/>
          </w:tcPr>
          <w:p>
            <w:pPr>
              <w:ind w:left="142" w:right="0" w:firstLine="0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ЕПС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775" w:type="dxa"/>
            <w:vAlign w:val="top"/>
            <w:textDirection w:val="lrTb"/>
            <w:noWrap w:val="false"/>
          </w:tcPr>
          <w:p>
            <w:pPr>
              <w:ind w:left="142" w:right="106" w:firstLine="0"/>
              <w:jc w:val="both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Единовременная пропускная способность объектов спорта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80" w:type="dxa"/>
            <w:vAlign w:val="top"/>
            <w:textDirection w:val="lrTb"/>
            <w:noWrap w:val="false"/>
          </w:tcPr>
          <w:p>
            <w:pPr>
              <w:ind w:left="142" w:right="0" w:firstLine="0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СП 42.13330.2016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775" w:type="dxa"/>
            <w:vAlign w:val="top"/>
            <w:textDirection w:val="lrTb"/>
            <w:noWrap w:val="false"/>
          </w:tcPr>
          <w:p>
            <w:pPr>
              <w:ind w:left="142" w:right="106" w:firstLine="0"/>
              <w:jc w:val="both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СП 42.13330.2016 </w:t>
            </w: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«</w:t>
            </w: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СНиП 2.07.01-89* </w:t>
            </w: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«</w:t>
            </w: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Градостроительство. Планировка и застройка городских и сельских поселений</w:t>
            </w: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»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80" w:type="dxa"/>
            <w:vAlign w:val="top"/>
            <w:textDirection w:val="lrTb"/>
            <w:noWrap w:val="false"/>
          </w:tcPr>
          <w:p>
            <w:pPr>
              <w:ind w:left="142" w:right="0" w:firstLine="0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ОМЗ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775" w:type="dxa"/>
            <w:vAlign w:val="top"/>
            <w:textDirection w:val="lrTb"/>
            <w:noWrap w:val="false"/>
          </w:tcPr>
          <w:p>
            <w:pPr>
              <w:ind w:left="142" w:right="106" w:firstLine="0"/>
              <w:jc w:val="both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Объекты местного значения городского округа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80" w:type="dxa"/>
            <w:vAlign w:val="top"/>
            <w:textDirection w:val="lrTb"/>
            <w:noWrap w:val="false"/>
          </w:tcPr>
          <w:p>
            <w:pPr>
              <w:ind w:left="142" w:right="0" w:firstLine="0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ГП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775" w:type="dxa"/>
            <w:vAlign w:val="top"/>
            <w:textDirection w:val="lrTb"/>
            <w:noWrap w:val="false"/>
          </w:tcPr>
          <w:p>
            <w:pPr>
              <w:ind w:left="142" w:right="106" w:firstLine="0"/>
              <w:jc w:val="both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Генеральный план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80" w:type="dxa"/>
            <w:vAlign w:val="top"/>
            <w:textDirection w:val="lrTb"/>
            <w:noWrap w:val="false"/>
          </w:tcPr>
          <w:p>
            <w:pPr>
              <w:ind w:left="142" w:right="0" w:firstLine="0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ПЗЗ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775" w:type="dxa"/>
            <w:vAlign w:val="top"/>
            <w:textDirection w:val="lrTb"/>
            <w:noWrap w:val="false"/>
          </w:tcPr>
          <w:p>
            <w:pPr>
              <w:ind w:left="142" w:right="106" w:firstLine="0"/>
              <w:jc w:val="both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Правила землепользования и застройки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80" w:type="dxa"/>
            <w:vAlign w:val="top"/>
            <w:textDirection w:val="lrTb"/>
            <w:noWrap w:val="false"/>
          </w:tcPr>
          <w:p>
            <w:pPr>
              <w:ind w:left="142" w:right="0" w:firstLine="0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ДППТ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775" w:type="dxa"/>
            <w:vAlign w:val="top"/>
            <w:textDirection w:val="lrTb"/>
            <w:noWrap w:val="false"/>
          </w:tcPr>
          <w:p>
            <w:pPr>
              <w:ind w:left="142" w:right="106" w:firstLine="0"/>
              <w:jc w:val="both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Документация по планировке территории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80" w:type="dxa"/>
            <w:vAlign w:val="top"/>
            <w:textDirection w:val="lrTb"/>
            <w:noWrap w:val="false"/>
          </w:tcPr>
          <w:p>
            <w:pPr>
              <w:ind w:left="142" w:right="0" w:firstLine="0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ПКР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775" w:type="dxa"/>
            <w:vAlign w:val="top"/>
            <w:textDirection w:val="lrTb"/>
            <w:noWrap w:val="false"/>
          </w:tcPr>
          <w:p>
            <w:pPr>
              <w:ind w:left="142" w:right="106" w:firstLine="0"/>
              <w:jc w:val="both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Программы комплексного развития систем коммунальной, транспортной и социальной инфраструктур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80" w:type="dxa"/>
            <w:vAlign w:val="top"/>
            <w:textDirection w:val="lrTb"/>
            <w:noWrap w:val="false"/>
          </w:tcPr>
          <w:p>
            <w:pPr>
              <w:ind w:left="142" w:right="0" w:firstLine="0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КСОДД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775" w:type="dxa"/>
            <w:vAlign w:val="top"/>
            <w:textDirection w:val="lrTb"/>
            <w:noWrap w:val="false"/>
          </w:tcPr>
          <w:p>
            <w:pPr>
              <w:ind w:left="142" w:right="106" w:firstLine="0"/>
              <w:jc w:val="both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Комплексная схема организации дорожного движения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80" w:type="dxa"/>
            <w:vAlign w:val="top"/>
            <w:textDirection w:val="lrTb"/>
            <w:noWrap w:val="false"/>
          </w:tcPr>
          <w:p>
            <w:pPr>
              <w:ind w:left="142" w:right="0" w:firstLine="0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КСОТ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775" w:type="dxa"/>
            <w:vAlign w:val="top"/>
            <w:textDirection w:val="lrTb"/>
            <w:noWrap w:val="false"/>
          </w:tcPr>
          <w:p>
            <w:pPr>
              <w:ind w:left="142" w:right="106" w:firstLine="0"/>
              <w:jc w:val="both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Комплексная схема организации транспортного обслуживания населения общественным транспортом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80" w:type="dxa"/>
            <w:vAlign w:val="top"/>
            <w:textDirection w:val="lrTb"/>
            <w:noWrap w:val="false"/>
          </w:tcPr>
          <w:p>
            <w:pPr>
              <w:ind w:left="142" w:right="0" w:firstLine="0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НПА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775" w:type="dxa"/>
            <w:vAlign w:val="top"/>
            <w:textDirection w:val="lrTb"/>
            <w:noWrap w:val="false"/>
          </w:tcPr>
          <w:p>
            <w:pPr>
              <w:ind w:left="142" w:right="106" w:firstLine="0"/>
              <w:jc w:val="both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Нормативный правовой акт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80" w:type="dxa"/>
            <w:vAlign w:val="top"/>
            <w:textDirection w:val="lrTb"/>
            <w:noWrap w:val="false"/>
          </w:tcPr>
          <w:p>
            <w:pPr>
              <w:ind w:left="142" w:right="0" w:firstLine="0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Кв. м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775" w:type="dxa"/>
            <w:vAlign w:val="top"/>
            <w:textDirection w:val="lrTb"/>
            <w:noWrap w:val="false"/>
          </w:tcPr>
          <w:p>
            <w:pPr>
              <w:ind w:left="142" w:right="106" w:firstLine="0"/>
              <w:jc w:val="both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Квадратный метр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80" w:type="dxa"/>
            <w:vAlign w:val="top"/>
            <w:vMerge w:val="restart"/>
            <w:textDirection w:val="lrTb"/>
            <w:noWrap w:val="false"/>
          </w:tcPr>
          <w:p>
            <w:pPr>
              <w:ind w:left="142" w:right="0" w:firstLine="0"/>
              <w:spacing w:before="0" w:after="0" w:line="288" w:lineRule="atLeast"/>
              <w:rPr>
                <w:rFonts w:ascii="Liberation Sans" w:hAnsi="Liberation Sans" w:eastAsia="Liberation Sans" w:cs="Liberation Sans"/>
                <w:color w:val="00b050"/>
                <w:sz w:val="24"/>
                <w:szCs w:val="24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00b050"/>
                <w:sz w:val="24"/>
                <w:szCs w:val="24"/>
                <w:highlight w:val="none"/>
              </w:rPr>
              <w:t xml:space="preserve">СИМ</w:t>
            </w:r>
            <w:r>
              <w:rPr>
                <w:rFonts w:ascii="Liberation Sans" w:hAnsi="Liberation Sans" w:eastAsia="Liberation Sans" w:cs="Liberation Sans"/>
                <w:color w:val="00b050"/>
                <w:sz w:val="24"/>
                <w:szCs w:val="24"/>
                <w:highlight w:val="none"/>
              </w:rPr>
            </w:r>
            <w:r>
              <w:rPr>
                <w:rFonts w:ascii="Liberation Sans" w:hAnsi="Liberation Sans" w:eastAsia="Liberation Sans" w:cs="Liberation Sans"/>
                <w:color w:val="00b050"/>
                <w:sz w:val="24"/>
                <w:szCs w:val="24"/>
                <w:highlight w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775" w:type="dxa"/>
            <w:vAlign w:val="top"/>
            <w:vMerge w:val="restart"/>
            <w:textDirection w:val="lrTb"/>
            <w:noWrap w:val="false"/>
          </w:tcPr>
          <w:p>
            <w:pPr>
              <w:ind w:left="142" w:right="106" w:firstLine="0"/>
              <w:jc w:val="both"/>
              <w:spacing w:before="0" w:after="0" w:line="288" w:lineRule="atLeast"/>
              <w:rPr>
                <w:rFonts w:ascii="Liberation Sans" w:hAnsi="Liberation Sans" w:eastAsia="Liberation Sans" w:cs="Liberation Sans"/>
                <w:color w:val="00b050"/>
                <w:sz w:val="24"/>
                <w:szCs w:val="24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00b050"/>
                <w:sz w:val="24"/>
                <w:szCs w:val="24"/>
                <w:highlight w:val="none"/>
              </w:rPr>
              <w:t xml:space="preserve">Средства индивидуальной мобильности</w:t>
            </w:r>
            <w:r>
              <w:rPr>
                <w:rFonts w:ascii="Liberation Sans" w:hAnsi="Liberation Sans" w:eastAsia="Liberation Sans" w:cs="Liberation Sans"/>
                <w:color w:val="00b050"/>
                <w:sz w:val="24"/>
                <w:szCs w:val="24"/>
                <w:highlight w:val="none"/>
              </w:rPr>
            </w:r>
            <w:r>
              <w:rPr>
                <w:rFonts w:ascii="Liberation Sans" w:hAnsi="Liberation Sans" w:eastAsia="Liberation Sans" w:cs="Liberation Sans"/>
                <w:color w:val="00b050"/>
                <w:sz w:val="24"/>
                <w:szCs w:val="24"/>
                <w:highlight w:val="none"/>
              </w:rPr>
            </w:r>
          </w:p>
        </w:tc>
      </w:tr>
    </w:tbl>
    <w:p>
      <w:pPr>
        <w:ind w:left="0" w:right="0" w:firstLine="540"/>
        <w:jc w:val="both"/>
        <w:spacing w:before="0" w:after="0" w:line="288" w:lineRule="atLeast"/>
        <w:rPr>
          <w:color w:val="auto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 </w:t>
      </w:r>
      <w:r>
        <w:rPr>
          <w:color w:val="auto"/>
        </w:rPr>
      </w:r>
      <w:r>
        <w:rPr>
          <w:color w:val="auto"/>
        </w:rPr>
      </w:r>
    </w:p>
    <w:p>
      <w:pPr>
        <w:pStyle w:val="1436"/>
        <w:spacing w:before="0" w:after="0"/>
        <w:rPr>
          <w:rFonts w:ascii="Liberation Sans" w:hAnsi="Liberation Sans" w:cs="Liberation Sans"/>
          <w:color w:val="auto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И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ные сокращения, используемые в настоящих МНГП города Новый Уренгой, являются общепринятыми и соответствуют стандартизированным единицам физических величин согласно ГОСТ 8.417-2024 «Государственная система обеспечения единства измерений. Единицы велич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ин».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</w:r>
    </w:p>
    <w:p>
      <w:pPr>
        <w:pStyle w:val="1436"/>
        <w:spacing w:before="0" w:after="0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386"/>
        <w:numPr>
          <w:ilvl w:val="1"/>
          <w:numId w:val="35"/>
        </w:numPr>
        <w:tabs>
          <w:tab w:val="left" w:pos="1134" w:leader="none"/>
          <w:tab w:val="left" w:pos="1276" w:leader="none"/>
        </w:tabs>
        <w:rPr>
          <w:rFonts w:ascii="Liberation Sans" w:hAnsi="Liberation Sans" w:cs="Liberation Sans"/>
          <w:color w:val="auto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45" w:name="_Toc63240909"/>
      <w:r>
        <w:rPr>
          <w:rFonts w:ascii="Liberation Sans" w:hAnsi="Liberation Sans" w:cs="Liberation Sans"/>
          <w:color w:val="auto"/>
          <w:szCs w:val="28"/>
        </w:rPr>
        <w:t xml:space="preserve">Термины и определения</w:t>
      </w:r>
      <w:bookmarkEnd w:id="45"/>
      <w:r>
        <w:rPr>
          <w:rFonts w:ascii="Liberation Sans" w:hAnsi="Liberation Sans" w:cs="Liberation Sans"/>
          <w:color w:val="auto"/>
          <w:szCs w:val="28"/>
        </w:rPr>
      </w:r>
      <w:r>
        <w:rPr>
          <w:rFonts w:ascii="Liberation Sans" w:hAnsi="Liberation Sans" w:cs="Liberation Sans"/>
          <w:color w:val="auto"/>
          <w:szCs w:val="28"/>
        </w:rPr>
      </w:r>
    </w:p>
    <w:p>
      <w:pPr>
        <w:pStyle w:val="1436"/>
        <w:ind w:left="450" w:firstLine="0"/>
        <w:spacing w:before="0" w:after="0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В настоящих Нормативах приведенные понятия применяются в следующем значении: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 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объекты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эпизодического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пользования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-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объекты,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посещаемые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реже </w:t>
      </w:r>
      <w:r>
        <w:rPr>
          <w:rFonts w:ascii="Liberation Sans" w:hAnsi="Liberation Sans" w:cs="Liberation Sans"/>
          <w:color w:val="auto"/>
          <w:sz w:val="28"/>
          <w:szCs w:val="28"/>
        </w:rPr>
        <w:br/>
        <w:t xml:space="preserve">1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раза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месяц,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расположенные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пределах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транспортной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доступности </w:t>
      </w:r>
      <w:r>
        <w:rPr>
          <w:rFonts w:ascii="Liberation Sans" w:hAnsi="Liberation Sans" w:cs="Liberation Sans"/>
          <w:color w:val="auto"/>
          <w:sz w:val="28"/>
          <w:szCs w:val="28"/>
        </w:rPr>
        <w:br/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от 30 минут и выше;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 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объекты периодического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пользования - объекты, посещаемые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не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реже </w:t>
      </w:r>
      <w:r>
        <w:rPr>
          <w:rFonts w:ascii="Liberation Sans" w:hAnsi="Liberation Sans" w:cs="Liberation Sans"/>
          <w:color w:val="auto"/>
          <w:sz w:val="28"/>
          <w:szCs w:val="28"/>
        </w:rPr>
        <w:br/>
        <w:t xml:space="preserve">1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раза в месяц, расположенные в пределах 30-минутной транспортной доступности;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 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объекты повседневного пользования - объекты, посещаемые несколько раз в неделю, расположенные в пределах пешеходной доступности;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 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временное население – лица, временно находящиеся на территории муниципального образования из-за различных целей (рабочей, учебной, деловой,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целью туризма и т.д.);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 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пешеходная доступность – нормативно установленное время, за которое человек от дома при пешеходном движении со средней скоростью 3,5 км/ч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 условиях стандартной для данной местности погоды (в пределах климатической нормы)  достигает объект;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 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сопряженное население – общая численность населения муниципальных образований, смежных с городс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ким округом город Новый Уренгой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и входящих в групповую систему расселения (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Уренгойскую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группу населенных мест);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 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транспортная доступность – нормативно установленное время, затраченное на преодоление расстояния от дома до объекта при помощи общественного пассажирского транспорта или индивидуал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ьных легковых автомобилей при средней скорости движения (по застроенной городской территории - 30 км/ч, не застроенной территории – 60 км/ч). Нормативно установленное время не учитывает ожидание и время стоянки транспортных средств на остановочных пунктах;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 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учебные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трансформеры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– объекты, которые имеют возможность быстро переоборудоваться из школы в детский сад и наоборот.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Иные понятия, используемые в настоящих МНГП города Новый Уренгой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употребляются в значениях,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соответствующих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значениям,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содержащимся </w:t>
      </w:r>
      <w:r>
        <w:rPr>
          <w:rFonts w:ascii="Liberation Sans" w:hAnsi="Liberation Sans" w:cs="Liberation Sans"/>
          <w:color w:val="auto"/>
          <w:sz w:val="28"/>
          <w:szCs w:val="28"/>
        </w:rPr>
        <w:br/>
        <w:t xml:space="preserve">в федеральном и региональном законодательстве.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46" w:name="_Toc63240910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1.3.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Общие положения</w:t>
      </w:r>
      <w:bookmarkEnd w:id="3"/>
      <w:r>
        <w:rPr>
          <w:rFonts w:ascii="Liberation Sans" w:hAnsi="Liberation Sans" w:cs="Liberation Sans"/>
          <w:color w:val="auto"/>
        </w:rPr>
      </w:r>
      <w:bookmarkEnd w:id="4"/>
      <w:r>
        <w:rPr>
          <w:rFonts w:ascii="Liberation Sans" w:hAnsi="Liberation Sans" w:cs="Liberation Sans"/>
          <w:color w:val="auto"/>
        </w:rPr>
      </w:r>
      <w:bookmarkEnd w:id="5"/>
      <w:r>
        <w:rPr>
          <w:rFonts w:ascii="Liberation Sans" w:hAnsi="Liberation Sans" w:cs="Liberation Sans"/>
          <w:color w:val="auto"/>
        </w:rPr>
      </w:r>
      <w:bookmarkEnd w:id="6"/>
      <w:r>
        <w:rPr>
          <w:rFonts w:ascii="Liberation Sans" w:hAnsi="Liberation Sans" w:cs="Liberation Sans"/>
          <w:color w:val="auto"/>
        </w:rPr>
      </w:r>
      <w:bookmarkEnd w:id="7"/>
      <w:r>
        <w:rPr>
          <w:rFonts w:ascii="Liberation Sans" w:hAnsi="Liberation Sans" w:cs="Liberation Sans"/>
          <w:color w:val="auto"/>
        </w:rPr>
      </w:r>
      <w:bookmarkEnd w:id="8"/>
      <w:r>
        <w:rPr>
          <w:rFonts w:ascii="Liberation Sans" w:hAnsi="Liberation Sans" w:cs="Liberation Sans"/>
          <w:color w:val="auto"/>
        </w:rPr>
      </w:r>
      <w:bookmarkEnd w:id="9"/>
      <w:r>
        <w:rPr>
          <w:rFonts w:ascii="Liberation Sans" w:hAnsi="Liberation Sans" w:cs="Liberation Sans"/>
          <w:color w:val="auto"/>
        </w:rPr>
      </w:r>
      <w:bookmarkEnd w:id="10"/>
      <w:r>
        <w:rPr>
          <w:rFonts w:ascii="Liberation Sans" w:hAnsi="Liberation Sans" w:cs="Liberation Sans"/>
          <w:color w:val="auto"/>
        </w:rPr>
      </w:r>
      <w:bookmarkEnd w:id="46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ind w:firstLine="709"/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1.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3.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1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Нормативы градостроительного проектирования в муниципальном образовании город Новый Уренгой представляют собой стандарт качества городской среды и социа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льного благополучия населения, выраженный в виде системы расчетных показателей минимально допустимого уровня обеспеченности ОМЗ, объектами благоустройства территории и максимально допустимого уровня территориальной доступности таких объектов для населения.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1.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3.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2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Расчетные показатели установлены с учетом ос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обенностей муниципального образования, оказывающих влияние на возможность градостроительного развития, уровня развитости инфраструктур, обеспечивающих жизнедеятельность населения, целей и задач социально-экономического развития муниципального образования.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В частности учтены: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 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природно-климатические условия и ресурсы;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 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система расселения (роль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города в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региональной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системе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расселения, </w:t>
      </w:r>
      <w:r>
        <w:rPr>
          <w:rFonts w:ascii="Liberation Sans" w:hAnsi="Liberation Sans" w:cs="Liberation Sans"/>
          <w:color w:val="auto"/>
          <w:sz w:val="28"/>
          <w:szCs w:val="28"/>
        </w:rPr>
        <w:br/>
        <w:t xml:space="preserve">а именно функциональная значимость города и зона его влияния; особенности местной системы расселения);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 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демографическая ситуация (общая численность и возрастной состав постоянного населения, численность наличного населения, плотность населения);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 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фактический уровень обеспеченности населения инфраструктурными объектами (спектр предоставляемых услуг, удельный вес услуг, предоставляемых населению негосударственным и частным сектором, загруженность объектов и их территориальная доступность и т.д.);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 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морфологи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ческие особенности территории, в том числе особенности формирования планировочной структуры, плотность населения в разрезе элементов планировочной структуры, степень возможного преобразования территории (характер освоения территории) и повышения связности;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 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потенциал пространственного развития территории города городского округа в соответствии с землепользованием и резервом свободных от застройки территорий, пригодных к освоению.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1.3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3.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Расчетные показатели установлен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ы в соответствии с отраслевыми методическими рекомендациями федеральных органов исполнительной власти по планированию развития сети инфраструктурных объектов, регламентирующими общие правила расчета нормативов ресурсной обеспеченности населения объектами.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1.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3.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4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Расчетные показатели минимально допустимого уровня обеспеченности ОМЗ, объектами благоустройства территории выражены в виде: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 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удельной мощности (вместимости, пропускной способности, потреблении и т.д.) какого-либо вида инфраструктуры, приходящейся на одного (сто, тысячу) жителя или на одного (сто, тысячу) представителя определенной возрастной группы.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В отдельных случаях показатель обеспеченности населения объектами выражен отношением количества объектов определенного типа к совокупной характеристике территории (городской округ или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планировочный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район);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 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удельного размера земельного участка, приходящегося на единицу мощности объекта определенного вида;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 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интенсивности использования территории (расчетная плотность населения).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1</w:t>
      </w:r>
      <w:r>
        <w:rPr>
          <w:rStyle w:val="1437"/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Style w:val="1437"/>
          <w:rFonts w:ascii="Liberation Sans" w:hAnsi="Liberation Sans" w:cs="Liberation Sans"/>
          <w:color w:val="auto"/>
          <w:sz w:val="28"/>
          <w:szCs w:val="28"/>
        </w:rPr>
        <w:t xml:space="preserve">3.</w:t>
      </w:r>
      <w:r>
        <w:rPr>
          <w:rStyle w:val="1437"/>
          <w:rFonts w:ascii="Liberation Sans" w:hAnsi="Liberation Sans" w:cs="Liberation Sans"/>
          <w:color w:val="auto"/>
          <w:sz w:val="28"/>
          <w:szCs w:val="28"/>
        </w:rPr>
        <w:t xml:space="preserve">5</w:t>
      </w:r>
      <w:r>
        <w:rPr>
          <w:rStyle w:val="1437"/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Style w:val="1437"/>
          <w:rFonts w:ascii="Liberation Sans" w:hAnsi="Liberation Sans" w:cs="Liberation Sans"/>
          <w:color w:val="auto"/>
          <w:sz w:val="28"/>
          <w:szCs w:val="28"/>
        </w:rPr>
        <w:t xml:space="preserve"> Расчетные показатели максимально допустимого уровня территориальной доступности ОМЗ, объектов благоустройства территории выражены в виде пешеходной и транспортной доступности.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В отношении 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МЗ, объектов благоустройства территории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территориальную доступность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для которых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устанавливать нецелесообразно ввиду эпизодичности пользования и специфики таких объектов, расчетный показатель максимально допустимого уровня территориальной доступности в составе нормативов градостроительного проектирования не приводится.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1.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3.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6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 случае если расчетные по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казатели минимально допустимого уровня обеспеченности ОМЗ, объектами благоустройства территории и максимально допустимого уровня территориальной доступности таких объектов для населения тождественны предельным значениям расчетных показателей минимально доп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устимого уровня обеспеченности объектами местного значения, объектами благоустройства и максимально допустимого уровня территориальной доступности таких объектов для населения, содержащимся в РНГП ЯНАО, и не подлежат дифференциации по каким-либо основаниям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 то в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основной части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местных нормативов градостроительного проектирования (далее – Основная часть)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вместо значений расчетных показателей приведена ссылка на РНГП ЯНАО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Style w:val="1437"/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1.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3.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7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Style w:val="1437"/>
          <w:rFonts w:ascii="Liberation Sans" w:hAnsi="Liberation Sans" w:cs="Liberation Sans"/>
          <w:color w:val="auto"/>
          <w:sz w:val="28"/>
          <w:szCs w:val="28"/>
        </w:rPr>
        <w:t xml:space="preserve">Расчетные показатели </w:t>
      </w:r>
      <w:r>
        <w:rPr>
          <w:rStyle w:val="1437"/>
          <w:rFonts w:ascii="Liberation Sans" w:hAnsi="Liberation Sans" w:cs="Liberation Sans"/>
          <w:color w:val="auto"/>
          <w:sz w:val="28"/>
          <w:szCs w:val="28"/>
        </w:rPr>
        <w:t xml:space="preserve">установлены</w:t>
      </w:r>
      <w:r>
        <w:rPr>
          <w:rStyle w:val="1437"/>
          <w:rFonts w:ascii="Liberation Sans" w:hAnsi="Liberation Sans" w:cs="Liberation Sans"/>
          <w:color w:val="auto"/>
          <w:sz w:val="28"/>
          <w:szCs w:val="28"/>
        </w:rPr>
        <w:t xml:space="preserve"> дифференцировано по различным основаниям:</w:t>
      </w:r>
      <w:r>
        <w:rPr>
          <w:rStyle w:val="1437"/>
          <w:rFonts w:ascii="Liberation Sans" w:hAnsi="Liberation Sans" w:cs="Liberation Sans"/>
          <w:color w:val="auto"/>
          <w:sz w:val="28"/>
          <w:szCs w:val="28"/>
        </w:rPr>
      </w:r>
      <w:r>
        <w:rPr>
          <w:rStyle w:val="1437"/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Особ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енности планировочной структуры</w:t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Город состоит из четырех районов (Северный, Южный, Коротчаево, Лимбяяха), которые в значительной степени отлича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ю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тся друг от друга по общей численности постоянного населения. Дифференциация по численности населения позволяет рацион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ально распределять элементы системы обслуживания населения, обеспечивая при этом необходимый перечень предоставляемых услуг. На основании дифференциации по численности населения установлены расчетные показатели минимально допустимого уровня обеспеченности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ОМЗ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в области физической культуры и массового спорта, культуры.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Характер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расселения</w:t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Значение города в региональной системе расселения (типология города) характеризует необходимый набор услуг,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предоставляемых населению, а также накладывает дополнительную нагрузку на объекты обслуживания населения, что выражается в перечне нормируемых видов объектов и в значениях расчетных показателей минимально допустимого уровня обеспеченности такими объектами.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В таблице В.2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приложения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3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к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Нормативам градостроительного проектирования в муниципальном образовании город Новый Уренгой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приведены дополнительные коэффициенты к расчетным показателям минимально допустимого уровня обеспеченности, отражающие дополнительную нагрузку в пользовании объектами населением смежных с городским округом территорий (сопряженным населением).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Характер освоения территории</w:t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Характер освоения территории обуславливает необходимость дифференциации расчетных показателей минима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льно допустимого уровня обеспеченности ОМЗ, обеспечивая тем самым возможность перераспределения нагрузки с застроенных территорий, подлежащих частичному преобразованию, на свободные от застройки территории в плане необходимой мощности размещаемых объектов.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Схема диффе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ренциации территории по характеру освоения приведена в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риложении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2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к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Нормативам градостроительного проектирования в муниципальном образовании город Новый Уренгой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Степень благоустройства жилой застройки</w:t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Дифференциация расчетных показателей минимально допустимого уровня обеспеченности ОМЗ по степени благоустройства территории выполнена для показателей потребления коммунальных услуг в области электроснабжения, газоснабжения, водоснабжения.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Периоды реализации документ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ов стратегического планирования</w:t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В целях возможности оцен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ки инфраструктурного развития территории по принципу целевой модели и объективного внесения изменений в нормативы градостроительного проектирования расчетные показатели минимально допустимого уровня обеспеченности ОМЗ, объектами благоустройства территории 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установлены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дифференцировано в разрезе временных этапов на прогнозный период  времени соразмерно этапам и значениям целевых показателей (индикаторов) развития территории, установленным в документах стратегического планирования: 2024 год, 2030 год и 2037 год. 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При этом в материалах по обоснованию расчетных показателей, содержащихся в 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О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сновной части, приведены значения целевых показателей по каждому этапу, обосновывающие установленные значения расчетных показателей в основной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 части.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Дифференциация расчетных показателей в разрезе временных этапов позволяет использовать нормативы градостроительного проектирования как инструмент, обеспечивающий синхронизаци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ю приоритетности (очередности) создания объектов со сроками и этапами реализации документов стратегического и территориального планирования при подготовке программ комплексного развития социальной, транспортной, коммунальной инфраструктур, а также программ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,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 реализующих национальный проект «Жилье и городская среда».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Типология жилой застройки</w:t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Вид жилой застройки (индивидуальная жилая застройка, многоквартирная жилая застройка) определяет максимально возможную территориальную доступность до ОМЗ.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1.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3.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8. Перечень областей и ОМЗ, подлежащих нормированию в МНГП города Новый Уренгой, представлен в 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п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риложении 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1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 к наст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оящему постановлен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и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ю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.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386"/>
        <w:numPr>
          <w:ilvl w:val="1"/>
          <w:numId w:val="33"/>
        </w:numPr>
        <w:tabs>
          <w:tab w:val="left" w:pos="709" w:leader="none"/>
          <w:tab w:val="left" w:pos="1276" w:leader="none"/>
        </w:tabs>
        <w:rPr>
          <w:rFonts w:ascii="Liberation Sans" w:hAnsi="Liberation Sans" w:cs="Liberation Sans"/>
          <w:color w:val="auto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47" w:name="_Toc523245357"/>
      <w:r>
        <w:rPr>
          <w:rFonts w:ascii="Liberation Sans" w:hAnsi="Liberation Sans" w:cs="Liberation Sans"/>
          <w:color w:val="auto"/>
        </w:rPr>
      </w:r>
      <w:bookmarkStart w:id="48" w:name="_Toc10738646"/>
      <w:r>
        <w:rPr>
          <w:rFonts w:ascii="Liberation Sans" w:hAnsi="Liberation Sans" w:cs="Liberation Sans"/>
          <w:color w:val="auto"/>
        </w:rPr>
      </w:r>
      <w:bookmarkStart w:id="49" w:name="_Toc10740013"/>
      <w:r>
        <w:rPr>
          <w:rFonts w:ascii="Liberation Sans" w:hAnsi="Liberation Sans" w:cs="Liberation Sans"/>
          <w:color w:val="auto"/>
        </w:rPr>
      </w:r>
      <w:bookmarkStart w:id="50" w:name="_Toc40626743"/>
      <w:r>
        <w:rPr>
          <w:rFonts w:ascii="Liberation Sans" w:hAnsi="Liberation Sans" w:cs="Liberation Sans"/>
          <w:color w:val="auto"/>
        </w:rPr>
      </w:r>
      <w:bookmarkStart w:id="51" w:name="_Toc63240911"/>
      <w:r>
        <w:rPr>
          <w:rFonts w:ascii="Liberation Sans" w:hAnsi="Liberation Sans" w:cs="Liberation Sans"/>
          <w:color w:val="auto"/>
        </w:rPr>
      </w:r>
      <w:bookmarkEnd w:id="11"/>
      <w:r>
        <w:rPr>
          <w:rFonts w:ascii="Liberation Sans" w:hAnsi="Liberation Sans" w:cs="Liberation Sans"/>
          <w:color w:val="auto"/>
        </w:rPr>
      </w:r>
      <w:bookmarkEnd w:id="12"/>
      <w:r>
        <w:rPr>
          <w:rFonts w:ascii="Liberation Sans" w:hAnsi="Liberation Sans" w:cs="Liberation Sans"/>
          <w:color w:val="auto"/>
        </w:rPr>
      </w:r>
      <w:bookmarkEnd w:id="13"/>
      <w:r>
        <w:rPr>
          <w:rFonts w:ascii="Liberation Sans" w:hAnsi="Liberation Sans" w:cs="Liberation Sans"/>
          <w:color w:val="auto"/>
        </w:rPr>
      </w:r>
      <w:bookmarkEnd w:id="14"/>
      <w:r>
        <w:rPr>
          <w:rFonts w:ascii="Liberation Sans" w:hAnsi="Liberation Sans" w:cs="Liberation Sans"/>
          <w:color w:val="auto"/>
        </w:rPr>
      </w:r>
      <w:bookmarkEnd w:id="15"/>
      <w:r>
        <w:rPr>
          <w:rFonts w:ascii="Liberation Sans" w:hAnsi="Liberation Sans" w:cs="Liberation Sans"/>
          <w:color w:val="auto"/>
        </w:rPr>
      </w:r>
      <w:bookmarkEnd w:id="16"/>
      <w:r>
        <w:rPr>
          <w:rFonts w:ascii="Liberation Sans" w:hAnsi="Liberation Sans" w:cs="Liberation Sans"/>
          <w:color w:val="auto"/>
        </w:rPr>
      </w:r>
      <w:bookmarkEnd w:id="17"/>
      <w:r>
        <w:rPr>
          <w:rFonts w:ascii="Liberation Sans" w:hAnsi="Liberation Sans" w:cs="Liberation Sans"/>
          <w:color w:val="auto"/>
        </w:rPr>
      </w:r>
      <w:bookmarkEnd w:id="18"/>
      <w:r>
        <w:rPr>
          <w:rFonts w:ascii="Liberation Sans" w:hAnsi="Liberation Sans" w:cs="Liberation Sans"/>
          <w:color w:val="auto"/>
        </w:rPr>
      </w:r>
      <w:bookmarkEnd w:id="19"/>
      <w:r>
        <w:rPr>
          <w:rFonts w:ascii="Liberation Sans" w:hAnsi="Liberation Sans" w:cs="Liberation Sans"/>
          <w:color w:val="auto"/>
        </w:rPr>
      </w:r>
      <w:bookmarkEnd w:id="20"/>
      <w:r>
        <w:rPr>
          <w:rFonts w:ascii="Liberation Sans" w:hAnsi="Liberation Sans" w:cs="Liberation Sans"/>
          <w:color w:val="auto"/>
        </w:rPr>
      </w:r>
      <w:bookmarkEnd w:id="21"/>
      <w:r>
        <w:rPr>
          <w:rFonts w:ascii="Liberation Sans" w:hAnsi="Liberation Sans" w:cs="Liberation Sans"/>
          <w:color w:val="auto"/>
        </w:rPr>
      </w:r>
      <w:bookmarkEnd w:id="22"/>
      <w:r>
        <w:rPr>
          <w:rFonts w:ascii="Liberation Sans" w:hAnsi="Liberation Sans" w:cs="Liberation Sans"/>
          <w:color w:val="auto"/>
        </w:rPr>
      </w:r>
      <w:bookmarkEnd w:id="23"/>
      <w:r>
        <w:rPr>
          <w:rFonts w:ascii="Liberation Sans" w:hAnsi="Liberation Sans" w:cs="Liberation Sans"/>
          <w:color w:val="auto"/>
        </w:rPr>
      </w:r>
      <w:bookmarkEnd w:id="24"/>
      <w:r>
        <w:rPr>
          <w:rFonts w:ascii="Liberation Sans" w:hAnsi="Liberation Sans" w:cs="Liberation Sans"/>
          <w:color w:val="auto"/>
        </w:rPr>
      </w:r>
      <w:bookmarkEnd w:id="25"/>
      <w:r>
        <w:rPr>
          <w:rFonts w:ascii="Liberation Sans" w:hAnsi="Liberation Sans" w:cs="Liberation Sans"/>
          <w:color w:val="auto"/>
        </w:rPr>
      </w:r>
      <w:bookmarkEnd w:id="26"/>
      <w:r>
        <w:rPr>
          <w:rFonts w:ascii="Liberation Sans" w:hAnsi="Liberation Sans" w:cs="Liberation Sans"/>
          <w:color w:val="auto"/>
        </w:rPr>
      </w:r>
      <w:bookmarkEnd w:id="27"/>
      <w:r>
        <w:rPr>
          <w:rFonts w:ascii="Liberation Sans" w:hAnsi="Liberation Sans" w:cs="Liberation Sans"/>
          <w:color w:val="auto"/>
        </w:rPr>
      </w:r>
      <w:bookmarkEnd w:id="28"/>
      <w:r>
        <w:rPr>
          <w:rFonts w:ascii="Liberation Sans" w:hAnsi="Liberation Sans" w:cs="Liberation Sans"/>
          <w:color w:val="auto"/>
        </w:rPr>
      </w:r>
      <w:bookmarkEnd w:id="29"/>
      <w:r>
        <w:rPr>
          <w:rFonts w:ascii="Liberation Sans" w:hAnsi="Liberation Sans" w:cs="Liberation Sans"/>
          <w:color w:val="auto"/>
        </w:rPr>
      </w:r>
      <w:bookmarkEnd w:id="30"/>
      <w:r>
        <w:rPr>
          <w:rFonts w:ascii="Liberation Sans" w:hAnsi="Liberation Sans" w:cs="Liberation Sans"/>
          <w:color w:val="auto"/>
        </w:rPr>
      </w:r>
      <w:bookmarkEnd w:id="31"/>
      <w:r>
        <w:rPr>
          <w:rFonts w:ascii="Liberation Sans" w:hAnsi="Liberation Sans" w:cs="Liberation Sans"/>
          <w:color w:val="auto"/>
        </w:rPr>
      </w:r>
      <w:bookmarkEnd w:id="32"/>
      <w:r>
        <w:rPr>
          <w:rFonts w:ascii="Liberation Sans" w:hAnsi="Liberation Sans" w:cs="Liberation Sans"/>
          <w:color w:val="auto"/>
        </w:rPr>
      </w:r>
      <w:bookmarkEnd w:id="33"/>
      <w:r>
        <w:rPr>
          <w:rFonts w:ascii="Liberation Sans" w:hAnsi="Liberation Sans" w:cs="Liberation Sans"/>
          <w:color w:val="auto"/>
        </w:rPr>
      </w:r>
      <w:bookmarkEnd w:id="34"/>
      <w:r>
        <w:rPr>
          <w:rFonts w:ascii="Liberation Sans" w:hAnsi="Liberation Sans" w:cs="Liberation Sans"/>
          <w:color w:val="auto"/>
        </w:rPr>
      </w:r>
      <w:bookmarkEnd w:id="35"/>
      <w:r>
        <w:rPr>
          <w:rFonts w:ascii="Liberation Sans" w:hAnsi="Liberation Sans" w:cs="Liberation Sans"/>
          <w:color w:val="auto"/>
        </w:rPr>
      </w:r>
      <w:bookmarkEnd w:id="36"/>
      <w:r>
        <w:rPr>
          <w:rFonts w:ascii="Liberation Sans" w:hAnsi="Liberation Sans" w:cs="Liberation Sans"/>
          <w:color w:val="auto"/>
        </w:rPr>
      </w:r>
      <w:bookmarkEnd w:id="37"/>
      <w:r>
        <w:rPr>
          <w:rFonts w:ascii="Liberation Sans" w:hAnsi="Liberation Sans" w:cs="Liberation Sans"/>
          <w:color w:val="auto"/>
        </w:rPr>
      </w:r>
      <w:bookmarkEnd w:id="38"/>
      <w:r>
        <w:rPr>
          <w:rFonts w:ascii="Liberation Sans" w:hAnsi="Liberation Sans" w:cs="Liberation Sans"/>
          <w:color w:val="auto"/>
        </w:rPr>
      </w:r>
      <w:bookmarkEnd w:id="39"/>
      <w:r>
        <w:rPr>
          <w:rFonts w:ascii="Liberation Sans" w:hAnsi="Liberation Sans" w:cs="Liberation Sans"/>
          <w:color w:val="auto"/>
        </w:rPr>
      </w:r>
      <w:bookmarkEnd w:id="40"/>
      <w:r>
        <w:rPr>
          <w:rFonts w:ascii="Liberation Sans" w:hAnsi="Liberation Sans" w:cs="Liberation Sans"/>
          <w:color w:val="auto"/>
        </w:rPr>
      </w:r>
      <w:bookmarkEnd w:id="41"/>
      <w:r>
        <w:rPr>
          <w:rFonts w:ascii="Liberation Sans" w:hAnsi="Liberation Sans" w:cs="Liberation Sans"/>
          <w:color w:val="auto"/>
        </w:rPr>
      </w:r>
      <w:bookmarkEnd w:id="42"/>
      <w:r>
        <w:rPr>
          <w:rFonts w:ascii="Liberation Sans" w:hAnsi="Liberation Sans" w:cs="Liberation Sans"/>
          <w:color w:val="auto"/>
        </w:rPr>
      </w:r>
      <w:bookmarkEnd w:id="43"/>
      <w:r>
        <w:rPr>
          <w:rFonts w:ascii="Liberation Sans" w:hAnsi="Liberation Sans" w:cs="Liberation Sans"/>
          <w:color w:val="auto"/>
        </w:rPr>
      </w:r>
      <w:bookmarkEnd w:id="47"/>
      <w:r>
        <w:rPr>
          <w:rFonts w:ascii="Liberation Sans" w:hAnsi="Liberation Sans" w:cs="Liberation Sans"/>
          <w:color w:val="auto"/>
          <w:szCs w:val="28"/>
        </w:rPr>
        <w:t xml:space="preserve">Расчетные показатели минимально допустимого уровня обеспеченности объектами местного значения городского округа, объектами благоустройства территории и максимально допустимого уровня территориальной доступности таких объектов для населения</w:t>
      </w:r>
      <w:bookmarkEnd w:id="48"/>
      <w:r>
        <w:rPr>
          <w:rFonts w:ascii="Liberation Sans" w:hAnsi="Liberation Sans" w:cs="Liberation Sans"/>
          <w:color w:val="auto"/>
        </w:rPr>
      </w:r>
      <w:bookmarkEnd w:id="49"/>
      <w:r>
        <w:rPr>
          <w:rFonts w:ascii="Liberation Sans" w:hAnsi="Liberation Sans" w:cs="Liberation Sans"/>
          <w:color w:val="auto"/>
        </w:rPr>
      </w:r>
      <w:bookmarkEnd w:id="50"/>
      <w:r>
        <w:rPr>
          <w:rFonts w:ascii="Liberation Sans" w:hAnsi="Liberation Sans" w:cs="Liberation Sans"/>
          <w:color w:val="auto"/>
        </w:rPr>
      </w:r>
      <w:bookmarkEnd w:id="51"/>
      <w:r>
        <w:rPr>
          <w:rFonts w:ascii="Liberation Sans" w:hAnsi="Liberation Sans" w:cs="Liberation Sans"/>
          <w:color w:val="auto"/>
          <w:szCs w:val="28"/>
        </w:rPr>
      </w:r>
      <w:r>
        <w:rPr>
          <w:rFonts w:ascii="Liberation Sans" w:hAnsi="Liberation Sans" w:cs="Liberation Sans"/>
          <w:color w:val="auto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386"/>
        <w:tabs>
          <w:tab w:val="left" w:pos="1134" w:leader="none"/>
          <w:tab w:val="left" w:pos="1276" w:leader="none"/>
        </w:tabs>
        <w:rPr>
          <w:rFonts w:ascii="Liberation Sans" w:hAnsi="Liberation Sans" w:cs="Liberation Sans"/>
          <w:color w:val="auto"/>
          <w:szCs w:val="28"/>
        </w:rPr>
      </w:pPr>
      <w:r>
        <w:rPr>
          <w:rFonts w:ascii="Liberation Sans" w:hAnsi="Liberation Sans" w:cs="Liberation Sans"/>
          <w:color w:val="auto"/>
          <w:szCs w:val="28"/>
        </w:rPr>
        <w:t xml:space="preserve">1.4.1.</w:t>
      </w:r>
      <w:r>
        <w:rPr>
          <w:rFonts w:ascii="Liberation Sans" w:hAnsi="Liberation Sans" w:cs="Liberation Sans"/>
          <w:color w:val="auto"/>
          <w:szCs w:val="28"/>
        </w:rPr>
        <w:t xml:space="preserve"> </w:t>
      </w:r>
      <w:bookmarkStart w:id="52" w:name="_Toc6500527"/>
      <w:r>
        <w:rPr>
          <w:rFonts w:ascii="Liberation Sans" w:hAnsi="Liberation Sans" w:cs="Liberation Sans"/>
          <w:color w:val="auto"/>
        </w:rPr>
      </w:r>
      <w:bookmarkStart w:id="53" w:name="_Toc6567856"/>
      <w:r>
        <w:rPr>
          <w:rFonts w:ascii="Liberation Sans" w:hAnsi="Liberation Sans" w:cs="Liberation Sans"/>
          <w:color w:val="auto"/>
        </w:rPr>
      </w:r>
      <w:bookmarkStart w:id="54" w:name="_Toc6569461"/>
      <w:r>
        <w:rPr>
          <w:rFonts w:ascii="Liberation Sans" w:hAnsi="Liberation Sans" w:cs="Liberation Sans"/>
          <w:color w:val="auto"/>
        </w:rPr>
      </w:r>
      <w:bookmarkStart w:id="55" w:name="_Toc6578693"/>
      <w:r>
        <w:rPr>
          <w:rFonts w:ascii="Liberation Sans" w:hAnsi="Liberation Sans" w:cs="Liberation Sans"/>
          <w:color w:val="auto"/>
        </w:rPr>
      </w:r>
      <w:bookmarkStart w:id="56" w:name="_Toc6667184"/>
      <w:r>
        <w:rPr>
          <w:rFonts w:ascii="Liberation Sans" w:hAnsi="Liberation Sans" w:cs="Liberation Sans"/>
          <w:color w:val="auto"/>
        </w:rPr>
      </w:r>
      <w:bookmarkStart w:id="57" w:name="_Toc6672897"/>
      <w:r>
        <w:rPr>
          <w:rFonts w:ascii="Liberation Sans" w:hAnsi="Liberation Sans" w:cs="Liberation Sans"/>
          <w:color w:val="auto"/>
        </w:rPr>
      </w:r>
      <w:bookmarkStart w:id="58" w:name="_Toc10738647"/>
      <w:r>
        <w:rPr>
          <w:rFonts w:ascii="Liberation Sans" w:hAnsi="Liberation Sans" w:cs="Liberation Sans"/>
          <w:color w:val="auto"/>
        </w:rPr>
      </w:r>
      <w:bookmarkStart w:id="59" w:name="_Toc10740014"/>
      <w:r>
        <w:rPr>
          <w:rFonts w:ascii="Liberation Sans" w:hAnsi="Liberation Sans" w:cs="Liberation Sans"/>
          <w:color w:val="auto"/>
        </w:rPr>
      </w:r>
      <w:bookmarkStart w:id="60" w:name="_Toc40626744"/>
      <w:r>
        <w:rPr>
          <w:rFonts w:ascii="Liberation Sans" w:hAnsi="Liberation Sans" w:cs="Liberation Sans"/>
          <w:color w:val="auto"/>
        </w:rPr>
      </w:r>
      <w:bookmarkStart w:id="61" w:name="_Toc63240912"/>
      <w:r>
        <w:rPr>
          <w:rFonts w:ascii="Liberation Sans" w:hAnsi="Liberation Sans" w:cs="Liberation Sans"/>
          <w:color w:val="auto"/>
          <w:szCs w:val="28"/>
        </w:rPr>
        <w:t xml:space="preserve">В области образования</w:t>
      </w:r>
      <w:bookmarkEnd w:id="52"/>
      <w:r>
        <w:rPr>
          <w:rFonts w:ascii="Liberation Sans" w:hAnsi="Liberation Sans" w:cs="Liberation Sans"/>
          <w:color w:val="auto"/>
        </w:rPr>
      </w:r>
      <w:bookmarkEnd w:id="53"/>
      <w:r>
        <w:rPr>
          <w:rFonts w:ascii="Liberation Sans" w:hAnsi="Liberation Sans" w:cs="Liberation Sans"/>
          <w:color w:val="auto"/>
        </w:rPr>
      </w:r>
      <w:bookmarkEnd w:id="54"/>
      <w:r>
        <w:rPr>
          <w:rFonts w:ascii="Liberation Sans" w:hAnsi="Liberation Sans" w:cs="Liberation Sans"/>
          <w:color w:val="auto"/>
        </w:rPr>
      </w:r>
      <w:bookmarkEnd w:id="55"/>
      <w:r>
        <w:rPr>
          <w:rFonts w:ascii="Liberation Sans" w:hAnsi="Liberation Sans" w:cs="Liberation Sans"/>
          <w:color w:val="auto"/>
        </w:rPr>
      </w:r>
      <w:bookmarkEnd w:id="56"/>
      <w:r>
        <w:rPr>
          <w:rFonts w:ascii="Liberation Sans" w:hAnsi="Liberation Sans" w:cs="Liberation Sans"/>
          <w:color w:val="auto"/>
        </w:rPr>
      </w:r>
      <w:bookmarkEnd w:id="57"/>
      <w:r>
        <w:rPr>
          <w:rFonts w:ascii="Liberation Sans" w:hAnsi="Liberation Sans" w:cs="Liberation Sans"/>
          <w:color w:val="auto"/>
        </w:rPr>
      </w:r>
      <w:bookmarkEnd w:id="58"/>
      <w:r>
        <w:rPr>
          <w:rFonts w:ascii="Liberation Sans" w:hAnsi="Liberation Sans" w:cs="Liberation Sans"/>
          <w:color w:val="auto"/>
        </w:rPr>
      </w:r>
      <w:bookmarkEnd w:id="59"/>
      <w:r>
        <w:rPr>
          <w:rFonts w:ascii="Liberation Sans" w:hAnsi="Liberation Sans" w:cs="Liberation Sans"/>
          <w:color w:val="auto"/>
        </w:rPr>
      </w:r>
      <w:bookmarkEnd w:id="60"/>
      <w:r>
        <w:rPr>
          <w:rFonts w:ascii="Liberation Sans" w:hAnsi="Liberation Sans" w:cs="Liberation Sans"/>
          <w:color w:val="auto"/>
        </w:rPr>
      </w:r>
      <w:bookmarkEnd w:id="61"/>
      <w:r>
        <w:rPr>
          <w:rFonts w:ascii="Liberation Sans" w:hAnsi="Liberation Sans" w:cs="Liberation Sans"/>
          <w:color w:val="auto"/>
          <w:szCs w:val="28"/>
        </w:rPr>
      </w:r>
      <w:r>
        <w:rPr>
          <w:rFonts w:ascii="Liberation Sans" w:hAnsi="Liberation Sans" w:cs="Liberation Sans"/>
          <w:color w:val="auto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43"/>
        <w:ind w:left="142" w:hanging="142"/>
        <w:jc w:val="both"/>
        <w:spacing w:before="0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Таблица </w:t>
      </w:r>
      <w:r>
        <w:rPr>
          <w:rFonts w:ascii="Liberation Sans" w:hAnsi="Liberation Sans" w:cs="Liberation Sans"/>
          <w:color w:val="auto"/>
          <w:sz w:val="28"/>
          <w:szCs w:val="28"/>
        </w:rPr>
        <w:fldChar w:fldCharType="begin"/>
      </w:r>
      <w:r>
        <w:rPr>
          <w:rFonts w:ascii="Liberation Sans" w:hAnsi="Liberation Sans" w:cs="Liberation Sans"/>
          <w:color w:val="auto"/>
          <w:sz w:val="28"/>
          <w:szCs w:val="28"/>
        </w:rPr>
        <w:instrText xml:space="preserve"> SEQ Таблица \* ARABIC </w:instrText>
      </w:r>
      <w:r>
        <w:rPr>
          <w:rFonts w:ascii="Liberation Sans" w:hAnsi="Liberation Sans" w:cs="Liberation Sans"/>
          <w:color w:val="auto"/>
          <w:sz w:val="28"/>
          <w:szCs w:val="28"/>
        </w:rPr>
        <w:fldChar w:fldCharType="separate"/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1</w:t>
      </w:r>
      <w:r>
        <w:rPr>
          <w:rFonts w:ascii="Liberation Sans" w:hAnsi="Liberation Sans" w:cs="Liberation Sans"/>
          <w:color w:val="auto"/>
          <w:sz w:val="28"/>
          <w:szCs w:val="28"/>
        </w:rPr>
        <w:fldChar w:fldCharType="end"/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В области образования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tbl>
      <w:tblPr>
        <w:tblW w:w="5000" w:type="pct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2336"/>
        <w:gridCol w:w="3900"/>
        <w:gridCol w:w="1307"/>
        <w:gridCol w:w="1161"/>
        <w:gridCol w:w="1149"/>
      </w:tblGrid>
      <w:tr>
        <w:tblPrEx/>
        <w:trPr>
          <w:trHeight w:val="329"/>
          <w:tblHeader/>
        </w:trPr>
        <w:tc>
          <w:tcPr>
            <w:shd w:val="clear" w:color="auto" w:fill="auto"/>
            <w:tcW w:w="1186" w:type="pct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Наименование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вида ОМЗ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W w:w="1979" w:type="pct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Наименование нормируемого расчетного показателя,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единица измерения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gridSpan w:val="3"/>
            <w:shd w:val="clear" w:color="auto" w:fill="auto"/>
            <w:tcBorders>
              <w:right w:val="single" w:color="auto" w:sz="4" w:space="0"/>
            </w:tcBorders>
            <w:tcW w:w="1835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Значение расчетного показателя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  <w:tr>
        <w:tblPrEx/>
        <w:trPr>
          <w:trHeight w:val="329"/>
          <w:tblHeader/>
        </w:trPr>
        <w:tc>
          <w:tcPr>
            <w:shd w:val="clear" w:color="auto" w:fill="auto"/>
            <w:tcW w:w="1186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Tahoma"/>
                <w:b/>
                <w:color w:val="000000"/>
              </w:rPr>
            </w:pPr>
            <w:r>
              <w:rPr>
                <w:rFonts w:ascii="PT Astra Serif" w:hAnsi="PT Astra Serif" w:cs="Tahoma"/>
                <w:b/>
                <w:color w:val="000000"/>
              </w:rPr>
            </w:r>
            <w:r>
              <w:rPr>
                <w:rFonts w:ascii="PT Astra Serif" w:hAnsi="PT Astra Serif" w:cs="Tahoma"/>
                <w:b/>
                <w:color w:val="000000"/>
              </w:rPr>
            </w:r>
            <w:r>
              <w:rPr>
                <w:rFonts w:ascii="PT Astra Serif" w:hAnsi="PT Astra Serif" w:cs="Tahoma"/>
                <w:b/>
                <w:color w:val="000000"/>
              </w:rPr>
            </w:r>
          </w:p>
        </w:tc>
        <w:tc>
          <w:tcPr>
            <w:shd w:val="clear" w:color="auto" w:fill="auto"/>
            <w:tcW w:w="1979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Tahoma"/>
                <w:b/>
                <w:color w:val="000000"/>
              </w:rPr>
            </w:pPr>
            <w:r>
              <w:rPr>
                <w:rFonts w:ascii="PT Astra Serif" w:hAnsi="PT Astra Serif" w:cs="Tahoma"/>
                <w:b/>
                <w:color w:val="000000"/>
              </w:rPr>
            </w:r>
            <w:r>
              <w:rPr>
                <w:rFonts w:ascii="PT Astra Serif" w:hAnsi="PT Astra Serif" w:cs="Tahoma"/>
                <w:b/>
                <w:color w:val="000000"/>
              </w:rPr>
            </w:r>
            <w:r>
              <w:rPr>
                <w:rFonts w:ascii="PT Astra Serif" w:hAnsi="PT Astra Serif" w:cs="Tahoma"/>
                <w:b/>
                <w:color w:val="000000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663" w:type="pct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2024 г.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tcW w:w="589" w:type="pct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2030 г.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tcW w:w="583" w:type="pct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203</w:t>
            </w:r>
            <w:r>
              <w:rPr>
                <w:rFonts w:ascii="Liberation Sans" w:hAnsi="Liberation Sans" w:cs="Liberation Sans"/>
                <w:b/>
                <w:color w:val="auto"/>
                <w:lang w:val="en-US"/>
              </w:rPr>
              <w:t xml:space="preserve">7</w:t>
            </w:r>
            <w:r>
              <w:rPr>
                <w:rFonts w:ascii="Liberation Sans" w:hAnsi="Liberation Sans" w:cs="Liberation Sans"/>
                <w:b/>
                <w:color w:val="auto"/>
              </w:rPr>
              <w:t xml:space="preserve"> г.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</w:tbl>
    <w:p>
      <w:pPr>
        <w:rPr>
          <w:rFonts w:ascii="Liberation Sans" w:hAnsi="Liberation Sans" w:cs="Liberation Sans"/>
          <w:color w:val="auto"/>
          <w:sz w:val="2"/>
          <w:szCs w:val="2"/>
        </w:rPr>
      </w:pP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</w:p>
    <w:p>
      <w:pPr>
        <w:rPr>
          <w:rFonts w:ascii="Liberation Sans" w:hAnsi="Liberation Sans" w:cs="Liberation Sans"/>
          <w:color w:val="auto"/>
          <w:sz w:val="2"/>
          <w:szCs w:val="2"/>
        </w:rPr>
      </w:pP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</w:p>
    <w:tbl>
      <w:tblPr>
        <w:tblW w:w="5000" w:type="pct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2337"/>
        <w:gridCol w:w="3921"/>
        <w:gridCol w:w="1285"/>
        <w:gridCol w:w="1161"/>
        <w:gridCol w:w="1149"/>
      </w:tblGrid>
      <w:tr>
        <w:tblPrEx/>
        <w:trPr>
          <w:trHeight w:val="329"/>
          <w:tblHeader/>
        </w:trPr>
        <w:tc>
          <w:tcPr>
            <w:shd w:val="clear" w:color="auto" w:fill="auto"/>
            <w:tcW w:w="118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99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652" w:type="pct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9" w:type="pct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4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3" w:type="pct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/>
        <w:tc>
          <w:tcPr>
            <w:shd w:val="clear" w:color="auto" w:fill="auto"/>
            <w:tcW w:w="1186" w:type="pct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14:ligatures w14:val="none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Дошкольные образовательные организации [1]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  <w14:ligatures w14:val="none"/>
              </w:rPr>
            </w:r>
          </w:p>
        </w:tc>
        <w:tc>
          <w:tcPr>
            <w:shd w:val="clear" w:color="auto" w:fill="auto"/>
            <w:tcW w:w="1990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Уровень обеспеченности</w:t>
            </w:r>
            <w:r>
              <w:rPr>
                <w:rFonts w:ascii="Liberation Sans" w:hAnsi="Liberation Sans" w:cs="Liberation Sans"/>
                <w:color w:val="auto"/>
              </w:rPr>
              <w:t xml:space="preserve">,</w:t>
            </w:r>
            <w:r>
              <w:rPr>
                <w:rFonts w:ascii="Liberation Sans" w:hAnsi="Liberation Sans" w:cs="Liberation Sans"/>
                <w:color w:val="auto"/>
              </w:rPr>
              <w:br/>
            </w:r>
            <w:r>
              <w:rPr>
                <w:rFonts w:ascii="Liberation Sans" w:hAnsi="Liberation Sans" w:cs="Liberation Sans"/>
                <w:color w:val="auto"/>
              </w:rPr>
              <w:t xml:space="preserve">мест на 100 детей в возрасте от 1 года </w:t>
            </w:r>
            <w:r>
              <w:rPr>
                <w:rFonts w:ascii="Liberation Sans" w:hAnsi="Liberation Sans" w:cs="Liberation Sans"/>
                <w:color w:val="auto"/>
              </w:rPr>
              <w:br/>
            </w:r>
            <w:r>
              <w:rPr>
                <w:rFonts w:ascii="Liberation Sans" w:hAnsi="Liberation Sans" w:cs="Liberation Sans"/>
                <w:color w:val="auto"/>
              </w:rPr>
              <w:t xml:space="preserve">до 7 лет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652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100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9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100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3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100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/>
        <w:tc>
          <w:tcPr>
            <w:shd w:val="clear" w:color="auto" w:fill="auto"/>
            <w:tcW w:w="1186" w:type="pct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auto"/>
            <w:tcW w:w="1990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или мест на 1 тыс. человек общей численности постоянного населения [2]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652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84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9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81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3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83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346"/>
        </w:trPr>
        <w:tc>
          <w:tcPr>
            <w:shd w:val="clear" w:color="auto" w:fill="auto"/>
            <w:tcW w:w="1186" w:type="pct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auto"/>
            <w:tcW w:w="1990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Территориальная доступность, минут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gridSpan w:val="3"/>
            <w:shd w:val="clear" w:color="auto" w:fill="auto"/>
            <w:tcBorders>
              <w:right w:val="single" w:color="auto" w:sz="4" w:space="0"/>
            </w:tcBorders>
            <w:tcW w:w="1824" w:type="pct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Пешеходная: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для многоквартирной жилой </w:t>
            </w:r>
            <w:r>
              <w:rPr>
                <w:rFonts w:ascii="Liberation Sans" w:hAnsi="Liberation Sans" w:cs="Liberation Sans"/>
                <w:color w:val="auto"/>
              </w:rPr>
              <w:br/>
            </w:r>
            <w:r>
              <w:rPr>
                <w:rFonts w:ascii="Liberation Sans" w:hAnsi="Liberation Sans" w:cs="Liberation Sans"/>
                <w:color w:val="auto"/>
              </w:rPr>
              <w:t xml:space="preserve">застройки  – 5.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Транспортная: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для индивидуальной застройки – 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Для отдельно стоящих объектов при вместимости: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до 100 мест – 35,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от 101 места – 25.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Для встроенных объектов: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для детей в возрасте до 3</w:t>
            </w:r>
            <w:r>
              <w:rPr>
                <w:rFonts w:ascii="Liberation Sans" w:hAnsi="Liberation Sans" w:cs="Liberation Sans"/>
                <w:color w:val="auto"/>
              </w:rPr>
              <w:t xml:space="preserve"> лет – 6,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для детей в возрасте старше 3 лет – 8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/>
        <w:tc>
          <w:tcPr>
            <w:shd w:val="clear" w:color="auto" w:fill="auto"/>
            <w:tcW w:w="1186" w:type="pct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auto"/>
            <w:tcW w:w="1990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Размер земельного участка,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кв. м на 1 место [4]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gridSpan w:val="3"/>
            <w:shd w:val="clear" w:color="auto" w:fill="auto"/>
            <w:tcBorders>
              <w:right w:val="single" w:color="auto" w:sz="4" w:space="0"/>
            </w:tcBorders>
            <w:tcW w:w="1824" w:type="pct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</w:tr>
      <w:tr>
        <w:tblPrEx/>
        <w:trPr/>
        <w:tc>
          <w:tcPr>
            <w:shd w:val="clear" w:color="auto" w:fill="auto"/>
            <w:tcW w:w="1186" w:type="pct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auto"/>
              </w:rPr>
              <w:t xml:space="preserve">Общеобразовательные организации </w:t>
            </w:r>
            <w:r>
              <w:rPr>
                <w:rFonts w:ascii="Liberation Sans" w:hAnsi="Liberation Sans" w:cs="Liberation Sans"/>
                <w:color w:val="auto"/>
              </w:rPr>
              <w:t xml:space="preserve">[1]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990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Уровень обеспеченности</w:t>
            </w:r>
            <w:r>
              <w:rPr>
                <w:rFonts w:ascii="Liberation Sans" w:hAnsi="Liberation Sans" w:cs="Liberation Sans"/>
                <w:color w:val="auto"/>
              </w:rPr>
              <w:t xml:space="preserve">,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мест на 100 детей в возрасте от 7 лет </w:t>
            </w:r>
            <w:r>
              <w:rPr>
                <w:rFonts w:ascii="Liberation Sans" w:hAnsi="Liberation Sans" w:cs="Liberation Sans"/>
                <w:color w:val="auto"/>
              </w:rPr>
              <w:br/>
            </w:r>
            <w:r>
              <w:rPr>
                <w:rFonts w:ascii="Liberation Sans" w:hAnsi="Liberation Sans" w:cs="Liberation Sans"/>
                <w:color w:val="auto"/>
              </w:rPr>
              <w:t xml:space="preserve">до 18 лет 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652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71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9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87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3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93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/>
        <w:tc>
          <w:tcPr>
            <w:shd w:val="clear" w:color="auto" w:fill="auto"/>
            <w:tcW w:w="1186" w:type="pct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auto"/>
            <w:tcW w:w="1990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или мест на 1 тыс. человек общей численности постоянного населения [2]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652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105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9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130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3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134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/>
        <w:tc>
          <w:tcPr>
            <w:shd w:val="clear" w:color="auto" w:fill="auto"/>
            <w:tcW w:w="1186" w:type="pct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auto"/>
            <w:tcW w:w="1990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Территориальная доступность, минут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gridSpan w:val="3"/>
            <w:shd w:val="clear" w:color="auto" w:fill="auto"/>
            <w:tcBorders>
              <w:right w:val="single" w:color="auto" w:sz="4" w:space="0"/>
            </w:tcBorders>
            <w:tcW w:w="1824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Пешеходная: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для </w:t>
            </w:r>
            <w:r>
              <w:rPr>
                <w:rFonts w:ascii="Liberation Sans" w:hAnsi="Liberation Sans" w:cs="Liberation Sans"/>
                <w:color w:val="auto"/>
              </w:rPr>
              <w:t xml:space="preserve">среднеэтажной</w:t>
            </w:r>
            <w:r>
              <w:rPr>
                <w:rFonts w:ascii="Liberation Sans" w:hAnsi="Liberation Sans" w:cs="Liberation Sans"/>
                <w:color w:val="auto"/>
              </w:rPr>
              <w:t xml:space="preserve">, многоэтажной жилой застройки – 5.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Транспортная: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для малоэтажной и индивидуальной застройки – 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/>
        <w:tc>
          <w:tcPr>
            <w:shd w:val="clear" w:color="auto" w:fill="auto"/>
            <w:tcW w:w="1186" w:type="pct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auto"/>
            <w:tcW w:w="1990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Размер земельного участка,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кв. м на 1 место [4, 5]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gridSpan w:val="3"/>
            <w:shd w:val="clear" w:color="auto" w:fill="auto"/>
            <w:tcBorders>
              <w:right w:val="single" w:color="auto" w:sz="4" w:space="0"/>
            </w:tcBorders>
            <w:tcW w:w="1824" w:type="pc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При вместимости общеобразовательной организации: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от 400 до 500 мест – 39</w:t>
            </w:r>
            <w:r>
              <w:rPr>
                <w:rFonts w:ascii="Liberation Sans" w:hAnsi="Liberation Sans" w:cs="Liberation Sans"/>
                <w:color w:val="auto"/>
                <w:szCs w:val="20"/>
                <w:lang w:eastAsia="en-US"/>
              </w:rPr>
              <w:t xml:space="preserve">,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от 501 до 600 мест – 33</w:t>
            </w:r>
            <w:r>
              <w:rPr>
                <w:rFonts w:ascii="Liberation Sans" w:hAnsi="Liberation Sans" w:cs="Liberation Sans"/>
                <w:color w:val="auto"/>
                <w:szCs w:val="20"/>
                <w:lang w:eastAsia="en-US"/>
              </w:rPr>
              <w:t xml:space="preserve">,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от 601 до 800 мест – 27</w:t>
            </w:r>
            <w:r>
              <w:rPr>
                <w:rFonts w:ascii="Liberation Sans" w:hAnsi="Liberation Sans" w:cs="Liberation Sans"/>
                <w:color w:val="auto"/>
                <w:szCs w:val="20"/>
                <w:lang w:eastAsia="en-US"/>
              </w:rPr>
              <w:t xml:space="preserve">,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от 801 до 1100 мест – 22</w:t>
            </w:r>
            <w:r>
              <w:rPr>
                <w:rFonts w:ascii="Liberation Sans" w:hAnsi="Liberation Sans" w:cs="Liberation Sans"/>
                <w:color w:val="auto"/>
                <w:szCs w:val="20"/>
                <w:lang w:eastAsia="en-US"/>
              </w:rPr>
              <w:t xml:space="preserve">,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от 1101 до 1500 мест – 14</w:t>
            </w:r>
            <w:r>
              <w:rPr>
                <w:rFonts w:ascii="Liberation Sans" w:hAnsi="Liberation Sans" w:cs="Liberation Sans"/>
                <w:color w:val="auto"/>
                <w:lang w:eastAsia="en-US"/>
              </w:rPr>
              <w:t xml:space="preserve">,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от 1501 до 2000 мест – 11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/>
        <w:tc>
          <w:tcPr>
            <w:shd w:val="clear" w:color="auto" w:fill="auto"/>
            <w:tcW w:w="1186" w:type="pct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Организации дополнительного образования [1, 3]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990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Уровень обеспеченности</w:t>
            </w:r>
            <w:r>
              <w:rPr>
                <w:rFonts w:ascii="Liberation Sans" w:hAnsi="Liberation Sans" w:cs="Liberation Sans"/>
                <w:color w:val="auto"/>
              </w:rPr>
              <w:t xml:space="preserve">,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мест на программах дополнительного образования в расчете на 100 детей в возрасте 5 до </w:t>
            </w:r>
            <w:r>
              <w:rPr>
                <w:rFonts w:ascii="Liberation Sans" w:hAnsi="Liberation Sans" w:cs="Liberation Sans"/>
                <w:color w:val="auto"/>
              </w:rPr>
              <w:br/>
            </w:r>
            <w:r>
              <w:rPr>
                <w:rFonts w:ascii="Liberation Sans" w:hAnsi="Liberation Sans" w:cs="Liberation Sans"/>
                <w:color w:val="auto"/>
              </w:rPr>
              <w:t xml:space="preserve">18 лет, из них: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652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80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9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85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3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90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/>
        <w:tc>
          <w:tcPr>
            <w:shd w:val="clear" w:color="auto" w:fill="auto"/>
            <w:tcW w:w="1186" w:type="pct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auto"/>
            <w:tcW w:w="1990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– мест, реализуемых на базе общеобразовательных организаций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652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19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9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19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3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/>
        <w:tc>
          <w:tcPr>
            <w:shd w:val="clear" w:color="auto" w:fill="auto"/>
            <w:tcW w:w="1186" w:type="pct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auto"/>
            <w:tcW w:w="1990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– мест, реализуемых на базе организаций, реализующих программы дополнительного образования (за </w:t>
            </w:r>
            <w:r>
              <w:rPr>
                <w:rFonts w:ascii="Liberation Sans" w:hAnsi="Liberation Sans" w:cs="Liberation Sans"/>
                <w:color w:val="auto"/>
              </w:rPr>
              <w:t xml:space="preserve">исключением общеобразовательных организаций), в том числе по направлениям: 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652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61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9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66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3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70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/>
        <w:tc>
          <w:tcPr>
            <w:shd w:val="clear" w:color="auto" w:fill="auto"/>
            <w:tcW w:w="1186" w:type="pct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auto"/>
            <w:tcW w:w="1990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        -</w:t>
            </w:r>
            <w:r>
              <w:rPr>
                <w:rFonts w:ascii="Liberation Sans" w:hAnsi="Liberation Sans" w:cs="Liberation Sans"/>
                <w:color w:val="auto"/>
              </w:rPr>
              <w:t xml:space="preserve"> в области искусств (в том числе художественная направленность) 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652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27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9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3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77"/>
        </w:trPr>
        <w:tc>
          <w:tcPr>
            <w:shd w:val="clear" w:color="auto" w:fill="auto"/>
            <w:tcW w:w="1186" w:type="pct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auto"/>
            <w:tcW w:w="1990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        - </w:t>
            </w:r>
            <w:r>
              <w:rPr>
                <w:rFonts w:ascii="Liberation Sans" w:hAnsi="Liberation Sans" w:cs="Liberation Sans"/>
                <w:color w:val="auto"/>
              </w:rPr>
              <w:t xml:space="preserve">в области физической культуры и спорта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652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14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9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16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3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17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/>
        <w:tc>
          <w:tcPr>
            <w:shd w:val="clear" w:color="auto" w:fill="auto"/>
            <w:tcW w:w="1186" w:type="pct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auto"/>
            <w:tcW w:w="1990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eastAsia="Calibri" w:cs="Liberation Sans"/>
                <w:bCs/>
                <w:color w:val="auto"/>
                <w:lang w:eastAsia="en-US"/>
              </w:rPr>
              <w:t xml:space="preserve">        - </w:t>
            </w:r>
            <w:r>
              <w:rPr>
                <w:rFonts w:ascii="Liberation Sans" w:hAnsi="Liberation Sans" w:eastAsia="Calibri" w:cs="Liberation Sans"/>
                <w:bCs/>
                <w:color w:val="auto"/>
                <w:lang w:eastAsia="en-US"/>
              </w:rPr>
              <w:t xml:space="preserve">техническое и естественнонаучное 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652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9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3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/>
        <w:tc>
          <w:tcPr>
            <w:shd w:val="clear" w:color="auto" w:fill="auto"/>
            <w:tcW w:w="1186" w:type="pct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auto"/>
            <w:tcW w:w="1990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        -</w:t>
            </w:r>
            <w:r>
              <w:rPr>
                <w:rFonts w:ascii="Liberation Sans" w:hAnsi="Liberation Sans" w:cs="Liberation Sans"/>
                <w:color w:val="auto"/>
              </w:rPr>
              <w:t xml:space="preserve"> туристско-краеведческое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652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4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9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4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3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4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/>
        <w:tc>
          <w:tcPr>
            <w:shd w:val="clear" w:color="auto" w:fill="auto"/>
            <w:tcW w:w="1186" w:type="pct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auto"/>
            <w:tcW w:w="1990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        -</w:t>
            </w:r>
            <w:r>
              <w:rPr>
                <w:rFonts w:ascii="Liberation Sans" w:hAnsi="Liberation Sans" w:cs="Liberation Sans"/>
                <w:color w:val="auto"/>
              </w:rPr>
              <w:t xml:space="preserve"> социально-педагогическое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652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4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9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4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3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4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/>
        <w:tc>
          <w:tcPr>
            <w:shd w:val="clear" w:color="auto" w:fill="auto"/>
            <w:tcW w:w="1186" w:type="pct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auto"/>
            <w:tcW w:w="1990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Транспортная доступность, минут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gridSpan w:val="3"/>
            <w:shd w:val="clear" w:color="auto" w:fill="auto"/>
            <w:tcBorders>
              <w:right w:val="single" w:color="auto" w:sz="4" w:space="0"/>
            </w:tcBorders>
            <w:tcW w:w="1824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Для образовательных организаций (за исключением общеобразовательных организаций) – 10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/>
        <w:tc>
          <w:tcPr>
            <w:shd w:val="clear" w:color="auto" w:fill="auto"/>
            <w:tcW w:w="1186" w:type="pct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auto"/>
            <w:tcW w:w="1990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Размер земельного участка,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кв. м на 1 место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gridSpan w:val="3"/>
            <w:shd w:val="clear" w:color="auto" w:fill="auto"/>
            <w:tcBorders>
              <w:right w:val="single" w:color="auto" w:sz="4" w:space="0"/>
            </w:tcBorders>
            <w:tcW w:w="1824" w:type="pc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Для встроенных объектов – 7,5.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Для отдельно стоящих объектов: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вместимостью до 500 мест – 15,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вместимостью более 500 мест - 12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</w:tr>
      <w:tr>
        <w:tblPrEx/>
        <w:trPr>
          <w:trHeight w:val="3376"/>
        </w:trPr>
        <w:tc>
          <w:tcPr>
            <w:gridSpan w:val="5"/>
            <w:shd w:val="clear" w:color="auto" w:fill="auto"/>
            <w:tcBorders>
              <w:right w:val="single" w:color="auto" w:sz="4" w:space="0"/>
            </w:tcBorders>
            <w:tcW w:w="5000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Примечания: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pStyle w:val="1425"/>
              <w:numPr>
                <w:ilvl w:val="0"/>
                <w:numId w:val="26"/>
              </w:numPr>
              <w:contextualSpacing w:val="0"/>
              <w:ind w:left="318" w:hanging="284"/>
              <w:jc w:val="both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Значение расчетного показателя включает в себя число мест в образовательных организациях всех форм собственности: государственной, муниципальной, частной и иной формы собственности.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  <w:p>
            <w:pPr>
              <w:pStyle w:val="1425"/>
              <w:numPr>
                <w:ilvl w:val="0"/>
                <w:numId w:val="26"/>
              </w:numPr>
              <w:contextualSpacing w:val="0"/>
              <w:ind w:left="318" w:hanging="284"/>
              <w:jc w:val="both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Дифференциация расчетного 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  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показателя 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  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исходя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  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 из 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  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характера 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   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освоения 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    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территории 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    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представлена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br/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в 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т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аблице Д.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п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риложения 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к 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Нормативам градостроительного проектирования в муниципальном образовании город Новый Уренгой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  <w:p>
            <w:pPr>
              <w:pStyle w:val="1425"/>
              <w:numPr>
                <w:ilvl w:val="0"/>
                <w:numId w:val="26"/>
              </w:numPr>
              <w:contextualSpacing w:val="0"/>
              <w:ind w:left="318" w:hanging="284"/>
              <w:jc w:val="both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Расчетный показатель учитывает наличие сменности в образовательной организации.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  <w:p>
            <w:pPr>
              <w:pStyle w:val="1425"/>
              <w:numPr>
                <w:ilvl w:val="0"/>
                <w:numId w:val="26"/>
              </w:numPr>
              <w:contextualSpacing w:val="0"/>
              <w:ind w:left="318" w:hanging="284"/>
              <w:jc w:val="both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При планировании учебных 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трансформеров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, со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вмещенных объектов размер земельного участка определяется как сумма земельного участка, необходимого для размещения общеобразовательной организации и размера земельного участка, необходимого для размещения встроенной дошкольной образовательной организации.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  <w:p>
            <w:pPr>
              <w:pStyle w:val="1425"/>
              <w:numPr>
                <w:ilvl w:val="0"/>
                <w:numId w:val="26"/>
              </w:numPr>
              <w:contextualSpacing w:val="0"/>
              <w:ind w:left="318" w:hanging="284"/>
              <w:jc w:val="both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При объединении спортивной зоны общеобразовательной организации с физкультурно-оздоровительным комплексом микрорайона либо при размещении на автономных участках возможно сокращение площади земельного участка общеобразовательной организации на 20%.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  <w:p>
            <w:pPr>
              <w:pStyle w:val="1425"/>
              <w:numPr>
                <w:ilvl w:val="0"/>
                <w:numId w:val="26"/>
              </w:numPr>
              <w:contextualSpacing w:val="0"/>
              <w:ind w:left="318" w:hanging="284"/>
              <w:jc w:val="both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В составе проектной документации на строительство объектов необходимо обеспечив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ать условие оснащения зданий системами видеонаблюдения за прилегающей территорией и их подключения к единой системе видеонаблюдения. Ввод в эксплуатацию объектов при осуществлении строительства возможен при соблюдении вышеуказанного условия лицами, осущест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вляющими строительство объектов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</w:tbl>
    <w:p>
      <w:pPr>
        <w:pStyle w:val="1386"/>
        <w:jc w:val="left"/>
        <w:tabs>
          <w:tab w:val="left" w:pos="1134" w:leader="none"/>
          <w:tab w:val="left" w:pos="1276" w:leader="none"/>
        </w:tabs>
        <w:rPr>
          <w:rFonts w:ascii="Liberation Sans" w:hAnsi="Liberation Sans" w:cs="Liberation Sans"/>
          <w:color w:val="auto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62" w:name="_Toc6500528"/>
      <w:r>
        <w:rPr>
          <w:rFonts w:ascii="Liberation Sans" w:hAnsi="Liberation Sans" w:cs="Liberation Sans"/>
          <w:color w:val="auto"/>
        </w:rPr>
      </w:r>
      <w:bookmarkStart w:id="63" w:name="_Toc6567857"/>
      <w:r>
        <w:rPr>
          <w:rFonts w:ascii="Liberation Sans" w:hAnsi="Liberation Sans" w:cs="Liberation Sans"/>
          <w:color w:val="auto"/>
        </w:rPr>
      </w:r>
      <w:bookmarkStart w:id="64" w:name="_Toc6569462"/>
      <w:r>
        <w:rPr>
          <w:rFonts w:ascii="Liberation Sans" w:hAnsi="Liberation Sans" w:cs="Liberation Sans"/>
          <w:color w:val="auto"/>
        </w:rPr>
      </w:r>
      <w:bookmarkStart w:id="65" w:name="_Toc6578694"/>
      <w:r>
        <w:rPr>
          <w:rFonts w:ascii="Liberation Sans" w:hAnsi="Liberation Sans" w:cs="Liberation Sans"/>
          <w:color w:val="auto"/>
        </w:rPr>
      </w:r>
      <w:bookmarkStart w:id="66" w:name="_Toc6667185"/>
      <w:r>
        <w:rPr>
          <w:rFonts w:ascii="Liberation Sans" w:hAnsi="Liberation Sans" w:cs="Liberation Sans"/>
          <w:color w:val="auto"/>
        </w:rPr>
      </w:r>
      <w:bookmarkStart w:id="67" w:name="_Toc6672898"/>
      <w:r>
        <w:rPr>
          <w:rFonts w:ascii="Liberation Sans" w:hAnsi="Liberation Sans" w:cs="Liberation Sans"/>
          <w:color w:val="auto"/>
        </w:rPr>
      </w:r>
      <w:bookmarkStart w:id="68" w:name="_Toc10738648"/>
      <w:r>
        <w:rPr>
          <w:rFonts w:ascii="Liberation Sans" w:hAnsi="Liberation Sans" w:cs="Liberation Sans"/>
          <w:color w:val="auto"/>
        </w:rPr>
      </w:r>
      <w:bookmarkStart w:id="69" w:name="_Toc10740015"/>
      <w:r>
        <w:rPr>
          <w:rFonts w:ascii="Liberation Sans" w:hAnsi="Liberation Sans" w:cs="Liberation Sans"/>
          <w:color w:val="auto"/>
        </w:rPr>
      </w:r>
      <w:bookmarkStart w:id="70" w:name="_Toc40626745"/>
      <w:r>
        <w:rPr>
          <w:rFonts w:ascii="Liberation Sans" w:hAnsi="Liberation Sans" w:cs="Liberation Sans"/>
          <w:color w:val="auto"/>
        </w:rPr>
      </w:r>
      <w:bookmarkStart w:id="71" w:name="_Toc63240913"/>
      <w:r>
        <w:rPr>
          <w:rFonts w:ascii="Liberation Sans" w:hAnsi="Liberation Sans" w:cs="Liberation Sans"/>
          <w:color w:val="auto"/>
          <w:szCs w:val="28"/>
        </w:rPr>
      </w:r>
      <w:r>
        <w:rPr>
          <w:rFonts w:ascii="Liberation Sans" w:hAnsi="Liberation Sans" w:cs="Liberation Sans"/>
          <w:color w:val="auto"/>
          <w:szCs w:val="28"/>
        </w:rPr>
      </w:r>
    </w:p>
    <w:p>
      <w:pPr>
        <w:pStyle w:val="1386"/>
        <w:numPr>
          <w:ilvl w:val="2"/>
          <w:numId w:val="37"/>
        </w:numPr>
        <w:tabs>
          <w:tab w:val="left" w:pos="1134" w:leader="none"/>
          <w:tab w:val="left" w:pos="1276" w:leader="none"/>
        </w:tabs>
        <w:rPr>
          <w:rFonts w:ascii="Liberation Sans" w:hAnsi="Liberation Sans" w:cs="Liberation Sans"/>
          <w:color w:val="auto"/>
          <w:szCs w:val="28"/>
        </w:rPr>
      </w:pPr>
      <w:r>
        <w:rPr>
          <w:rFonts w:ascii="Liberation Sans" w:hAnsi="Liberation Sans" w:cs="Liberation Sans"/>
          <w:color w:val="auto"/>
          <w:szCs w:val="28"/>
        </w:rPr>
        <w:t xml:space="preserve">В области физической культуры и массового спорта</w:t>
      </w:r>
      <w:bookmarkEnd w:id="62"/>
      <w:r>
        <w:rPr>
          <w:rFonts w:ascii="Liberation Sans" w:hAnsi="Liberation Sans" w:cs="Liberation Sans"/>
          <w:color w:val="auto"/>
        </w:rPr>
      </w:r>
      <w:bookmarkEnd w:id="63"/>
      <w:r>
        <w:rPr>
          <w:rFonts w:ascii="Liberation Sans" w:hAnsi="Liberation Sans" w:cs="Liberation Sans"/>
          <w:color w:val="auto"/>
        </w:rPr>
      </w:r>
      <w:bookmarkEnd w:id="64"/>
      <w:r>
        <w:rPr>
          <w:rFonts w:ascii="Liberation Sans" w:hAnsi="Liberation Sans" w:cs="Liberation Sans"/>
          <w:color w:val="auto"/>
        </w:rPr>
      </w:r>
      <w:bookmarkEnd w:id="65"/>
      <w:r>
        <w:rPr>
          <w:rFonts w:ascii="Liberation Sans" w:hAnsi="Liberation Sans" w:cs="Liberation Sans"/>
          <w:color w:val="auto"/>
        </w:rPr>
      </w:r>
      <w:bookmarkEnd w:id="66"/>
      <w:r>
        <w:rPr>
          <w:rFonts w:ascii="Liberation Sans" w:hAnsi="Liberation Sans" w:cs="Liberation Sans"/>
          <w:color w:val="auto"/>
        </w:rPr>
      </w:r>
      <w:bookmarkEnd w:id="67"/>
      <w:r>
        <w:rPr>
          <w:rFonts w:ascii="Liberation Sans" w:hAnsi="Liberation Sans" w:cs="Liberation Sans"/>
          <w:color w:val="auto"/>
        </w:rPr>
      </w:r>
      <w:bookmarkEnd w:id="68"/>
      <w:r>
        <w:rPr>
          <w:rFonts w:ascii="Liberation Sans" w:hAnsi="Liberation Sans" w:cs="Liberation Sans"/>
          <w:color w:val="auto"/>
        </w:rPr>
      </w:r>
      <w:bookmarkEnd w:id="69"/>
      <w:r>
        <w:rPr>
          <w:rFonts w:ascii="Liberation Sans" w:hAnsi="Liberation Sans" w:cs="Liberation Sans"/>
          <w:color w:val="auto"/>
        </w:rPr>
      </w:r>
      <w:bookmarkEnd w:id="70"/>
      <w:r>
        <w:rPr>
          <w:rFonts w:ascii="Liberation Sans" w:hAnsi="Liberation Sans" w:cs="Liberation Sans"/>
          <w:color w:val="auto"/>
        </w:rPr>
      </w:r>
      <w:bookmarkEnd w:id="71"/>
      <w:r>
        <w:rPr>
          <w:rFonts w:ascii="Liberation Sans" w:hAnsi="Liberation Sans" w:cs="Liberation Sans"/>
          <w:color w:val="auto"/>
          <w:szCs w:val="28"/>
        </w:rPr>
      </w:r>
      <w:r>
        <w:rPr>
          <w:rFonts w:ascii="Liberation Sans" w:hAnsi="Liberation Sans" w:cs="Liberation Sans"/>
          <w:color w:val="auto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43"/>
        <w:jc w:val="both"/>
        <w:spacing w:before="0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Таблица </w:t>
      </w:r>
      <w:r>
        <w:rPr>
          <w:rFonts w:ascii="Liberation Sans" w:hAnsi="Liberation Sans" w:cs="Liberation Sans"/>
          <w:color w:val="auto"/>
          <w:sz w:val="28"/>
          <w:szCs w:val="28"/>
        </w:rPr>
        <w:fldChar w:fldCharType="begin"/>
      </w:r>
      <w:r>
        <w:rPr>
          <w:rFonts w:ascii="Liberation Sans" w:hAnsi="Liberation Sans" w:cs="Liberation Sans"/>
          <w:color w:val="auto"/>
          <w:sz w:val="28"/>
          <w:szCs w:val="28"/>
        </w:rPr>
        <w:instrText xml:space="preserve"> SEQ Таблица \* ARABIC </w:instrText>
      </w:r>
      <w:r>
        <w:rPr>
          <w:rFonts w:ascii="Liberation Sans" w:hAnsi="Liberation Sans" w:cs="Liberation Sans"/>
          <w:color w:val="auto"/>
          <w:sz w:val="28"/>
          <w:szCs w:val="28"/>
        </w:rPr>
        <w:fldChar w:fldCharType="separate"/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2</w:t>
      </w:r>
      <w:r>
        <w:rPr>
          <w:rFonts w:ascii="Liberation Sans" w:hAnsi="Liberation Sans" w:cs="Liberation Sans"/>
          <w:color w:val="auto"/>
          <w:sz w:val="28"/>
          <w:szCs w:val="28"/>
        </w:rPr>
        <w:fldChar w:fldCharType="end"/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В области физической культуры и массового спорта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tbl>
      <w:tblPr>
        <w:tblW w:w="5000" w:type="pct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2070"/>
        <w:gridCol w:w="2934"/>
        <w:gridCol w:w="1835"/>
        <w:gridCol w:w="853"/>
        <w:gridCol w:w="973"/>
        <w:gridCol w:w="1188"/>
      </w:tblGrid>
      <w:tr>
        <w:tblPrEx/>
        <w:trPr>
          <w:trHeight w:val="643"/>
          <w:tblHeader/>
        </w:trPr>
        <w:tc>
          <w:tcPr>
            <w:shd w:val="clear" w:color="auto" w:fill="auto"/>
            <w:tcW w:w="1050" w:type="pct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Наименование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вида ОМЗ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W w:w="1489" w:type="pct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Наименование нормируемого расчетного показателя,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единица измерения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gridSpan w:val="4"/>
            <w:tcBorders>
              <w:right w:val="single" w:color="auto" w:sz="4" w:space="0"/>
            </w:tcBorders>
            <w:tcW w:w="2461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Значение расчетного показателя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  <w:tr>
        <w:tblPrEx/>
        <w:trPr>
          <w:trHeight w:val="20"/>
          <w:tblHeader/>
        </w:trPr>
        <w:tc>
          <w:tcPr>
            <w:shd w:val="clear" w:color="auto" w:fill="auto"/>
            <w:tcW w:w="105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Tahoma"/>
                <w:b/>
                <w:color w:val="000000"/>
              </w:rPr>
            </w:pPr>
            <w:r>
              <w:rPr>
                <w:rFonts w:ascii="PT Astra Serif" w:hAnsi="PT Astra Serif" w:cs="Tahoma"/>
                <w:b/>
                <w:color w:val="000000"/>
              </w:rPr>
            </w:r>
            <w:r>
              <w:rPr>
                <w:rFonts w:ascii="PT Astra Serif" w:hAnsi="PT Astra Serif" w:cs="Tahoma"/>
                <w:b/>
                <w:color w:val="000000"/>
              </w:rPr>
            </w:r>
            <w:r>
              <w:rPr>
                <w:rFonts w:ascii="PT Astra Serif" w:hAnsi="PT Astra Serif" w:cs="Tahoma"/>
                <w:b/>
                <w:color w:val="000000"/>
              </w:rPr>
            </w:r>
          </w:p>
        </w:tc>
        <w:tc>
          <w:tcPr>
            <w:shd w:val="clear" w:color="auto" w:fill="auto"/>
            <w:tcW w:w="1489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Tahoma"/>
                <w:b/>
                <w:color w:val="000000"/>
              </w:rPr>
            </w:pPr>
            <w:r>
              <w:rPr>
                <w:rFonts w:ascii="PT Astra Serif" w:hAnsi="PT Astra Serif" w:cs="Tahoma"/>
                <w:b/>
                <w:color w:val="000000"/>
              </w:rPr>
            </w:r>
            <w:r>
              <w:rPr>
                <w:rFonts w:ascii="PT Astra Serif" w:hAnsi="PT Astra Serif" w:cs="Tahoma"/>
                <w:b/>
                <w:color w:val="000000"/>
              </w:rPr>
            </w:r>
            <w:r>
              <w:rPr>
                <w:rFonts w:ascii="PT Astra Serif" w:hAnsi="PT Astra Serif" w:cs="Tahoma"/>
                <w:b/>
                <w:color w:val="000000"/>
              </w:rPr>
            </w:r>
          </w:p>
        </w:tc>
        <w:tc>
          <w:tcPr>
            <w:tcW w:w="931" w:type="pct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территория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433" w:type="pct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2024 г.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W w:w="494" w:type="pct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2030 г.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W w:w="603" w:type="pct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2037 г.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</w:tbl>
    <w:p>
      <w:pPr>
        <w:rPr>
          <w:rFonts w:ascii="Liberation Sans" w:hAnsi="Liberation Sans" w:cs="Liberation Sans"/>
          <w:color w:val="auto"/>
          <w:sz w:val="2"/>
          <w:szCs w:val="2"/>
        </w:rPr>
      </w:pP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</w:p>
    <w:p>
      <w:pPr>
        <w:rPr>
          <w:rFonts w:ascii="Liberation Sans" w:hAnsi="Liberation Sans" w:cs="Liberation Sans"/>
          <w:color w:val="auto"/>
          <w:sz w:val="2"/>
          <w:szCs w:val="2"/>
        </w:rPr>
      </w:pP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</w:p>
    <w:tbl>
      <w:tblPr>
        <w:tblW w:w="5000" w:type="pct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2067"/>
        <w:gridCol w:w="2929"/>
        <w:gridCol w:w="1837"/>
        <w:gridCol w:w="855"/>
        <w:gridCol w:w="973"/>
        <w:gridCol w:w="1192"/>
      </w:tblGrid>
      <w:tr>
        <w:tblPrEx/>
        <w:trPr>
          <w:trHeight w:val="20"/>
          <w:tblHeader/>
        </w:trPr>
        <w:tc>
          <w:tcPr>
            <w:shd w:val="clear" w:color="auto" w:fill="auto"/>
            <w:tcW w:w="206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292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1837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855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4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973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192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6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20"/>
        </w:trPr>
        <w:tc>
          <w:tcPr>
            <w:shd w:val="clear" w:color="auto" w:fill="auto"/>
            <w:tcW w:w="206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Объекты спорта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2929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Уровень обеспеченности</w:t>
            </w:r>
            <w:r>
              <w:rPr>
                <w:rFonts w:ascii="Liberation Sans" w:hAnsi="Liberation Sans" w:cs="Liberation Sans"/>
                <w:color w:val="auto"/>
              </w:rPr>
              <w:t xml:space="preserve">,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ЕПС на </w:t>
            </w:r>
            <w:r>
              <w:rPr>
                <w:rFonts w:ascii="Liberation Sans" w:hAnsi="Liberation Sans" w:eastAsia="Calibri" w:cs="Liberation Sans"/>
                <w:bCs/>
                <w:color w:val="auto"/>
                <w:lang w:eastAsia="en-US"/>
              </w:rPr>
              <w:t xml:space="preserve">1 тыс. человек общей численности постоянного населения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tcW w:w="1837" w:type="dxa"/>
            <w:vAlign w:val="center"/>
            <w:textDirection w:val="lrTb"/>
            <w:noWrap w:val="false"/>
          </w:tcPr>
          <w:p>
            <w:pPr>
              <w:ind w:left="-57" w:right="-57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г</w:t>
            </w:r>
            <w:r>
              <w:rPr>
                <w:rFonts w:ascii="Liberation Sans" w:hAnsi="Liberation Sans" w:cs="Liberation Sans"/>
                <w:color w:val="auto"/>
              </w:rPr>
              <w:t xml:space="preserve">ородской округ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855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73,6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973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77,1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192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89,0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20"/>
        </w:trPr>
        <w:tc>
          <w:tcPr>
            <w:shd w:val="clear" w:color="auto" w:fill="auto"/>
            <w:tcW w:w="2067" w:type="dxa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auto"/>
            <w:tcW w:w="2929" w:type="dxa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tcW w:w="1837" w:type="dxa"/>
            <w:vAlign w:val="center"/>
            <w:textDirection w:val="lrTb"/>
            <w:noWrap w:val="false"/>
          </w:tcPr>
          <w:p>
            <w:pPr>
              <w:ind w:left="-57" w:right="-57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районы Северный, Южный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855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75,0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973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78,0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192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87,0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20"/>
        </w:trPr>
        <w:tc>
          <w:tcPr>
            <w:shd w:val="clear" w:color="auto" w:fill="auto"/>
            <w:tcW w:w="2067" w:type="dxa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auto"/>
            <w:tcW w:w="2929" w:type="dxa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tcW w:w="1837" w:type="dxa"/>
            <w:vAlign w:val="center"/>
            <w:textDirection w:val="lrTb"/>
            <w:noWrap w:val="false"/>
          </w:tcPr>
          <w:p>
            <w:pPr>
              <w:ind w:left="-57" w:right="-57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районы Коротчаево, Лимбяяха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855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104,0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973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110,0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192" w:type="dxa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111,0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20"/>
        </w:trPr>
        <w:tc>
          <w:tcPr>
            <w:shd w:val="clear" w:color="auto" w:fill="auto"/>
            <w:tcBorders>
              <w:right w:val="single" w:color="auto" w:sz="4" w:space="0"/>
            </w:tcBorders>
            <w:tcW w:w="206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в том числе: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gridSpan w:val="2"/>
            <w:tcBorders>
              <w:right w:val="single" w:color="auto" w:sz="4" w:space="0"/>
            </w:tcBorders>
            <w:tcW w:w="476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gridSpan w:val="3"/>
            <w:tcBorders>
              <w:right w:val="single" w:color="auto" w:sz="4" w:space="0"/>
            </w:tcBorders>
            <w:tcW w:w="302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  <w:tr>
        <w:tblPrEx/>
        <w:trPr>
          <w:trHeight w:val="405"/>
        </w:trPr>
        <w:tc>
          <w:tcPr>
            <w:shd w:val="clear" w:color="auto" w:fill="auto"/>
            <w:tcW w:w="206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Спортивные залы, общего пользования</w:t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292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Уровень обеспеченности, </w:t>
            </w:r>
            <w:r>
              <w:rPr>
                <w:rFonts w:ascii="Liberation Sans" w:hAnsi="Liberation Sans" w:cs="Liberation Sans"/>
                <w:color w:val="00b050"/>
              </w:rPr>
              <w:t xml:space="preserve">кв. м площади пола зала</w:t>
            </w:r>
            <w:r/>
            <w:r>
              <w:rPr>
                <w:rFonts w:ascii="Liberation Sans" w:hAnsi="Liberation Sans" w:cs="Liberation Sans"/>
                <w:color w:val="00b050"/>
              </w:rPr>
              <w:t xml:space="preserve">/1000 жителей</w:t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  <w:p>
            <w:pPr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gridSpan w:val="4"/>
            <w:tcW w:w="485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60 - 80</w:t>
            </w:r>
            <w:r/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263"/>
        </w:trPr>
        <w:tc>
          <w:tcPr>
            <w:shd w:val="clear" w:color="auto" w:fill="auto"/>
            <w:tcW w:w="2067" w:type="dxa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auto"/>
            <w:tcW w:w="292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Транспортная доступность, минут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gridSpan w:val="4"/>
            <w:tcBorders>
              <w:right w:val="single" w:color="auto" w:sz="4" w:space="0"/>
            </w:tcBorders>
            <w:tcW w:w="485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465"/>
        </w:trPr>
        <w:tc>
          <w:tcPr>
            <w:shd w:val="clear" w:color="auto" w:fill="auto"/>
            <w:tcW w:w="2067" w:type="dxa"/>
            <w:vMerge w:val="restart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auto"/>
              </w:rPr>
              <w:t xml:space="preserve">Плавательные бассейны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  <w:r/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292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ЕПС на </w:t>
            </w:r>
            <w:r>
              <w:rPr>
                <w:rFonts w:ascii="Liberation Sans" w:hAnsi="Liberation Sans" w:eastAsia="Calibri" w:cs="Liberation Sans"/>
                <w:bCs/>
                <w:color w:val="auto"/>
                <w:lang w:eastAsia="en-US"/>
              </w:rPr>
              <w:t xml:space="preserve">1 тыс. человек общей численности постоянного населения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gridSpan w:val="4"/>
            <w:tcW w:w="485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6,6 – районы Северный, Южный;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2,6 – районы Коротчаево, Лимбяяха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20"/>
        </w:trPr>
        <w:tc>
          <w:tcPr>
            <w:shd w:val="clear" w:color="auto" w:fill="auto"/>
            <w:tcW w:w="2067" w:type="dxa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auto"/>
            <w:tcW w:w="292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Транспортная доступность, минут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gridSpan w:val="4"/>
            <w:tcBorders>
              <w:right w:val="single" w:color="auto" w:sz="4" w:space="0"/>
            </w:tcBorders>
            <w:tcW w:w="485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30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411"/>
        </w:trPr>
        <w:tc>
          <w:tcPr>
            <w:shd w:val="clear" w:color="auto" w:fill="auto"/>
            <w:tcW w:w="206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Плоскостные спортивные сооружения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292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ЕПС на </w:t>
            </w:r>
            <w:r>
              <w:rPr>
                <w:rFonts w:ascii="Liberation Sans" w:hAnsi="Liberation Sans" w:eastAsia="Calibri" w:cs="Liberation Sans"/>
                <w:bCs/>
                <w:color w:val="auto"/>
                <w:lang w:eastAsia="en-US"/>
              </w:rPr>
              <w:t xml:space="preserve">1 тыс. человек общей численности постоянного населения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gridSpan w:val="4"/>
            <w:tcW w:w="485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27,0 – районы Северный, Южный;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46,0 – районы Коротчаево, Лимбяяха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20"/>
        </w:trPr>
        <w:tc>
          <w:tcPr>
            <w:shd w:val="clear" w:color="auto" w:fill="auto"/>
            <w:tcW w:w="2067" w:type="dxa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auto"/>
            <w:tcW w:w="2929" w:type="dxa"/>
            <w:textDirection w:val="lrTb"/>
            <w:noWrap w:val="false"/>
          </w:tcPr>
          <w:p>
            <w:pPr>
              <w:spacing w:before="2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Территориальная доступность, минут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gridSpan w:val="4"/>
            <w:tcW w:w="4857" w:type="dxa"/>
            <w:textDirection w:val="lrTb"/>
            <w:noWrap w:val="false"/>
          </w:tcPr>
          <w:p>
            <w:pPr>
              <w:pStyle w:val="1425"/>
              <w:ind w:left="0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Пешеходная: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  <w:p>
            <w:pPr>
              <w:pStyle w:val="1425"/>
              <w:ind w:left="0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для объектов повседневного использования – 5.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  <w:p>
            <w:pPr>
              <w:pStyle w:val="1425"/>
              <w:ind w:left="0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Транспортная: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  <w:p>
            <w:pPr>
              <w:pStyle w:val="1425"/>
              <w:ind w:left="0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для объектов периодического использования – 30;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  <w:p>
            <w:pPr>
              <w:pStyle w:val="1425"/>
              <w:ind w:left="0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для объектов эпизодического использования – 100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>
          <w:trHeight w:val="20"/>
        </w:trPr>
        <w:tc>
          <w:tcPr>
            <w:shd w:val="clear" w:color="auto" w:fill="auto"/>
            <w:tcW w:w="2067" w:type="dxa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auto"/>
            <w:tcW w:w="2929" w:type="dxa"/>
            <w:textDirection w:val="lrTb"/>
            <w:noWrap w:val="false"/>
          </w:tcPr>
          <w:p>
            <w:pPr>
              <w:spacing w:before="2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Размер земельного участка,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spacing w:before="2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гектар на объект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gridSpan w:val="4"/>
            <w:tcW w:w="4857" w:type="dxa"/>
            <w:textDirection w:val="lrTb"/>
            <w:noWrap w:val="false"/>
          </w:tcPr>
          <w:p>
            <w:pPr>
              <w:pStyle w:val="1425"/>
              <w:ind w:left="0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Для объектов повседневного использования – 0,1;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  <w:p>
            <w:pPr>
              <w:pStyle w:val="1425"/>
              <w:ind w:left="0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для объектов периодического, эпизодического использования – 0,25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>
          <w:trHeight w:val="20"/>
        </w:trPr>
        <w:tc>
          <w:tcPr>
            <w:shd w:val="clear" w:color="auto" w:fill="auto"/>
            <w:tcW w:w="206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Манежи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2929" w:type="dxa"/>
            <w:textDirection w:val="lrTb"/>
            <w:noWrap w:val="false"/>
          </w:tcPr>
          <w:p>
            <w:pPr>
              <w:spacing w:before="2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ЕПС на </w:t>
            </w:r>
            <w:r>
              <w:rPr>
                <w:rFonts w:ascii="Liberation Sans" w:hAnsi="Liberation Sans" w:eastAsia="Calibri" w:cs="Liberation Sans"/>
                <w:bCs/>
                <w:color w:val="auto"/>
                <w:lang w:eastAsia="en-US"/>
              </w:rPr>
              <w:t xml:space="preserve">1 тыс. человек общей численности постоянного населения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gridSpan w:val="4"/>
            <w:tcW w:w="4857" w:type="dxa"/>
            <w:textDirection w:val="lrTb"/>
            <w:noWrap w:val="false"/>
          </w:tcPr>
          <w:p>
            <w:pPr>
              <w:pStyle w:val="1425"/>
              <w:ind w:left="0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0,6 - районы Северный, Южный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>
          <w:trHeight w:val="20"/>
        </w:trPr>
        <w:tc>
          <w:tcPr>
            <w:shd w:val="clear" w:color="auto" w:fill="auto"/>
            <w:tcW w:w="206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Крытые спортивные объекты с искусственным льдом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2929" w:type="dxa"/>
            <w:textDirection w:val="lrTb"/>
            <w:noWrap w:val="false"/>
          </w:tcPr>
          <w:p>
            <w:pPr>
              <w:spacing w:before="2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ЕПС на </w:t>
            </w:r>
            <w:r>
              <w:rPr>
                <w:rFonts w:ascii="Liberation Sans" w:hAnsi="Liberation Sans" w:eastAsia="Calibri" w:cs="Liberation Sans"/>
                <w:bCs/>
                <w:color w:val="auto"/>
                <w:lang w:eastAsia="en-US"/>
              </w:rPr>
              <w:t xml:space="preserve">1 тыс. человек общей численности постоянного населения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gridSpan w:val="4"/>
            <w:tcW w:w="4857" w:type="dxa"/>
            <w:textDirection w:val="lrTb"/>
            <w:noWrap w:val="false"/>
          </w:tcPr>
          <w:p>
            <w:pPr>
              <w:pStyle w:val="1425"/>
              <w:ind w:left="0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2,7 – районы Северный, Южный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  <w:p>
            <w:pPr>
              <w:pStyle w:val="1425"/>
              <w:ind w:left="0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7,0 – районы Коротчаево, Лимбяяха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>
          <w:trHeight w:val="20"/>
        </w:trPr>
        <w:tc>
          <w:tcPr>
            <w:shd w:val="clear" w:color="auto" w:fill="auto"/>
            <w:tcW w:w="2067" w:type="dxa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auto"/>
            <w:tcW w:w="2929" w:type="dxa"/>
            <w:textDirection w:val="lrTb"/>
            <w:noWrap w:val="false"/>
          </w:tcPr>
          <w:p>
            <w:pPr>
              <w:spacing w:before="2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Размер земельного участка,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spacing w:before="2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гектар на объект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gridSpan w:val="4"/>
            <w:tcW w:w="4857" w:type="dxa"/>
            <w:textDirection w:val="lrTb"/>
            <w:noWrap w:val="false"/>
          </w:tcPr>
          <w:p>
            <w:pPr>
              <w:pStyle w:val="1425"/>
              <w:ind w:left="0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0,3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>
          <w:trHeight w:val="20"/>
        </w:trPr>
        <w:tc>
          <w:tcPr>
            <w:shd w:val="clear" w:color="auto" w:fill="auto"/>
            <w:tcW w:w="206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Лыжные базы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2929" w:type="dxa"/>
            <w:textDirection w:val="lrTb"/>
            <w:noWrap w:val="false"/>
          </w:tcPr>
          <w:p>
            <w:pPr>
              <w:spacing w:before="2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ЕПС на </w:t>
            </w:r>
            <w:r>
              <w:rPr>
                <w:rFonts w:ascii="Liberation Sans" w:hAnsi="Liberation Sans" w:eastAsia="Calibri" w:cs="Liberation Sans"/>
                <w:bCs/>
                <w:color w:val="auto"/>
                <w:lang w:eastAsia="en-US"/>
              </w:rPr>
              <w:t xml:space="preserve">1 тыс. человек общей численности постоянного населения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gridSpan w:val="4"/>
            <w:tcW w:w="4857" w:type="dxa"/>
            <w:textDirection w:val="lrTb"/>
            <w:noWrap w:val="false"/>
          </w:tcPr>
          <w:p>
            <w:pPr>
              <w:pStyle w:val="1425"/>
              <w:ind w:left="0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3,7 – районы Северный, Южный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  <w:p>
            <w:pPr>
              <w:pStyle w:val="1425"/>
              <w:ind w:left="0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8,8 – районы Коротчаево, Лимбяяха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>
          <w:trHeight w:val="20"/>
        </w:trPr>
        <w:tc>
          <w:tcPr>
            <w:shd w:val="clear" w:color="auto" w:fill="auto"/>
            <w:tcW w:w="2067" w:type="dxa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auto"/>
            <w:tcW w:w="2929" w:type="dxa"/>
            <w:textDirection w:val="lrTb"/>
            <w:noWrap w:val="false"/>
          </w:tcPr>
          <w:p>
            <w:pPr>
              <w:spacing w:before="2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Размер земельного участка,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spacing w:before="2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гектар на объект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gridSpan w:val="4"/>
            <w:tcW w:w="4857" w:type="dxa"/>
            <w:textDirection w:val="lrTb"/>
            <w:noWrap w:val="false"/>
          </w:tcPr>
          <w:p>
            <w:pPr>
              <w:pStyle w:val="1425"/>
              <w:ind w:left="0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>
          <w:trHeight w:val="20"/>
        </w:trPr>
        <w:tc>
          <w:tcPr>
            <w:shd w:val="clear" w:color="auto" w:fill="auto"/>
            <w:tcW w:w="206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Велодромы, велотреки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2929" w:type="dxa"/>
            <w:textDirection w:val="lrTb"/>
            <w:noWrap w:val="false"/>
          </w:tcPr>
          <w:p>
            <w:pPr>
              <w:spacing w:before="2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ЕПС на </w:t>
            </w:r>
            <w:r>
              <w:rPr>
                <w:rFonts w:ascii="Liberation Sans" w:hAnsi="Liberation Sans" w:eastAsia="Calibri" w:cs="Liberation Sans"/>
                <w:bCs/>
                <w:color w:val="auto"/>
                <w:lang w:eastAsia="en-US"/>
              </w:rPr>
              <w:t xml:space="preserve">1 тыс. человек общей численности постоянного населения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gridSpan w:val="4"/>
            <w:tcW w:w="4857" w:type="dxa"/>
            <w:textDirection w:val="lrTb"/>
            <w:noWrap w:val="false"/>
          </w:tcPr>
          <w:p>
            <w:pPr>
              <w:pStyle w:val="1425"/>
              <w:ind w:left="0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2,2 – районы Северный, Южный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206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Спортивные площадки</w:t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W w:w="2929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Уровень обеспеченности, </w:t>
            </w:r>
            <w:r>
              <w:rPr>
                <w:rFonts w:ascii="Liberation Sans" w:hAnsi="Liberation Sans" w:cs="Liberation Sans"/>
                <w:color w:val="00b050"/>
              </w:rPr>
              <w:t xml:space="preserve"> кв. м</w:t>
            </w:r>
            <w:r/>
            <w:r>
              <w:rPr>
                <w:rFonts w:ascii="Liberation Sans" w:hAnsi="Liberation Sans" w:cs="Liberation Sans"/>
                <w:color w:val="00b050"/>
              </w:rPr>
              <w:t xml:space="preserve">./1000 жителей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gridSpan w:val="4"/>
            <w:tcW w:w="485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1949,4</w:t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2067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shd w:val="clear" w:color="ffffff" w:fill="ffffff"/>
            <w:tcW w:w="2929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Уровень территориальной доступности, </w:t>
            </w:r>
            <w:r>
              <w:rPr>
                <w:rFonts w:ascii="Liberation Sans" w:hAnsi="Liberation Sans" w:cs="Liberation Sans"/>
                <w:color w:val="00b050"/>
              </w:rPr>
              <w:t xml:space="preserve">мин.</w:t>
            </w:r>
            <w:r/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gridSpan w:val="4"/>
            <w:tcW w:w="485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30 </w:t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>
          <w:trHeight w:val="891"/>
        </w:trPr>
        <w:tc>
          <w:tcPr>
            <w:shd w:val="clear" w:color="ffffff" w:fill="ffffff"/>
            <w:tcW w:w="206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Помещения для физкультурно-оздоровительных занятий</w:t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  <w:p>
            <w:r/>
            <w:r/>
            <w:r/>
          </w:p>
        </w:tc>
        <w:tc>
          <w:tcPr>
            <w:shd w:val="clear" w:color="ffffff" w:fill="ffffff"/>
            <w:tcW w:w="2929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Уровень обеспеченности, </w:t>
            </w:r>
            <w:r>
              <w:rPr>
                <w:rFonts w:ascii="Liberation Sans" w:hAnsi="Liberation Sans" w:cs="Liberation Sans"/>
                <w:color w:val="00b050"/>
              </w:rPr>
              <w:t xml:space="preserve">кв. м общей площади</w:t>
            </w:r>
            <w:r/>
            <w:r>
              <w:rPr>
                <w:rFonts w:ascii="Liberation Sans" w:hAnsi="Liberation Sans" w:cs="Liberation Sans"/>
                <w:color w:val="00b050"/>
              </w:rPr>
              <w:t xml:space="preserve">/1000 жителей</w:t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gridSpan w:val="4"/>
            <w:tcW w:w="485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70 - 80 </w:t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2067" w:type="dxa"/>
            <w:vMerge w:val="continue"/>
            <w:textDirection w:val="lrTb"/>
            <w:noWrap w:val="false"/>
          </w:tcPr>
          <w:p>
            <w:r/>
          </w:p>
        </w:tc>
        <w:tc>
          <w:tcPr>
            <w:shd w:val="clear" w:color="ffffff" w:fill="ffffff"/>
            <w:tcW w:w="2929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Уровень территориальной доступности, </w:t>
            </w:r>
            <w:r>
              <w:rPr>
                <w:rFonts w:ascii="Liberation Sans" w:hAnsi="Liberation Sans" w:cs="Liberation Sans"/>
                <w:color w:val="00b050"/>
              </w:rPr>
              <w:t xml:space="preserve">м.</w:t>
            </w:r>
            <w:r/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gridSpan w:val="4"/>
            <w:tcW w:w="485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500 </w:t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>
          <w:trHeight w:val="404"/>
        </w:trPr>
        <w:tc>
          <w:tcPr>
            <w:gridSpan w:val="6"/>
            <w:shd w:val="clear" w:color="auto" w:fill="auto"/>
            <w:tcW w:w="985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Примечания: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jc w:val="both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1. Значения расчетных показателей включают в себя ЕПС объектов спорта всех форм собственности: государственной, муниципальной, частной и иной формы собственности.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jc w:val="both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2. В составе проектной документации на строительство объектов необходимо обеспечивать условие оснащения зданий си</w:t>
            </w:r>
            <w:r>
              <w:rPr>
                <w:rFonts w:ascii="Liberation Sans" w:hAnsi="Liberation Sans" w:cs="Liberation Sans"/>
                <w:color w:val="auto"/>
              </w:rPr>
              <w:t xml:space="preserve">с</w:t>
            </w:r>
            <w:r>
              <w:rPr>
                <w:rFonts w:ascii="Liberation Sans" w:hAnsi="Liberation Sans" w:cs="Liberation Sans"/>
                <w:color w:val="auto"/>
              </w:rPr>
              <w:t xml:space="preserve">темами видеонаблюдения за прилегающей территорией и их подключения к единой системе видеонаблюдения. Ввод в эксплуатацию объектов при осуществлении строительства возможен при соблюдении вышеуказанного условия лицами, осуществляющими строительство объектов.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  <w:p>
            <w:pPr>
              <w:jc w:val="both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3. Физкультурно-сп</w:t>
            </w:r>
            <w:r>
              <w:rPr>
                <w:rFonts w:ascii="Liberation Sans" w:hAnsi="Liberation Sans" w:cs="Liberation Sans"/>
                <w:color w:val="00b050"/>
              </w:rPr>
              <w:t xml:space="preserve">ортивные сооружения сети общего пользования следует, как правило, объединять со спортивными объектами образовательных школ и других учебных заведений, учреждений отдыха и культуры с возможным сокращением территории.</w:t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  <w:p>
            <w:pPr>
              <w:jc w:val="both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4. Нормы расчета залов и бассейнов необходимо принимать с учетом минимальной вместимости объектов по технологическим требованиям.</w:t>
            </w:r>
            <w:r>
              <w:rPr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  <w:p>
            <w:pPr>
              <w:jc w:val="both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5. Норматив охвата занимающихся в детских и юношеских спортивных школах следует принимать 20% от количества детей в возрасте от 6 до 15 лет, в систем</w:t>
            </w:r>
            <w:r>
              <w:rPr>
                <w:rFonts w:ascii="Liberation Sans" w:hAnsi="Liberation Sans" w:cs="Liberation Sans"/>
                <w:color w:val="00b050"/>
              </w:rPr>
              <w:t xml:space="preserve">е подготовки спортивных резервов - 0,25% от числа молодежи в возрасте от 16 до 20 лет.</w:t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</w:tbl>
    <w:p>
      <w:pPr>
        <w:pStyle w:val="1386"/>
        <w:ind w:left="720"/>
        <w:jc w:val="left"/>
        <w:tabs>
          <w:tab w:val="left" w:pos="1134" w:leader="none"/>
          <w:tab w:val="left" w:pos="1276" w:leader="none"/>
        </w:tabs>
        <w:rPr>
          <w:rFonts w:ascii="Liberation Sans" w:hAnsi="Liberation Sans" w:cs="Liberation Sans"/>
          <w:iCs/>
          <w:color w:val="auto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72" w:name="_Toc6500529"/>
      <w:r>
        <w:rPr>
          <w:rFonts w:ascii="Liberation Sans" w:hAnsi="Liberation Sans" w:cs="Liberation Sans"/>
          <w:color w:val="auto"/>
        </w:rPr>
      </w:r>
      <w:bookmarkStart w:id="73" w:name="_Toc6567858"/>
      <w:r>
        <w:rPr>
          <w:rFonts w:ascii="Liberation Sans" w:hAnsi="Liberation Sans" w:cs="Liberation Sans"/>
          <w:color w:val="auto"/>
        </w:rPr>
      </w:r>
      <w:bookmarkStart w:id="74" w:name="_Toc6569463"/>
      <w:r>
        <w:rPr>
          <w:rFonts w:ascii="Liberation Sans" w:hAnsi="Liberation Sans" w:cs="Liberation Sans"/>
          <w:color w:val="auto"/>
        </w:rPr>
      </w:r>
      <w:bookmarkStart w:id="75" w:name="_Toc6578695"/>
      <w:r>
        <w:rPr>
          <w:rFonts w:ascii="Liberation Sans" w:hAnsi="Liberation Sans" w:cs="Liberation Sans"/>
          <w:color w:val="auto"/>
        </w:rPr>
      </w:r>
      <w:bookmarkStart w:id="76" w:name="_Toc6667186"/>
      <w:r>
        <w:rPr>
          <w:rFonts w:ascii="Liberation Sans" w:hAnsi="Liberation Sans" w:cs="Liberation Sans"/>
          <w:color w:val="auto"/>
        </w:rPr>
      </w:r>
      <w:bookmarkStart w:id="77" w:name="_Toc6672899"/>
      <w:r>
        <w:rPr>
          <w:rFonts w:ascii="Liberation Sans" w:hAnsi="Liberation Sans" w:cs="Liberation Sans"/>
          <w:color w:val="auto"/>
        </w:rPr>
      </w:r>
      <w:bookmarkStart w:id="78" w:name="_Toc10738649"/>
      <w:r>
        <w:rPr>
          <w:rFonts w:ascii="Liberation Sans" w:hAnsi="Liberation Sans" w:cs="Liberation Sans"/>
          <w:color w:val="auto"/>
        </w:rPr>
      </w:r>
      <w:bookmarkStart w:id="79" w:name="_Toc10740016"/>
      <w:r>
        <w:rPr>
          <w:rFonts w:ascii="Liberation Sans" w:hAnsi="Liberation Sans" w:cs="Liberation Sans"/>
          <w:color w:val="auto"/>
        </w:rPr>
      </w:r>
      <w:bookmarkStart w:id="80" w:name="_Toc40626746"/>
      <w:r>
        <w:rPr>
          <w:rFonts w:ascii="Liberation Sans" w:hAnsi="Liberation Sans" w:cs="Liberation Sans"/>
          <w:color w:val="auto"/>
        </w:rPr>
      </w:r>
      <w:bookmarkStart w:id="81" w:name="_Toc63240914"/>
      <w:r>
        <w:rPr>
          <w:rFonts w:ascii="Liberation Sans" w:hAnsi="Liberation Sans" w:cs="Liberation Sans"/>
          <w:iCs/>
          <w:color w:val="auto"/>
          <w:szCs w:val="28"/>
        </w:rPr>
      </w:r>
      <w:r>
        <w:rPr>
          <w:rFonts w:ascii="Liberation Sans" w:hAnsi="Liberation Sans" w:cs="Liberation Sans"/>
          <w:iCs/>
          <w:color w:val="auto"/>
          <w:szCs w:val="28"/>
        </w:rPr>
      </w:r>
    </w:p>
    <w:p>
      <w:pPr>
        <w:pStyle w:val="1386"/>
        <w:numPr>
          <w:ilvl w:val="2"/>
          <w:numId w:val="37"/>
        </w:numPr>
        <w:tabs>
          <w:tab w:val="left" w:pos="1134" w:leader="none"/>
          <w:tab w:val="left" w:pos="1276" w:leader="none"/>
        </w:tabs>
        <w:rPr>
          <w:rFonts w:ascii="Liberation Sans" w:hAnsi="Liberation Sans" w:cs="Liberation Sans"/>
          <w:color w:val="auto"/>
          <w:szCs w:val="28"/>
          <w:highlight w:val="none"/>
        </w:rPr>
      </w:pPr>
      <w:r>
        <w:rPr>
          <w:rFonts w:ascii="Liberation Sans" w:hAnsi="Liberation Sans" w:cs="Liberation Sans"/>
          <w:color w:val="auto"/>
          <w:szCs w:val="28"/>
          <w:highlight w:val="none"/>
        </w:rPr>
        <w:t xml:space="preserve">В области культуры</w:t>
      </w:r>
      <w:bookmarkEnd w:id="72"/>
      <w:r>
        <w:rPr>
          <w:rFonts w:ascii="Liberation Sans" w:hAnsi="Liberation Sans" w:cs="Liberation Sans"/>
          <w:color w:val="auto"/>
          <w:highlight w:val="none"/>
        </w:rPr>
      </w:r>
      <w:bookmarkEnd w:id="73"/>
      <w:r>
        <w:rPr>
          <w:rFonts w:ascii="Liberation Sans" w:hAnsi="Liberation Sans" w:cs="Liberation Sans"/>
          <w:color w:val="auto"/>
          <w:highlight w:val="none"/>
        </w:rPr>
      </w:r>
      <w:bookmarkEnd w:id="74"/>
      <w:r>
        <w:rPr>
          <w:rFonts w:ascii="Liberation Sans" w:hAnsi="Liberation Sans" w:cs="Liberation Sans"/>
          <w:color w:val="auto"/>
          <w:highlight w:val="none"/>
        </w:rPr>
      </w:r>
      <w:bookmarkEnd w:id="75"/>
      <w:r>
        <w:rPr>
          <w:rFonts w:ascii="Liberation Sans" w:hAnsi="Liberation Sans" w:cs="Liberation Sans"/>
          <w:color w:val="auto"/>
          <w:highlight w:val="none"/>
        </w:rPr>
      </w:r>
      <w:bookmarkEnd w:id="76"/>
      <w:r>
        <w:rPr>
          <w:rFonts w:ascii="Liberation Sans" w:hAnsi="Liberation Sans" w:cs="Liberation Sans"/>
          <w:color w:val="auto"/>
          <w:highlight w:val="none"/>
        </w:rPr>
      </w:r>
      <w:bookmarkEnd w:id="77"/>
      <w:r>
        <w:rPr>
          <w:rFonts w:ascii="Liberation Sans" w:hAnsi="Liberation Sans" w:cs="Liberation Sans"/>
          <w:color w:val="auto"/>
          <w:highlight w:val="none"/>
        </w:rPr>
      </w:r>
      <w:bookmarkEnd w:id="78"/>
      <w:r>
        <w:rPr>
          <w:rFonts w:ascii="Liberation Sans" w:hAnsi="Liberation Sans" w:cs="Liberation Sans"/>
          <w:color w:val="auto"/>
          <w:highlight w:val="none"/>
        </w:rPr>
      </w:r>
      <w:bookmarkEnd w:id="79"/>
      <w:r>
        <w:rPr>
          <w:rFonts w:ascii="Liberation Sans" w:hAnsi="Liberation Sans" w:cs="Liberation Sans"/>
          <w:color w:val="auto"/>
          <w:highlight w:val="none"/>
        </w:rPr>
      </w:r>
      <w:bookmarkEnd w:id="80"/>
      <w:r>
        <w:rPr>
          <w:rFonts w:ascii="Liberation Sans" w:hAnsi="Liberation Sans" w:cs="Liberation Sans"/>
          <w:color w:val="auto"/>
          <w:highlight w:val="none"/>
        </w:rPr>
      </w:r>
      <w:bookmarkEnd w:id="81"/>
      <w:r>
        <w:rPr>
          <w:rFonts w:ascii="Liberation Sans" w:hAnsi="Liberation Sans" w:cs="Liberation Sans"/>
          <w:color w:val="auto"/>
          <w:szCs w:val="28"/>
          <w:highlight w:val="none"/>
        </w:rPr>
      </w:r>
      <w:r>
        <w:rPr>
          <w:rFonts w:ascii="Liberation Sans" w:hAnsi="Liberation Sans" w:cs="Liberation Sans"/>
          <w:color w:val="auto"/>
          <w:szCs w:val="28"/>
          <w:highlight w:val="none"/>
        </w:rPr>
      </w:r>
    </w:p>
    <w:p>
      <w:pPr>
        <w:tabs>
          <w:tab w:val="left" w:pos="1134" w:leader="none"/>
        </w:tabs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ab/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43"/>
        <w:jc w:val="both"/>
        <w:spacing w:before="0" w:after="0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Таблица </w:t>
      </w:r>
      <w:r>
        <w:rPr>
          <w:rFonts w:ascii="Liberation Sans" w:hAnsi="Liberation Sans" w:cs="Liberation Sans"/>
          <w:color w:val="auto"/>
          <w:sz w:val="28"/>
          <w:szCs w:val="28"/>
        </w:rPr>
        <w:fldChar w:fldCharType="begin"/>
      </w:r>
      <w:r>
        <w:rPr>
          <w:rFonts w:ascii="Liberation Sans" w:hAnsi="Liberation Sans" w:cs="Liberation Sans"/>
          <w:color w:val="auto"/>
          <w:sz w:val="28"/>
          <w:szCs w:val="28"/>
        </w:rPr>
        <w:instrText xml:space="preserve"> SEQ Таблица \* ARABIC </w:instrText>
      </w:r>
      <w:r>
        <w:rPr>
          <w:rFonts w:ascii="Liberation Sans" w:hAnsi="Liberation Sans" w:cs="Liberation Sans"/>
          <w:color w:val="auto"/>
          <w:sz w:val="28"/>
          <w:szCs w:val="28"/>
        </w:rPr>
        <w:fldChar w:fldCharType="separate"/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3</w:t>
      </w:r>
      <w:r>
        <w:rPr>
          <w:rFonts w:ascii="Liberation Sans" w:hAnsi="Liberation Sans" w:cs="Liberation Sans"/>
          <w:color w:val="auto"/>
          <w:sz w:val="28"/>
          <w:szCs w:val="28"/>
        </w:rPr>
        <w:fldChar w:fldCharType="end"/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В области культуры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282"/>
        <w:gridCol w:w="3251"/>
        <w:gridCol w:w="4320"/>
      </w:tblGrid>
      <w:tr>
        <w:tblPrEx/>
        <w:trPr>
          <w:tblHeader/>
        </w:trPr>
        <w:tc>
          <w:tcPr>
            <w:shd w:val="clear" w:color="auto" w:fill="ffffff"/>
            <w:tcW w:w="1158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Наименование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вида ОМЗ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ffffff"/>
            <w:tcW w:w="1650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Наименование нормируемого расчетного показателя, единица измерения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ffffff"/>
            <w:tcBorders>
              <w:right w:val="single" w:color="auto" w:sz="4" w:space="0"/>
            </w:tcBorders>
            <w:tcW w:w="2192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Значение расчетного показателя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</w:tbl>
    <w:p>
      <w:pPr>
        <w:rPr>
          <w:rFonts w:ascii="Liberation Sans" w:hAnsi="Liberation Sans" w:cs="Liberation Sans"/>
          <w:color w:val="auto"/>
          <w:sz w:val="2"/>
          <w:szCs w:val="2"/>
        </w:rPr>
      </w:pP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</w:p>
    <w:p>
      <w:pPr>
        <w:rPr>
          <w:rFonts w:ascii="Liberation Sans" w:hAnsi="Liberation Sans" w:cs="Liberation Sans"/>
          <w:color w:val="auto"/>
          <w:sz w:val="2"/>
          <w:szCs w:val="2"/>
        </w:rPr>
      </w:pP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280"/>
        <w:gridCol w:w="3251"/>
        <w:gridCol w:w="1947"/>
        <w:gridCol w:w="2375"/>
      </w:tblGrid>
      <w:tr>
        <w:tblPrEx/>
        <w:trPr>
          <w:tblHeader/>
        </w:trPr>
        <w:tc>
          <w:tcPr>
            <w:shd w:val="clear" w:color="auto" w:fill="ffffff"/>
            <w:tcW w:w="228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ffffff"/>
            <w:tcW w:w="32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gridSpan w:val="2"/>
            <w:shd w:val="clear" w:color="auto" w:fill="ffffff"/>
            <w:tcBorders>
              <w:right w:val="single" w:color="auto" w:sz="4" w:space="0"/>
            </w:tcBorders>
            <w:tcW w:w="432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/>
        <w:tc>
          <w:tcPr>
            <w:shd w:val="clear" w:color="ffffff" w:fill="ffffff"/>
            <w:tcW w:w="2280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Помещения для культурно-массовой работы, досуга и любительской деятельности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W w:w="325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Уровень обеспеченности, </w:t>
            </w:r>
            <w:r>
              <w:rPr>
                <w:rFonts w:ascii="Liberation Sans" w:hAnsi="Liberation Sans" w:cs="Liberation Sans"/>
                <w:color w:val="00b050"/>
              </w:rPr>
              <w:t xml:space="preserve">м </w:t>
            </w:r>
            <w:r>
              <w:rPr>
                <w:rFonts w:ascii="Liberation Sans" w:hAnsi="Liberation Sans" w:cs="Liberation Sans"/>
                <w:color w:val="00b050"/>
              </w:rPr>
              <w:t xml:space="preserve">2</w:t>
            </w:r>
            <w:r>
              <w:rPr>
                <w:rFonts w:ascii="Liberation Sans" w:hAnsi="Liberation Sans" w:cs="Liberation Sans"/>
                <w:color w:val="00b050"/>
              </w:rPr>
              <w:t xml:space="preserve"> общей площади</w:t>
            </w:r>
            <w:r/>
            <w:r>
              <w:rPr>
                <w:rFonts w:ascii="Liberation Sans" w:hAnsi="Liberation Sans" w:cs="Liberation Sans"/>
                <w:color w:val="00b050"/>
              </w:rPr>
              <w:t xml:space="preserve">/1000 жителей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gridSpan w:val="2"/>
            <w:shd w:val="clear" w:color="ffffff" w:fill="ffffff"/>
            <w:tcW w:w="432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50 - 60 </w:t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>
          <w:trHeight w:val="480"/>
        </w:trPr>
        <w:tc>
          <w:tcPr>
            <w:shd w:val="clear" w:color="ffffff" w:fill="ffffff"/>
            <w:tcW w:w="2280" w:type="dxa"/>
            <w:vMerge w:val="continue"/>
            <w:textDirection w:val="lrTb"/>
            <w:noWrap w:val="false"/>
          </w:tcPr>
          <w:p>
            <w:pPr>
              <w:ind w:left="0" w:right="0" w:firstLine="0"/>
              <w:spacing w:before="0" w:after="0" w:line="288" w:lineRule="atLeast"/>
              <w:rPr>
                <w:rFonts w:ascii="Times New Roman" w:hAnsi="Times New Roman" w:eastAsia="Times New Roman" w:cs="Times New Roman"/>
                <w:color w:val="000000"/>
                <w:sz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</w:r>
          </w:p>
        </w:tc>
        <w:tc>
          <w:tcPr>
            <w:shd w:val="clear" w:color="ffffff" w:fill="ffffff"/>
            <w:tcW w:w="325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Уровень территориальной доступности, </w:t>
            </w:r>
            <w:r>
              <w:rPr>
                <w:rFonts w:ascii="Liberation Sans" w:hAnsi="Liberation Sans" w:cs="Liberation Sans"/>
                <w:color w:val="00b050"/>
              </w:rPr>
              <w:t xml:space="preserve">м.</w:t>
            </w:r>
            <w:r/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gridSpan w:val="2"/>
            <w:shd w:val="clear" w:color="ffffff" w:fill="ffffff"/>
            <w:tcW w:w="432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500 </w:t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shd w:val="clear" w:color="auto" w:fill="ffffff"/>
            <w:tcW w:w="2280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Общедоступные универсальные библиотеки</w:t>
            </w:r>
            <w:r>
              <w:rPr>
                <w:rFonts w:ascii="Liberation Sans" w:hAnsi="Liberation Sans" w:eastAsia="Calibri" w:cs="Liberation Sans"/>
                <w:color w:val="00b050"/>
              </w:rPr>
              <w:t xml:space="preserve"> </w:t>
            </w:r>
            <w:r>
              <w:rPr>
                <w:rFonts w:ascii="Liberation Sans" w:hAnsi="Liberation Sans" w:eastAsia="Calibri" w:cs="Liberation Sans"/>
                <w:color w:val="00b050"/>
                <w:lang w:val="en-US"/>
              </w:rPr>
              <w:t xml:space="preserve">[</w:t>
            </w:r>
            <w:r>
              <w:rPr>
                <w:rFonts w:ascii="Liberation Sans" w:hAnsi="Liberation Sans" w:eastAsia="Calibri" w:cs="Liberation Sans"/>
                <w:color w:val="00b050"/>
              </w:rPr>
              <w:t xml:space="preserve">4</w:t>
            </w:r>
            <w:r>
              <w:rPr>
                <w:rFonts w:ascii="Liberation Sans" w:hAnsi="Liberation Sans" w:eastAsia="Calibri" w:cs="Liberation Sans"/>
                <w:color w:val="00b050"/>
                <w:lang w:val="en-US"/>
              </w:rPr>
              <w:t xml:space="preserve">]</w:t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auto" w:fill="ffffff"/>
            <w:tcW w:w="325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Уровень обеспеченности</w:t>
            </w:r>
            <w:r>
              <w:rPr>
                <w:rFonts w:ascii="Liberation Sans" w:hAnsi="Liberation Sans" w:cs="Liberation Sans"/>
                <w:color w:val="auto"/>
              </w:rPr>
              <w:t xml:space="preserve">,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объект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ffffff"/>
            <w:tcW w:w="194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районы Северный, Южный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ffffff"/>
            <w:tcW w:w="23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 на 20 тыс. человек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/>
        <w:tc>
          <w:tcPr>
            <w:shd w:val="clear" w:color="auto" w:fill="ffffff"/>
            <w:tcW w:w="2280" w:type="dxa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eastAsia="Calibri" w:cs="Tahoma"/>
                <w:color w:val="000000"/>
              </w:rPr>
            </w:pPr>
            <w:r>
              <w:rPr>
                <w:rFonts w:ascii="PT Astra Serif" w:hAnsi="PT Astra Serif" w:eastAsia="Calibri" w:cs="Tahoma"/>
                <w:color w:val="000000"/>
              </w:rPr>
            </w:r>
            <w:r>
              <w:rPr>
                <w:rFonts w:ascii="PT Astra Serif" w:hAnsi="PT Astra Serif" w:eastAsia="Calibri" w:cs="Tahoma"/>
                <w:color w:val="000000"/>
              </w:rPr>
            </w:r>
            <w:r>
              <w:rPr>
                <w:rFonts w:ascii="PT Astra Serif" w:hAnsi="PT Astra Serif" w:eastAsia="Calibri" w:cs="Tahoma"/>
                <w:color w:val="000000"/>
              </w:rPr>
            </w:r>
          </w:p>
        </w:tc>
        <w:tc>
          <w:tcPr>
            <w:shd w:val="clear" w:color="auto" w:fill="ffffff"/>
            <w:tcW w:w="3251" w:type="dxa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ffffff"/>
            <w:tcBorders>
              <w:right w:val="single" w:color="auto" w:sz="4" w:space="0"/>
            </w:tcBorders>
            <w:tcW w:w="194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районы Коротчаево, Лимбяяха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ffffff"/>
            <w:tcBorders>
              <w:right w:val="single" w:color="auto" w:sz="4" w:space="0"/>
            </w:tcBorders>
            <w:tcW w:w="23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 на район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/>
        <w:tc>
          <w:tcPr>
            <w:shd w:val="clear" w:color="auto" w:fill="ffffff"/>
            <w:tcW w:w="2280" w:type="dxa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ffffff"/>
            <w:tcW w:w="32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Транспортная доступность, минут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gridSpan w:val="2"/>
            <w:shd w:val="clear" w:color="auto" w:fill="ffffff"/>
            <w:tcBorders>
              <w:right w:val="single" w:color="auto" w:sz="4" w:space="0"/>
            </w:tcBorders>
            <w:tcW w:w="432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для многоквартирной многоэтажной жилой застройки – 5;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для многоквартирной </w:t>
            </w:r>
            <w:r>
              <w:rPr>
                <w:rFonts w:ascii="Liberation Sans" w:hAnsi="Liberation Sans" w:cs="Liberation Sans"/>
                <w:color w:val="auto"/>
              </w:rPr>
              <w:t xml:space="preserve">среднеэтажной</w:t>
            </w:r>
            <w:r>
              <w:rPr>
                <w:rFonts w:ascii="Liberation Sans" w:hAnsi="Liberation Sans" w:cs="Liberation Sans"/>
                <w:color w:val="auto"/>
              </w:rPr>
              <w:t xml:space="preserve"> и малоэтажной жилой застройки – 10;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для индивидуальной жилой застройки - 15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/>
        <w:tc>
          <w:tcPr>
            <w:shd w:val="clear" w:color="auto" w:fill="ffffff"/>
            <w:tcW w:w="2280" w:type="dxa"/>
            <w:vMerge w:val="restart"/>
            <w:textDirection w:val="lrTb"/>
            <w:noWrap w:val="false"/>
          </w:tcPr>
          <w:p>
            <w:pPr>
              <w:spacing w:line="276" w:lineRule="auto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Детские библиотеки [3]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ffffff"/>
            <w:tcW w:w="32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Уровень обеспеченности, </w:t>
            </w:r>
            <w:r>
              <w:rPr>
                <w:rFonts w:ascii="Liberation Sans" w:hAnsi="Liberation Sans" w:cs="Liberation Sans"/>
                <w:color w:val="auto"/>
              </w:rPr>
              <w:br/>
            </w:r>
            <w:r>
              <w:rPr>
                <w:rFonts w:ascii="Liberation Sans" w:hAnsi="Liberation Sans" w:cs="Liberation Sans"/>
                <w:color w:val="auto"/>
              </w:rPr>
              <w:t xml:space="preserve">объект на 10 тыс. детей в возрасте до 14 лет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gridSpan w:val="2"/>
            <w:shd w:val="clear" w:color="auto" w:fill="ffffff"/>
            <w:tcBorders>
              <w:right w:val="single" w:color="auto" w:sz="4" w:space="0"/>
            </w:tcBorders>
            <w:tcW w:w="4322" w:type="dxa"/>
            <w:textDirection w:val="lrTb"/>
            <w:noWrap w:val="false"/>
          </w:tcPr>
          <w:p>
            <w:pPr>
              <w:spacing w:line="276" w:lineRule="auto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84"/>
        </w:trPr>
        <w:tc>
          <w:tcPr>
            <w:shd w:val="clear" w:color="auto" w:fill="ffffff"/>
            <w:tcW w:w="2280" w:type="dxa"/>
            <w:vMerge w:val="continue"/>
            <w:textDirection w:val="lrTb"/>
            <w:noWrap w:val="false"/>
          </w:tcPr>
          <w:p>
            <w:pPr>
              <w:spacing w:line="276" w:lineRule="auto"/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ffffff"/>
            <w:tcW w:w="32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Территориальная доступность, минут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gridSpan w:val="2"/>
            <w:shd w:val="clear" w:color="auto" w:fill="ffffff"/>
            <w:tcBorders>
              <w:right w:val="single" w:color="auto" w:sz="4" w:space="0"/>
            </w:tcBorders>
            <w:tcW w:w="432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Пешеходная доступность: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для многоквартирной </w:t>
            </w:r>
            <w:r>
              <w:rPr>
                <w:rFonts w:ascii="Liberation Sans" w:hAnsi="Liberation Sans" w:cs="Liberation Sans"/>
                <w:color w:val="auto"/>
              </w:rPr>
              <w:t xml:space="preserve">среднеэтажной</w:t>
            </w:r>
            <w:r>
              <w:rPr>
                <w:rFonts w:ascii="Liberation Sans" w:hAnsi="Liberation Sans" w:cs="Liberation Sans"/>
                <w:color w:val="auto"/>
              </w:rPr>
              <w:t xml:space="preserve"> и </w:t>
            </w:r>
            <w:r>
              <w:rPr>
                <w:rFonts w:ascii="Liberation Sans" w:hAnsi="Liberation Sans" w:cs="Liberation Sans"/>
                <w:color w:val="auto"/>
              </w:rPr>
              <w:t xml:space="preserve">многоэтажной жилой застройки – 5.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Транспортная доступность: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для многоквартирной малоэтажной жилой застройки – 5;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bCs/>
                <w:color w:val="auto"/>
                <w:spacing w:val="-4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для индивидуальной жилой застройки - 10</w:t>
            </w:r>
            <w:r>
              <w:rPr>
                <w:rFonts w:ascii="Liberation Sans" w:hAnsi="Liberation Sans" w:cs="Liberation Sans"/>
                <w:bCs/>
                <w:color w:val="auto"/>
                <w:spacing w:val="-4"/>
              </w:rPr>
            </w:r>
            <w:r>
              <w:rPr>
                <w:rFonts w:ascii="Liberation Sans" w:hAnsi="Liberation Sans" w:cs="Liberation Sans"/>
                <w:bCs/>
                <w:color w:val="auto"/>
                <w:spacing w:val="-4"/>
              </w:rPr>
            </w:r>
          </w:p>
        </w:tc>
      </w:tr>
      <w:tr>
        <w:tblPrEx/>
        <w:trPr/>
        <w:tc>
          <w:tcPr>
            <w:shd w:val="clear" w:color="auto" w:fill="ffffff"/>
            <w:tcW w:w="2280" w:type="dxa"/>
            <w:textDirection w:val="lrTb"/>
            <w:noWrap w:val="false"/>
          </w:tcPr>
          <w:p>
            <w:pPr>
              <w:spacing w:line="276" w:lineRule="auto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Выставочные залы, галереи [5</w:t>
            </w:r>
            <w:r>
              <w:rPr>
                <w:rFonts w:ascii="Liberation Sans" w:hAnsi="Liberation Sans" w:cs="Liberation Sans"/>
                <w:color w:val="auto"/>
                <w:lang w:val="en-US"/>
              </w:rPr>
              <w:t xml:space="preserve">, </w:t>
            </w:r>
            <w:r>
              <w:rPr>
                <w:rFonts w:ascii="Liberation Sans" w:hAnsi="Liberation Sans" w:cs="Liberation Sans"/>
                <w:color w:val="auto"/>
              </w:rPr>
              <w:t xml:space="preserve">7]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ffffff"/>
            <w:tcW w:w="32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Уровень обеспеченности</w:t>
            </w:r>
            <w:r>
              <w:rPr>
                <w:rFonts w:ascii="Liberation Sans" w:hAnsi="Liberation Sans" w:cs="Liberation Sans"/>
                <w:color w:val="auto"/>
              </w:rPr>
              <w:t xml:space="preserve">,</w:t>
            </w:r>
            <w:r>
              <w:rPr>
                <w:rFonts w:ascii="Liberation Sans" w:hAnsi="Liberation Sans" w:cs="Liberation Sans"/>
                <w:color w:val="auto"/>
              </w:rPr>
              <w:t xml:space="preserve">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объект на городской округ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gridSpan w:val="2"/>
            <w:shd w:val="clear" w:color="auto" w:fill="ffffff"/>
            <w:tcBorders>
              <w:right w:val="single" w:color="auto" w:sz="4" w:space="0"/>
            </w:tcBorders>
            <w:tcW w:w="4322" w:type="dxa"/>
            <w:textDirection w:val="lrTb"/>
            <w:noWrap w:val="false"/>
          </w:tcPr>
          <w:p>
            <w:pPr>
              <w:spacing w:line="276" w:lineRule="auto"/>
              <w:rPr>
                <w:rFonts w:ascii="Liberation Sans" w:hAnsi="Liberation Sans" w:cs="Liberation Sans"/>
                <w:bCs/>
                <w:color w:val="auto"/>
                <w:spacing w:val="-4"/>
              </w:rPr>
            </w:pPr>
            <w:r>
              <w:rPr>
                <w:rFonts w:ascii="Liberation Sans" w:hAnsi="Liberation Sans" w:eastAsia="Calibri" w:cs="Liberation Sans"/>
                <w:bCs/>
                <w:color w:val="auto"/>
                <w:spacing w:val="-4"/>
                <w:lang w:eastAsia="en-US"/>
              </w:rPr>
              <w:t xml:space="preserve">2</w:t>
            </w:r>
            <w:r>
              <w:rPr>
                <w:rFonts w:ascii="Liberation Sans" w:hAnsi="Liberation Sans" w:cs="Liberation Sans"/>
                <w:bCs/>
                <w:color w:val="auto"/>
                <w:spacing w:val="-4"/>
              </w:rPr>
            </w:r>
            <w:r>
              <w:rPr>
                <w:rFonts w:ascii="Liberation Sans" w:hAnsi="Liberation Sans" w:cs="Liberation Sans"/>
                <w:bCs/>
                <w:color w:val="auto"/>
                <w:spacing w:val="-4"/>
              </w:rPr>
            </w:r>
          </w:p>
        </w:tc>
      </w:tr>
      <w:tr>
        <w:tblPrEx/>
        <w:trPr/>
        <w:tc>
          <w:tcPr>
            <w:shd w:val="clear" w:color="auto" w:fill="ffffff"/>
            <w:tcW w:w="2280" w:type="dxa"/>
            <w:textDirection w:val="lrTb"/>
            <w:noWrap w:val="false"/>
          </w:tcPr>
          <w:p>
            <w:pPr>
              <w:spacing w:line="276" w:lineRule="auto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Музеи </w:t>
            </w:r>
            <w:r>
              <w:rPr>
                <w:rFonts w:ascii="Liberation Sans" w:hAnsi="Liberation Sans" w:cs="Liberation Sans"/>
                <w:color w:val="00b050"/>
              </w:rPr>
              <w:t xml:space="preserve">(выставочные залы, галереи)</w:t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auto" w:fill="ffffff"/>
            <w:tcBorders>
              <w:bottom w:val="single" w:color="auto" w:sz="4" w:space="0"/>
            </w:tcBorders>
            <w:tcW w:w="32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Уровень обеспеченности</w:t>
            </w:r>
            <w:r>
              <w:rPr>
                <w:rFonts w:ascii="Liberation Sans" w:hAnsi="Liberation Sans" w:cs="Liberation Sans"/>
                <w:color w:val="auto"/>
              </w:rPr>
              <w:t xml:space="preserve">,</w:t>
            </w:r>
            <w:r>
              <w:rPr>
                <w:rFonts w:ascii="Liberation Sans" w:hAnsi="Liberation Sans" w:cs="Liberation Sans"/>
                <w:color w:val="auto"/>
              </w:rPr>
              <w:t xml:space="preserve">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объект на городской округ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gridSpan w:val="2"/>
            <w:shd w:val="clear" w:color="auto" w:fill="ffffff"/>
            <w:tcBorders>
              <w:bottom w:val="single" w:color="auto" w:sz="4" w:space="0"/>
              <w:right w:val="single" w:color="auto" w:sz="4" w:space="0"/>
            </w:tcBorders>
            <w:tcW w:w="4322" w:type="dxa"/>
            <w:textDirection w:val="lrTb"/>
            <w:noWrap w:val="false"/>
          </w:tcPr>
          <w:p>
            <w:pPr>
              <w:spacing w:line="276" w:lineRule="auto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2, в том числе по видам: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spacing w:line="276" w:lineRule="auto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краеведческий музей - 1;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spacing w:line="276" w:lineRule="auto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тематический музей - 1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right w:val="single" w:color="auto" w:sz="4" w:space="0"/>
            </w:tcBorders>
            <w:tcW w:w="2280" w:type="dxa"/>
            <w:vMerge w:val="restart"/>
            <w:textDirection w:val="lrTb"/>
            <w:noWrap w:val="false"/>
          </w:tcPr>
          <w:p>
            <w:pPr>
              <w:spacing w:line="276" w:lineRule="auto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Концертные залы</w:t>
            </w:r>
            <w:r>
              <w:rPr>
                <w:rFonts w:ascii="Liberation Sans" w:hAnsi="Liberation Sans" w:eastAsia="Calibri" w:cs="Liberation Sans"/>
                <w:color w:val="auto"/>
                <w:lang w:val="en-US"/>
              </w:rPr>
              <w:t xml:space="preserve"> [6]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Cs w:val="18"/>
              </w:rPr>
            </w:pPr>
            <w:r>
              <w:rPr>
                <w:rFonts w:ascii="Liberation Sans" w:hAnsi="Liberation Sans" w:cs="Liberation Sans"/>
                <w:color w:val="auto"/>
                <w:szCs w:val="18"/>
              </w:rPr>
              <w:t xml:space="preserve">Уровень обеспеченности</w:t>
            </w:r>
            <w:r>
              <w:rPr>
                <w:rFonts w:ascii="Liberation Sans" w:hAnsi="Liberation Sans" w:cs="Liberation Sans"/>
                <w:color w:val="auto"/>
                <w:szCs w:val="18"/>
              </w:rPr>
              <w:t xml:space="preserve">,</w:t>
            </w:r>
            <w:r>
              <w:rPr>
                <w:rFonts w:ascii="Liberation Sans" w:hAnsi="Liberation Sans" w:cs="Liberation Sans"/>
                <w:color w:val="auto"/>
                <w:szCs w:val="18"/>
              </w:rPr>
              <w:t xml:space="preserve"> </w:t>
            </w:r>
            <w:r>
              <w:rPr>
                <w:rFonts w:ascii="Liberation Sans" w:hAnsi="Liberation Sans" w:cs="Liberation Sans"/>
                <w:color w:val="auto"/>
                <w:szCs w:val="18"/>
              </w:rPr>
            </w:r>
            <w:r>
              <w:rPr>
                <w:rFonts w:ascii="Liberation Sans" w:hAnsi="Liberation Sans" w:cs="Liberation Sans"/>
                <w:color w:val="auto"/>
                <w:szCs w:val="18"/>
              </w:rPr>
            </w:r>
          </w:p>
          <w:p>
            <w:pPr>
              <w:rPr>
                <w:rFonts w:ascii="Liberation Sans" w:hAnsi="Liberation Sans" w:cs="Liberation Sans"/>
                <w:color w:val="auto"/>
                <w:szCs w:val="18"/>
              </w:rPr>
            </w:pPr>
            <w:r>
              <w:rPr>
                <w:rFonts w:ascii="Liberation Sans" w:hAnsi="Liberation Sans" w:cs="Liberation Sans"/>
                <w:color w:val="auto"/>
                <w:szCs w:val="18"/>
              </w:rPr>
              <w:t xml:space="preserve">объект на городской округ</w:t>
            </w:r>
            <w:r>
              <w:rPr>
                <w:rFonts w:ascii="Liberation Sans" w:hAnsi="Liberation Sans" w:cs="Liberation Sans"/>
                <w:color w:val="auto"/>
                <w:szCs w:val="18"/>
              </w:rPr>
            </w:r>
            <w:r>
              <w:rPr>
                <w:rFonts w:ascii="Liberation Sans" w:hAnsi="Liberation Sans" w:cs="Liberation Sans"/>
                <w:color w:val="auto"/>
                <w:szCs w:val="18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2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Cs w:val="18"/>
              </w:rPr>
            </w:pPr>
            <w:r>
              <w:rPr>
                <w:rFonts w:ascii="Liberation Sans" w:hAnsi="Liberation Sans" w:cs="Liberation Sans"/>
                <w:color w:val="auto"/>
                <w:szCs w:val="18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szCs w:val="18"/>
              </w:rPr>
            </w:r>
            <w:r>
              <w:rPr>
                <w:rFonts w:ascii="Liberation Sans" w:hAnsi="Liberation Sans" w:cs="Liberation Sans"/>
                <w:color w:val="auto"/>
                <w:szCs w:val="18"/>
              </w:rPr>
            </w:r>
          </w:p>
        </w:tc>
      </w:tr>
      <w:tr>
        <w:tblPrEx/>
        <w:trPr/>
        <w:tc>
          <w:tcPr>
            <w:shd w:val="clear" w:color="auto" w:fill="ffffff"/>
            <w:tcW w:w="2280" w:type="dxa"/>
            <w:vMerge w:val="continue"/>
            <w:textDirection w:val="lrTb"/>
            <w:noWrap w:val="false"/>
          </w:tcPr>
          <w:p>
            <w:pPr>
              <w:spacing w:line="276" w:lineRule="auto"/>
              <w:rPr>
                <w:rFonts w:ascii="PT Astra Serif" w:hAnsi="PT Astra Serif" w:eastAsia="Calibri" w:cs="Tahoma"/>
                <w:color w:val="000000"/>
              </w:rPr>
            </w:pPr>
            <w:r>
              <w:rPr>
                <w:rFonts w:ascii="PT Astra Serif" w:hAnsi="PT Astra Serif" w:eastAsia="Calibri" w:cs="Tahoma"/>
                <w:color w:val="000000"/>
              </w:rPr>
            </w:r>
            <w:r>
              <w:rPr>
                <w:rFonts w:ascii="PT Astra Serif" w:hAnsi="PT Astra Serif" w:eastAsia="Calibri" w:cs="Tahoma"/>
                <w:color w:val="000000"/>
              </w:rPr>
            </w:r>
            <w:r>
              <w:rPr>
                <w:rFonts w:ascii="PT Astra Serif" w:hAnsi="PT Astra Serif" w:eastAsia="Calibri" w:cs="Tahoma"/>
                <w:color w:val="000000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</w:tcBorders>
            <w:tcW w:w="32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Cs w:val="18"/>
              </w:rPr>
            </w:pPr>
            <w:r>
              <w:rPr>
                <w:rFonts w:ascii="Liberation Sans" w:hAnsi="Liberation Sans" w:cs="Liberation Sans"/>
                <w:color w:val="auto"/>
                <w:szCs w:val="18"/>
              </w:rPr>
              <w:t xml:space="preserve">или мест на 1 тыс. человек общей численности </w:t>
            </w:r>
            <w:r>
              <w:rPr>
                <w:rFonts w:ascii="Liberation Sans" w:hAnsi="Liberation Sans" w:eastAsia="Calibri" w:cs="Liberation Sans"/>
                <w:bCs/>
                <w:color w:val="auto"/>
                <w:lang w:eastAsia="en-US"/>
              </w:rPr>
              <w:t xml:space="preserve">постоянного</w:t>
            </w:r>
            <w:r>
              <w:rPr>
                <w:rFonts w:ascii="Liberation Sans" w:hAnsi="Liberation Sans" w:cs="Liberation Sans"/>
                <w:color w:val="auto"/>
                <w:szCs w:val="18"/>
              </w:rPr>
              <w:t xml:space="preserve"> населения</w:t>
            </w:r>
            <w:r>
              <w:rPr>
                <w:rFonts w:ascii="Liberation Sans" w:hAnsi="Liberation Sans" w:cs="Liberation Sans"/>
                <w:color w:val="auto"/>
                <w:szCs w:val="18"/>
              </w:rPr>
            </w:r>
            <w:r>
              <w:rPr>
                <w:rFonts w:ascii="Liberation Sans" w:hAnsi="Liberation Sans" w:cs="Liberation Sans"/>
                <w:color w:val="auto"/>
                <w:szCs w:val="18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auto" w:sz="4" w:space="0"/>
              <w:right w:val="single" w:color="auto" w:sz="4" w:space="0"/>
            </w:tcBorders>
            <w:tcW w:w="432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Cs w:val="18"/>
              </w:rPr>
            </w:pPr>
            <w:r>
              <w:rPr>
                <w:rFonts w:ascii="Liberation Sans" w:hAnsi="Liberation Sans" w:cs="Liberation Sans"/>
                <w:color w:val="auto"/>
                <w:szCs w:val="18"/>
              </w:rPr>
              <w:t xml:space="preserve">7</w:t>
            </w:r>
            <w:r>
              <w:rPr>
                <w:rFonts w:ascii="Liberation Sans" w:hAnsi="Liberation Sans" w:cs="Liberation Sans"/>
                <w:color w:val="auto"/>
                <w:szCs w:val="18"/>
                <w:lang w:val="en-US"/>
              </w:rPr>
              <w:t xml:space="preserve"> [1</w:t>
            </w:r>
            <w:r>
              <w:rPr>
                <w:rFonts w:ascii="Liberation Sans" w:hAnsi="Liberation Sans" w:cs="Liberation Sans"/>
                <w:color w:val="auto"/>
                <w:szCs w:val="18"/>
              </w:rPr>
              <w:t xml:space="preserve">,11</w:t>
            </w:r>
            <w:r>
              <w:rPr>
                <w:rFonts w:ascii="Liberation Sans" w:hAnsi="Liberation Sans" w:cs="Liberation Sans"/>
                <w:color w:val="auto"/>
                <w:szCs w:val="18"/>
                <w:lang w:val="en-US"/>
              </w:rPr>
              <w:t xml:space="preserve">]</w:t>
            </w:r>
            <w:r>
              <w:rPr>
                <w:rFonts w:ascii="Liberation Sans" w:hAnsi="Liberation Sans" w:cs="Liberation Sans"/>
                <w:color w:val="auto"/>
                <w:szCs w:val="18"/>
              </w:rPr>
            </w:r>
            <w:r>
              <w:rPr>
                <w:rFonts w:ascii="Liberation Sans" w:hAnsi="Liberation Sans" w:cs="Liberation Sans"/>
                <w:color w:val="auto"/>
                <w:szCs w:val="18"/>
              </w:rPr>
            </w:r>
          </w:p>
        </w:tc>
      </w:tr>
      <w:tr>
        <w:tblPrEx/>
        <w:trPr/>
        <w:tc>
          <w:tcPr>
            <w:shd w:val="clear" w:color="auto" w:fill="ffffff"/>
            <w:tcW w:w="2280" w:type="dxa"/>
            <w:vMerge w:val="restart"/>
            <w:textDirection w:val="lrTb"/>
            <w:noWrap w:val="false"/>
          </w:tcPr>
          <w:p>
            <w:pPr>
              <w:spacing w:line="276" w:lineRule="auto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Театры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ffffff"/>
            <w:tcW w:w="32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Cs w:val="18"/>
              </w:rPr>
            </w:pPr>
            <w:r>
              <w:rPr>
                <w:rFonts w:ascii="Liberation Sans" w:hAnsi="Liberation Sans" w:cs="Liberation Sans"/>
                <w:color w:val="auto"/>
                <w:szCs w:val="18"/>
              </w:rPr>
              <w:t xml:space="preserve">Уровень обеспеченности</w:t>
            </w:r>
            <w:r>
              <w:rPr>
                <w:rFonts w:ascii="Liberation Sans" w:hAnsi="Liberation Sans" w:cs="Liberation Sans"/>
                <w:color w:val="auto"/>
                <w:szCs w:val="18"/>
              </w:rPr>
              <w:t xml:space="preserve">,</w:t>
            </w:r>
            <w:r>
              <w:rPr>
                <w:rFonts w:ascii="Liberation Sans" w:hAnsi="Liberation Sans" w:cs="Liberation Sans"/>
                <w:color w:val="auto"/>
                <w:szCs w:val="18"/>
              </w:rPr>
              <w:t xml:space="preserve"> </w:t>
            </w:r>
            <w:r>
              <w:rPr>
                <w:rFonts w:ascii="Liberation Sans" w:hAnsi="Liberation Sans" w:cs="Liberation Sans"/>
                <w:color w:val="auto"/>
                <w:szCs w:val="18"/>
              </w:rPr>
            </w:r>
            <w:r>
              <w:rPr>
                <w:rFonts w:ascii="Liberation Sans" w:hAnsi="Liberation Sans" w:cs="Liberation Sans"/>
                <w:color w:val="auto"/>
                <w:szCs w:val="18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  <w:szCs w:val="18"/>
              </w:rPr>
              <w:t xml:space="preserve">объект на городской округ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gridSpan w:val="2"/>
            <w:shd w:val="clear" w:color="auto" w:fill="ffffff"/>
            <w:tcBorders>
              <w:right w:val="single" w:color="auto" w:sz="4" w:space="0"/>
            </w:tcBorders>
            <w:tcW w:w="4322" w:type="dxa"/>
            <w:textDirection w:val="lrTb"/>
            <w:noWrap w:val="false"/>
          </w:tcPr>
          <w:p>
            <w:pPr>
              <w:spacing w:line="276" w:lineRule="auto"/>
              <w:rPr>
                <w:rFonts w:ascii="Liberation Sans" w:hAnsi="Liberation Sans" w:cs="Liberation Sans"/>
                <w:color w:val="auto"/>
                <w:szCs w:val="18"/>
              </w:rPr>
            </w:pPr>
            <w:r>
              <w:rPr>
                <w:rFonts w:ascii="Liberation Sans" w:hAnsi="Liberation Sans" w:cs="Liberation Sans"/>
                <w:color w:val="auto"/>
                <w:szCs w:val="18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szCs w:val="18"/>
              </w:rPr>
            </w:r>
            <w:r>
              <w:rPr>
                <w:rFonts w:ascii="Liberation Sans" w:hAnsi="Liberation Sans" w:cs="Liberation Sans"/>
                <w:color w:val="auto"/>
                <w:szCs w:val="18"/>
              </w:rPr>
            </w:r>
          </w:p>
        </w:tc>
      </w:tr>
      <w:tr>
        <w:tblPrEx/>
        <w:trPr/>
        <w:tc>
          <w:tcPr>
            <w:shd w:val="clear" w:color="auto" w:fill="ffffff"/>
            <w:tcW w:w="2280" w:type="dxa"/>
            <w:vMerge w:val="continue"/>
            <w:textDirection w:val="lrTb"/>
            <w:noWrap w:val="false"/>
          </w:tcPr>
          <w:p>
            <w:pPr>
              <w:spacing w:line="276" w:lineRule="auto"/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ffffff"/>
            <w:tcW w:w="32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  <w:szCs w:val="18"/>
              </w:rPr>
              <w:t xml:space="preserve">или мест на 1 тыс. человек общей численности </w:t>
            </w:r>
            <w:r>
              <w:rPr>
                <w:rFonts w:ascii="Liberation Sans" w:hAnsi="Liberation Sans" w:eastAsia="Calibri" w:cs="Liberation Sans"/>
                <w:bCs/>
                <w:color w:val="auto"/>
                <w:lang w:eastAsia="en-US"/>
              </w:rPr>
              <w:t xml:space="preserve">постоянного</w:t>
            </w:r>
            <w:r>
              <w:rPr>
                <w:rFonts w:ascii="Liberation Sans" w:hAnsi="Liberation Sans" w:cs="Liberation Sans"/>
                <w:color w:val="auto"/>
                <w:szCs w:val="18"/>
              </w:rPr>
              <w:t xml:space="preserve"> населения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gridSpan w:val="2"/>
            <w:shd w:val="clear" w:color="auto" w:fill="ffffff"/>
            <w:tcBorders>
              <w:right w:val="single" w:color="auto" w:sz="4" w:space="0"/>
            </w:tcBorders>
            <w:tcW w:w="4322" w:type="dxa"/>
            <w:textDirection w:val="lrTb"/>
            <w:noWrap w:val="false"/>
          </w:tcPr>
          <w:p>
            <w:pPr>
              <w:spacing w:line="276" w:lineRule="auto"/>
              <w:rPr>
                <w:rFonts w:ascii="Liberation Sans" w:hAnsi="Liberation Sans" w:cs="Liberation Sans"/>
                <w:bCs/>
                <w:color w:val="auto"/>
              </w:rPr>
            </w:pPr>
            <w:r>
              <w:rPr>
                <w:rFonts w:ascii="Liberation Sans" w:hAnsi="Liberation Sans" w:eastAsia="Calibri" w:cs="Liberation Sans"/>
                <w:bCs/>
                <w:color w:val="auto"/>
                <w:lang w:val="en-US" w:eastAsia="en-US"/>
              </w:rPr>
              <w:t xml:space="preserve">7 [1</w:t>
            </w:r>
            <w:r>
              <w:rPr>
                <w:rFonts w:ascii="Liberation Sans" w:hAnsi="Liberation Sans" w:eastAsia="Calibri" w:cs="Liberation Sans"/>
                <w:bCs/>
                <w:color w:val="auto"/>
                <w:lang w:eastAsia="en-US"/>
              </w:rPr>
              <w:t xml:space="preserve">, 11</w:t>
            </w:r>
            <w:r>
              <w:rPr>
                <w:rFonts w:ascii="Liberation Sans" w:hAnsi="Liberation Sans" w:eastAsia="Calibri" w:cs="Liberation Sans"/>
                <w:bCs/>
                <w:color w:val="auto"/>
                <w:lang w:val="en-US" w:eastAsia="en-US"/>
              </w:rPr>
              <w:t xml:space="preserve">]</w:t>
            </w:r>
            <w:r>
              <w:rPr>
                <w:rFonts w:ascii="Liberation Sans" w:hAnsi="Liberation Sans" w:cs="Liberation Sans"/>
                <w:bCs/>
                <w:color w:val="auto"/>
              </w:rPr>
            </w:r>
            <w:r>
              <w:rPr>
                <w:rFonts w:ascii="Liberation Sans" w:hAnsi="Liberation Sans" w:cs="Liberation Sans"/>
                <w:bCs/>
                <w:color w:val="auto"/>
              </w:rPr>
            </w:r>
          </w:p>
        </w:tc>
      </w:tr>
      <w:tr>
        <w:tblPrEx/>
        <w:trPr/>
        <w:tc>
          <w:tcPr>
            <w:shd w:val="clear" w:color="auto" w:fill="ffffff"/>
            <w:tcW w:w="2280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Культурно-досуговые</w:t>
            </w:r>
            <w:r>
              <w:rPr>
                <w:rFonts w:ascii="Liberation Sans" w:hAnsi="Liberation Sans" w:eastAsia="Calibri" w:cs="Liberation Sans"/>
                <w:color w:val="auto"/>
              </w:rPr>
              <w:t xml:space="preserve"> учреждения клубного типа [7]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ffffff"/>
            <w:tcW w:w="32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Уровень обеспеченности</w:t>
            </w:r>
            <w:r>
              <w:rPr>
                <w:rFonts w:ascii="Liberation Sans" w:hAnsi="Liberation Sans" w:cs="Liberation Sans"/>
                <w:color w:val="auto"/>
              </w:rPr>
              <w:t xml:space="preserve">,</w:t>
            </w:r>
            <w:r>
              <w:rPr>
                <w:rFonts w:ascii="Liberation Sans" w:hAnsi="Liberation Sans" w:cs="Liberation Sans"/>
                <w:color w:val="auto"/>
              </w:rPr>
              <w:t xml:space="preserve">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  <w:szCs w:val="18"/>
              </w:rPr>
              <w:t xml:space="preserve">объект на</w:t>
            </w:r>
            <w:r>
              <w:rPr>
                <w:rFonts w:ascii="Liberation Sans" w:hAnsi="Liberation Sans" w:eastAsia="Calibri" w:cs="Liberation Sans"/>
                <w:color w:val="auto"/>
                <w:lang w:eastAsia="en-US"/>
              </w:rPr>
              <w:t xml:space="preserve"> 100 тыс. человек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gridSpan w:val="2"/>
            <w:shd w:val="clear" w:color="auto" w:fill="ffffff"/>
            <w:tcBorders>
              <w:right w:val="single" w:color="auto" w:sz="4" w:space="0"/>
            </w:tcBorders>
            <w:tcW w:w="4322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  <w:lang w:eastAsia="en-US"/>
              </w:rPr>
              <w:t xml:space="preserve">1 </w:t>
            </w:r>
            <w:r>
              <w:rPr>
                <w:rFonts w:ascii="Liberation Sans" w:hAnsi="Liberation Sans" w:eastAsia="Calibri" w:cs="Liberation Sans"/>
                <w:color w:val="auto"/>
                <w:lang w:val="en-US" w:eastAsia="en-US"/>
              </w:rPr>
              <w:t xml:space="preserve">[</w:t>
            </w:r>
            <w:r>
              <w:rPr>
                <w:rFonts w:ascii="Liberation Sans" w:hAnsi="Liberation Sans" w:eastAsia="Calibri" w:cs="Liberation Sans"/>
                <w:color w:val="auto"/>
                <w:lang w:eastAsia="en-US"/>
              </w:rPr>
              <w:t xml:space="preserve">1</w:t>
            </w:r>
            <w:r>
              <w:rPr>
                <w:rFonts w:ascii="Liberation Sans" w:hAnsi="Liberation Sans" w:eastAsia="Calibri" w:cs="Liberation Sans"/>
                <w:color w:val="auto"/>
                <w:lang w:val="en-US" w:eastAsia="en-US"/>
              </w:rPr>
              <w:t xml:space="preserve">]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/>
        <w:tc>
          <w:tcPr>
            <w:shd w:val="clear" w:color="auto" w:fill="ffffff"/>
            <w:tcW w:w="2280" w:type="dxa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ffffff"/>
            <w:tcW w:w="32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или мест на 1 тыс. человек общей численности </w:t>
            </w:r>
            <w:r>
              <w:rPr>
                <w:rFonts w:ascii="Liberation Sans" w:hAnsi="Liberation Sans" w:eastAsia="Calibri" w:cs="Liberation Sans"/>
                <w:bCs/>
                <w:color w:val="auto"/>
                <w:lang w:eastAsia="en-US"/>
              </w:rPr>
              <w:t xml:space="preserve">постоянного</w:t>
            </w:r>
            <w:r>
              <w:rPr>
                <w:rFonts w:ascii="Liberation Sans" w:hAnsi="Liberation Sans" w:cs="Liberation Sans"/>
                <w:color w:val="auto"/>
              </w:rPr>
              <w:t xml:space="preserve"> населения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gridSpan w:val="2"/>
            <w:shd w:val="clear" w:color="auto" w:fill="ffffff"/>
            <w:tcBorders>
              <w:right w:val="single" w:color="auto" w:sz="4" w:space="0"/>
            </w:tcBorders>
            <w:tcW w:w="4322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color w:val="auto"/>
              </w:rPr>
            </w:pPr>
            <w:r>
              <w:rPr>
                <w:rFonts w:ascii="Liberation Sans" w:hAnsi="Liberation Sans" w:eastAsia="Calibri" w:cs="Liberation Sans"/>
                <w:bCs/>
                <w:color w:val="auto"/>
                <w:lang w:eastAsia="en-US"/>
              </w:rPr>
              <w:t xml:space="preserve">21</w:t>
            </w:r>
            <w:r>
              <w:rPr>
                <w:rFonts w:ascii="Liberation Sans" w:hAnsi="Liberation Sans" w:cs="Liberation Sans"/>
                <w:bCs/>
                <w:color w:val="auto"/>
              </w:rPr>
            </w:r>
            <w:r>
              <w:rPr>
                <w:rFonts w:ascii="Liberation Sans" w:hAnsi="Liberation Sans" w:cs="Liberation Sans"/>
                <w:bCs/>
                <w:color w:val="auto"/>
              </w:rPr>
            </w:r>
          </w:p>
        </w:tc>
      </w:tr>
      <w:tr>
        <w:tblPrEx/>
        <w:trPr/>
        <w:tc>
          <w:tcPr>
            <w:shd w:val="clear" w:color="auto" w:fill="ffffff"/>
            <w:tcW w:w="2280" w:type="dxa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ffffff"/>
            <w:tcW w:w="32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Транспортная доступность, минут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gridSpan w:val="2"/>
            <w:shd w:val="clear" w:color="auto" w:fill="ffffff"/>
            <w:tcBorders>
              <w:right w:val="single" w:color="auto" w:sz="4" w:space="0"/>
            </w:tcBorders>
            <w:tcW w:w="432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color w:val="00b050"/>
              </w:rPr>
            </w:pPr>
            <w:r>
              <w:rPr>
                <w:rFonts w:ascii="Liberation Sans" w:hAnsi="Liberation Sans" w:eastAsia="Calibri" w:cs="Liberation Sans"/>
                <w:bCs/>
                <w:strike/>
                <w:color w:val="ff0000"/>
                <w:lang w:eastAsia="en-US"/>
              </w:rPr>
              <w:t xml:space="preserve">30 </w:t>
            </w:r>
            <w:r>
              <w:rPr>
                <w:rFonts w:ascii="Liberation Sans" w:hAnsi="Liberation Sans" w:eastAsia="Calibri" w:cs="Liberation Sans"/>
                <w:bCs/>
                <w:color w:val="00b050"/>
                <w:lang w:eastAsia="en-US"/>
              </w:rPr>
              <w:t xml:space="preserve">15</w:t>
            </w:r>
            <w:r>
              <w:rPr>
                <w:rFonts w:ascii="Liberation Sans" w:hAnsi="Liberation Sans" w:cs="Liberation Sans"/>
                <w:bCs/>
                <w:color w:val="00b050"/>
              </w:rPr>
            </w:r>
            <w:r>
              <w:rPr>
                <w:rFonts w:ascii="Liberation Sans" w:hAnsi="Liberation Sans" w:cs="Liberation Sans"/>
                <w:bCs/>
                <w:color w:val="00b050"/>
              </w:rPr>
            </w:r>
          </w:p>
        </w:tc>
      </w:tr>
      <w:tr>
        <w:tblPrEx/>
        <w:trPr/>
        <w:tc>
          <w:tcPr>
            <w:shd w:val="clear" w:color="auto" w:fill="ffffff"/>
            <w:tcW w:w="228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14:ligatures w14:val="none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Многофункциональ-ные</w:t>
            </w:r>
            <w:r>
              <w:rPr>
                <w:rFonts w:ascii="Liberation Sans" w:hAnsi="Liberation Sans" w:cs="Liberation Sans"/>
                <w:color w:val="auto"/>
              </w:rPr>
              <w:t xml:space="preserve"> центры </w:t>
            </w:r>
            <w:r>
              <w:rPr>
                <w:rFonts w:ascii="Liberation Sans" w:hAnsi="Liberation Sans" w:cs="Liberation Sans"/>
                <w:color w:val="auto"/>
                <w:lang w:val="en-US"/>
              </w:rPr>
              <w:t xml:space="preserve">[8]</w:t>
            </w:r>
            <w:r>
              <w:rPr>
                <w:rFonts w:ascii="Liberation Sans" w:hAnsi="Liberation Sans" w:cs="Liberation Sans"/>
                <w:color w:val="auto"/>
                <w14:ligatures w14:val="none"/>
              </w:rPr>
            </w:r>
            <w:r>
              <w:rPr>
                <w:rFonts w:ascii="Liberation Sans" w:hAnsi="Liberation Sans" w:cs="Liberation Sans"/>
                <w:color w:val="auto"/>
                <w14:ligatures w14:val="none"/>
              </w:rPr>
            </w:r>
          </w:p>
        </w:tc>
        <w:tc>
          <w:tcPr>
            <w:shd w:val="clear" w:color="auto" w:fill="ffffff"/>
            <w:tcW w:w="32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Уровень обеспеченности</w:t>
            </w:r>
            <w:r>
              <w:rPr>
                <w:rFonts w:ascii="Liberation Sans" w:hAnsi="Liberation Sans" w:cs="Liberation Sans"/>
                <w:color w:val="auto"/>
              </w:rPr>
              <w:t xml:space="preserve">,</w:t>
            </w:r>
            <w:r>
              <w:rPr>
                <w:rFonts w:ascii="Liberation Sans" w:hAnsi="Liberation Sans" w:cs="Liberation Sans"/>
                <w:color w:val="auto"/>
              </w:rPr>
              <w:t xml:space="preserve">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объект на район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ffffff"/>
            <w:tcBorders>
              <w:right w:val="single" w:color="auto" w:sz="4" w:space="0"/>
            </w:tcBorders>
            <w:tcW w:w="194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районы Коротчаево, Лимбяяха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ffffff"/>
            <w:tcBorders>
              <w:right w:val="single" w:color="auto" w:sz="4" w:space="0"/>
            </w:tcBorders>
            <w:tcW w:w="23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/>
        <w:tc>
          <w:tcPr>
            <w:shd w:val="clear" w:color="auto" w:fill="ffffff"/>
            <w:tcW w:w="2280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Кинотеатры</w:t>
            </w:r>
            <w:r>
              <w:rPr>
                <w:rFonts w:ascii="Liberation Sans" w:hAnsi="Liberation Sans" w:cs="Liberation Sans"/>
                <w:color w:val="00b050"/>
                <w:lang w:val="en-US"/>
              </w:rPr>
              <w:t xml:space="preserve"> [</w:t>
            </w:r>
            <w:r>
              <w:rPr>
                <w:rFonts w:ascii="Liberation Sans" w:hAnsi="Liberation Sans" w:cs="Liberation Sans"/>
                <w:color w:val="00b050"/>
              </w:rPr>
              <w:t xml:space="preserve">9</w:t>
            </w:r>
            <w:r>
              <w:rPr>
                <w:rFonts w:ascii="Liberation Sans" w:hAnsi="Liberation Sans" w:cs="Liberation Sans"/>
                <w:color w:val="00b050"/>
                <w:lang w:val="en-US"/>
              </w:rPr>
              <w:t xml:space="preserve">]</w:t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auto" w:fill="ffffff"/>
            <w:tcW w:w="32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Уровень обеспеченности</w:t>
            </w:r>
            <w:r>
              <w:rPr>
                <w:rFonts w:ascii="Liberation Sans" w:hAnsi="Liberation Sans" w:cs="Liberation Sans"/>
                <w:color w:val="auto"/>
              </w:rPr>
              <w:t xml:space="preserve">,</w:t>
            </w:r>
            <w:r>
              <w:rPr>
                <w:rFonts w:ascii="Liberation Sans" w:hAnsi="Liberation Sans" w:cs="Liberation Sans"/>
                <w:color w:val="auto"/>
              </w:rPr>
              <w:t xml:space="preserve">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  <w:lang w:eastAsia="en-US"/>
              </w:rPr>
              <w:t xml:space="preserve">объект на 20 тыс. человек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gridSpan w:val="2"/>
            <w:shd w:val="clear" w:color="auto" w:fill="ffffff"/>
            <w:tcBorders>
              <w:right w:val="single" w:color="auto" w:sz="4" w:space="0"/>
            </w:tcBorders>
            <w:tcW w:w="432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  <w:lang w:eastAsia="en-US"/>
              </w:rPr>
              <w:t xml:space="preserve">1 [2, 7, 10]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/>
        <w:tc>
          <w:tcPr>
            <w:shd w:val="clear" w:color="auto" w:fill="ffffff"/>
            <w:tcW w:w="2280" w:type="dxa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ffffff"/>
            <w:tcW w:w="325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Территориальная доступность, минут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gridSpan w:val="2"/>
            <w:shd w:val="clear" w:color="auto" w:fill="ffffff"/>
            <w:tcBorders>
              <w:right w:val="single" w:color="auto" w:sz="4" w:space="0"/>
            </w:tcBorders>
            <w:tcW w:w="432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color w:val="auto"/>
              </w:rPr>
            </w:pPr>
            <w:r>
              <w:rPr>
                <w:rFonts w:ascii="Liberation Sans" w:hAnsi="Liberation Sans" w:eastAsia="Calibri" w:cs="Liberation Sans"/>
                <w:bCs/>
                <w:color w:val="auto"/>
                <w:lang w:eastAsia="en-US"/>
              </w:rPr>
              <w:t xml:space="preserve">30</w:t>
            </w:r>
            <w:r>
              <w:rPr>
                <w:rFonts w:ascii="Liberation Sans" w:hAnsi="Liberation Sans" w:cs="Liberation Sans"/>
                <w:bCs/>
                <w:color w:val="auto"/>
              </w:rPr>
            </w:r>
            <w:r>
              <w:rPr>
                <w:rFonts w:ascii="Liberation Sans" w:hAnsi="Liberation Sans" w:cs="Liberation Sans"/>
                <w:bCs/>
                <w:color w:val="auto"/>
              </w:rPr>
            </w:r>
          </w:p>
        </w:tc>
      </w:tr>
      <w:tr>
        <w:tblPrEx/>
        <w:trPr/>
        <w:tc>
          <w:tcPr>
            <w:shd w:val="clear" w:color="ffffff" w:fill="ffffff"/>
            <w:tcW w:w="2280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Парки культуры и отдыха</w:t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W w:w="325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Уровень обеспеченности ед. на городской округ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gridSpan w:val="2"/>
            <w:shd w:val="clear" w:color="ffffff" w:fill="ffffff"/>
            <w:tcBorders>
              <w:right w:val="single" w:color="000000" w:sz="4" w:space="0"/>
            </w:tcBorders>
            <w:tcW w:w="432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  <w:lang w:eastAsia="en-US"/>
              </w:rPr>
              <w:t xml:space="preserve">1</w:t>
            </w:r>
            <w:r>
              <w:rPr>
                <w:rFonts w:ascii="Liberation Sans" w:hAnsi="Liberation Sans" w:cs="Liberation Sans"/>
                <w:color w:val="00b050"/>
                <w:lang w:eastAsia="en-US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shd w:val="clear" w:color="ffffff" w:fill="ffffff"/>
            <w:tcW w:w="2280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shd w:val="clear" w:color="ffffff" w:fill="ffffff"/>
            <w:tcW w:w="325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Уровень территориальной доступности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gridSpan w:val="2"/>
            <w:shd w:val="clear" w:color="ffffff" w:fill="ffffff"/>
            <w:tcBorders>
              <w:right w:val="single" w:color="000000" w:sz="4" w:space="0"/>
            </w:tcBorders>
            <w:tcW w:w="4322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  <w:lang w:eastAsia="en-US"/>
              </w:rPr>
              <w:t xml:space="preserve">Не нормируется</w:t>
            </w:r>
            <w:r>
              <w:rPr>
                <w:rFonts w:ascii="Liberation Sans" w:hAnsi="Liberation Sans" w:cs="Liberation Sans"/>
                <w:color w:val="00b050"/>
                <w:lang w:eastAsia="en-US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>
          <w:trHeight w:val="1311"/>
        </w:trPr>
        <w:tc>
          <w:tcPr>
            <w:gridSpan w:val="4"/>
            <w:shd w:val="clear" w:color="auto" w:fill="ffffff"/>
            <w:tcBorders>
              <w:right w:val="single" w:color="auto" w:sz="4" w:space="0"/>
            </w:tcBorders>
            <w:tcW w:w="985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  <w:lang w:eastAsia="en-US"/>
              </w:rPr>
              <w:t xml:space="preserve">Примечания: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numPr>
                <w:ilvl w:val="0"/>
                <w:numId w:val="23"/>
              </w:numPr>
              <w:contextualSpacing/>
              <w:jc w:val="both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  <w:lang w:eastAsia="en-US"/>
              </w:rPr>
            </w:r>
            <w:r>
              <w:rPr>
                <w:rFonts w:ascii="Liberation Sans" w:hAnsi="Liberation Sans" w:cs="Liberation Sans"/>
                <w:color w:val="auto"/>
                <w:lang w:eastAsia="en-US"/>
              </w:rPr>
              <w:t xml:space="preserve">Знач</w:t>
            </w:r>
            <w:r>
              <w:rPr>
                <w:rFonts w:ascii="Liberation Sans" w:hAnsi="Liberation Sans" w:cs="Liberation Sans"/>
                <w:color w:val="auto"/>
                <w:lang w:eastAsia="en-US"/>
              </w:rPr>
              <w:t xml:space="preserve">ение расчетного показателя принято в соответствии с</w:t>
            </w:r>
            <w:r>
              <w:rPr>
                <w:rFonts w:ascii="Liberation Sans" w:hAnsi="Liberation Sans" w:cs="Liberation Sans"/>
                <w:color w:val="auto"/>
                <w:lang w:eastAsia="en-US"/>
              </w:rPr>
              <w:t xml:space="preserve"> </w:t>
            </w:r>
            <w:r>
              <w:rPr>
                <w:rFonts w:ascii="Liberation Sans" w:hAnsi="Liberation Sans" w:eastAsia="Segoe UI" w:cs="Liberation Sans"/>
                <w:color w:val="auto"/>
                <w:spacing w:val="-4"/>
                <w:sz w:val="20"/>
                <w:szCs w:val="20"/>
                <w:highlight w:val="none"/>
              </w:rPr>
              <w:t xml:space="preserve">М</w:t>
            </w:r>
            <w:r>
              <w:rPr>
                <w:rFonts w:ascii="Liberation Sans" w:hAnsi="Liberation Sans" w:eastAsia="Segoe UI" w:cs="Liberation Sans"/>
                <w:color w:val="auto"/>
                <w:spacing w:val="-4"/>
                <w:sz w:val="20"/>
                <w:szCs w:val="20"/>
                <w:highlight w:val="none"/>
              </w:rPr>
              <w:t xml:space="preserve">етодическими рекомендациями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  <w:highlight w:val="none"/>
                <w:lang w:eastAsia="en-US"/>
              </w:rPr>
              <w:t xml:space="preserve">, утвержденными 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  <w:highlight w:val="none"/>
                <w:lang w:eastAsia="en-US"/>
              </w:rPr>
              <w:t xml:space="preserve">р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  <w:highlight w:val="none"/>
                <w:lang w:eastAsia="en-US"/>
              </w:rPr>
              <w:t xml:space="preserve">аспоряжением Министерства культуры Российской Федерации от 23.10.2023 № Р-2879</w:t>
            </w:r>
            <w:r>
              <w:rPr>
                <w:rFonts w:ascii="Liberation Sans" w:hAnsi="Liberation Sans" w:cs="Liberation Sans"/>
                <w:color w:val="auto"/>
                <w:lang w:eastAsia="en-US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lang w:eastAsia="en-US"/>
              </w:rPr>
              <w:t xml:space="preserve">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numPr>
                <w:ilvl w:val="0"/>
                <w:numId w:val="23"/>
              </w:numPr>
              <w:contextualSpacing/>
              <w:jc w:val="both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  <w:lang w:eastAsia="en-US"/>
              </w:rPr>
              <w:t xml:space="preserve">Значение расчетного показателя принято в соответствии с </w:t>
            </w:r>
            <w:r>
              <w:rPr>
                <w:rFonts w:ascii="Liberation Sans" w:hAnsi="Liberation Sans" w:cs="Liberation Sans"/>
                <w:color w:val="auto"/>
              </w:rPr>
              <w:t xml:space="preserve">региональными нормативами градостроительного </w:t>
            </w:r>
            <w:r>
              <w:rPr>
                <w:rFonts w:ascii="Liberation Sans" w:hAnsi="Liberation Sans" w:cs="Liberation Sans"/>
                <w:color w:val="auto"/>
              </w:rPr>
              <w:t xml:space="preserve"> </w:t>
            </w:r>
            <w:r>
              <w:rPr>
                <w:rFonts w:ascii="Liberation Sans" w:hAnsi="Liberation Sans" w:cs="Liberation Sans"/>
                <w:color w:val="auto"/>
              </w:rPr>
              <w:t xml:space="preserve">проектирования </w:t>
            </w:r>
            <w:r>
              <w:rPr>
                <w:rFonts w:ascii="Liberation Sans" w:hAnsi="Liberation Sans" w:cs="Liberation Sans"/>
                <w:color w:val="auto"/>
              </w:rPr>
              <w:t xml:space="preserve"> </w:t>
            </w:r>
            <w:r>
              <w:rPr>
                <w:rFonts w:ascii="Liberation Sans" w:hAnsi="Liberation Sans" w:cs="Liberation Sans"/>
                <w:color w:val="auto"/>
              </w:rPr>
              <w:t xml:space="preserve">Я</w:t>
            </w:r>
            <w:r>
              <w:rPr>
                <w:rFonts w:ascii="Liberation Sans" w:hAnsi="Liberation Sans" w:cs="Liberation Sans"/>
                <w:color w:val="auto"/>
              </w:rPr>
              <w:t xml:space="preserve">мало-</w:t>
            </w:r>
            <w:r>
              <w:rPr>
                <w:rFonts w:ascii="Liberation Sans" w:hAnsi="Liberation Sans" w:cs="Liberation Sans"/>
                <w:color w:val="auto"/>
              </w:rPr>
              <w:t xml:space="preserve">Н</w:t>
            </w:r>
            <w:r>
              <w:rPr>
                <w:rFonts w:ascii="Liberation Sans" w:hAnsi="Liberation Sans" w:cs="Liberation Sans"/>
                <w:color w:val="auto"/>
              </w:rPr>
              <w:t xml:space="preserve">енецкого автономного округа</w:t>
            </w:r>
            <w:r>
              <w:rPr>
                <w:rFonts w:ascii="Liberation Sans" w:hAnsi="Liberation Sans" w:cs="Liberation Sans"/>
                <w:color w:val="auto"/>
              </w:rPr>
              <w:t xml:space="preserve">, </w:t>
            </w:r>
            <w:r>
              <w:rPr>
                <w:rFonts w:ascii="Liberation Sans" w:hAnsi="Liberation Sans" w:cs="Liberation Sans"/>
                <w:color w:val="auto"/>
              </w:rPr>
              <w:t xml:space="preserve">  </w:t>
            </w:r>
            <w:r>
              <w:rPr>
                <w:rFonts w:ascii="Liberation Sans" w:hAnsi="Liberation Sans" w:cs="Liberation Sans"/>
                <w:color w:val="auto"/>
              </w:rPr>
              <w:t xml:space="preserve">утвержденными </w:t>
            </w:r>
            <w:r>
              <w:rPr>
                <w:rFonts w:ascii="Liberation Sans" w:hAnsi="Liberation Sans" w:cs="Liberation Sans"/>
                <w:color w:val="auto"/>
              </w:rPr>
              <w:t xml:space="preserve">  п</w:t>
            </w:r>
            <w:r>
              <w:rPr>
                <w:rFonts w:ascii="Liberation Sans" w:hAnsi="Liberation Sans" w:cs="Liberation Sans"/>
                <w:color w:val="auto"/>
              </w:rPr>
              <w:t xml:space="preserve">остановлением </w:t>
            </w:r>
            <w:r>
              <w:rPr>
                <w:rFonts w:ascii="Liberation Sans" w:hAnsi="Liberation Sans" w:cs="Liberation Sans"/>
                <w:color w:val="auto"/>
              </w:rPr>
              <w:t xml:space="preserve">  </w:t>
            </w:r>
            <w:r>
              <w:rPr>
                <w:rFonts w:ascii="Liberation Sans" w:hAnsi="Liberation Sans" w:cs="Liberation Sans"/>
                <w:color w:val="auto"/>
              </w:rPr>
              <w:t xml:space="preserve">Правительства </w:t>
            </w:r>
            <w:r>
              <w:rPr>
                <w:rFonts w:ascii="Liberation Sans" w:hAnsi="Liberation Sans" w:cs="Liberation Sans"/>
                <w:color w:val="auto"/>
              </w:rPr>
              <w:t xml:space="preserve">  </w:t>
            </w:r>
            <w:r>
              <w:rPr>
                <w:rFonts w:ascii="Liberation Sans" w:hAnsi="Liberation Sans" w:cs="Liberation Sans"/>
                <w:color w:val="auto"/>
              </w:rPr>
              <w:t xml:space="preserve">Ямало-Ненецкого автономного округа</w:t>
            </w:r>
            <w:r>
              <w:rPr>
                <w:rFonts w:ascii="Liberation Sans" w:hAnsi="Liberation Sans" w:cs="Liberation Sans"/>
                <w:color w:val="auto"/>
              </w:rPr>
              <w:t xml:space="preserve"> </w:t>
            </w:r>
            <w:r>
              <w:rPr>
                <w:rFonts w:ascii="Liberation Sans" w:hAnsi="Liberation Sans" w:cs="Liberation Sans"/>
                <w:color w:val="auto"/>
              </w:rPr>
              <w:t xml:space="preserve">от 31.01.2018 № 69-П.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numPr>
                <w:ilvl w:val="0"/>
                <w:numId w:val="23"/>
              </w:numPr>
              <w:contextualSpacing/>
              <w:jc w:val="both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  <w:lang w:eastAsia="en-US"/>
              </w:rPr>
              <w:t xml:space="preserve">Детские библиотеки могут размещаться как самостоятельные объекты, так и объединенные библиотеки для детей и молодежи с отделами по соответствующим возрастным категориям пользователей, либо в качестве структурных подразделений общедоступной библиотеки.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numPr>
                <w:ilvl w:val="0"/>
                <w:numId w:val="23"/>
              </w:numPr>
              <w:contextualSpacing/>
              <w:jc w:val="both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  <w:lang w:eastAsia="en-US"/>
              </w:rPr>
              <w:t xml:space="preserve">В районах Коротчаево, Лимбяяха целесообразно размещать общедоступные библиотеки с детским отделением.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numPr>
                <w:ilvl w:val="0"/>
                <w:numId w:val="23"/>
              </w:numPr>
              <w:contextualSpacing/>
              <w:jc w:val="both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  <w:lang w:eastAsia="en-US"/>
              </w:rPr>
              <w:t xml:space="preserve">В зависимости от состава и объема фондов выставочные залы и галереи могут являться структурными подразделениями музеев. Выставочные залы и галереи могут иметь филиалы.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numPr>
                <w:ilvl w:val="0"/>
                <w:numId w:val="23"/>
              </w:numPr>
              <w:contextualSpacing/>
              <w:jc w:val="both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В качестве сетевой единицы концертной организации могут учитываться площадки, отвечающие акустическим стандартам, которые входят в состав иных организаций культуры (филармоний, </w:t>
            </w:r>
            <w:r>
              <w:rPr>
                <w:rFonts w:ascii="Liberation Sans" w:hAnsi="Liberation Sans" w:cs="Liberation Sans"/>
                <w:color w:val="auto"/>
              </w:rPr>
              <w:t xml:space="preserve">культурно-досуговых</w:t>
            </w:r>
            <w:r>
              <w:rPr>
                <w:rFonts w:ascii="Liberation Sans" w:hAnsi="Liberation Sans" w:cs="Liberation Sans"/>
                <w:color w:val="auto"/>
              </w:rPr>
              <w:t xml:space="preserve"> учреждений, специализированных учебных заведений).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numPr>
                <w:ilvl w:val="0"/>
                <w:numId w:val="23"/>
              </w:numPr>
              <w:contextualSpacing/>
              <w:jc w:val="both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  <w:lang w:eastAsia="en-US"/>
              </w:rPr>
              <w:t xml:space="preserve">Значение расчетного показателя включает в себя объекты всех форм собственности.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numPr>
                <w:ilvl w:val="0"/>
                <w:numId w:val="23"/>
              </w:numPr>
              <w:contextualSpacing/>
              <w:jc w:val="both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  <w:lang w:eastAsia="en-US"/>
              </w:rPr>
              <w:t xml:space="preserve">Многофункциональный центр должен выполнять функции учреждения культуры, дополнительного образования, спорта и общественного пространства для социально-одобряемого досуга и самоорганизации жителей.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numPr>
                <w:ilvl w:val="0"/>
                <w:numId w:val="23"/>
              </w:numPr>
              <w:contextualSpacing/>
              <w:jc w:val="both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  <w:lang w:eastAsia="en-US"/>
              </w:rPr>
              <w:t xml:space="preserve">Кинозалы на отдаленных территориях городского округа (районы Коротчаево, Лимбяяха) необходимо размещать в составе учреждений культуры клубного типа.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numPr>
                <w:ilvl w:val="0"/>
                <w:numId w:val="23"/>
              </w:numPr>
              <w:contextualSpacing/>
              <w:jc w:val="both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  <w:lang w:eastAsia="en-US"/>
              </w:rPr>
              <w:t xml:space="preserve">При наличии в кинотеатре нескольких кинозалов к учету принимается каждый кинозал как сетевая единица. Также к расчету принимаются кинозалы, расположенные в учреждении культуры либо в коммерческой организации.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numPr>
                <w:ilvl w:val="0"/>
                <w:numId w:val="23"/>
              </w:numPr>
              <w:contextualSpacing/>
              <w:jc w:val="both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При определении потребной мощности данных видов объектов необходимо учитывать дополнительную </w:t>
            </w:r>
            <w:r>
              <w:rPr>
                <w:rFonts w:ascii="Liberation Sans" w:hAnsi="Liberation Sans" w:cs="Liberation Sans"/>
                <w:color w:val="auto"/>
              </w:rPr>
              <w:t xml:space="preserve">нагрузку в пользовании такими объектами от сопряженного населения через систему поправочных коэффициентов. Поправочные коэффициенты приведены в таблице В.</w:t>
            </w:r>
            <w:r>
              <w:rPr>
                <w:rFonts w:ascii="Liberation Sans" w:hAnsi="Liberation Sans" w:cs="Liberation Sans"/>
                <w:color w:val="auto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</w:rPr>
              <w:t xml:space="preserve"> </w:t>
            </w:r>
            <w:r>
              <w:rPr>
                <w:rFonts w:ascii="Liberation Sans" w:hAnsi="Liberation Sans" w:cs="Liberation Sans"/>
                <w:color w:val="auto"/>
              </w:rPr>
              <w:t xml:space="preserve">п</w:t>
            </w:r>
            <w:r>
              <w:rPr>
                <w:rFonts w:ascii="Liberation Sans" w:hAnsi="Liberation Sans" w:cs="Liberation Sans"/>
                <w:color w:val="auto"/>
              </w:rPr>
              <w:t xml:space="preserve">риложения </w:t>
            </w:r>
            <w:r>
              <w:rPr>
                <w:rFonts w:ascii="Liberation Sans" w:hAnsi="Liberation Sans" w:cs="Liberation Sans"/>
                <w:color w:val="auto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</w:rPr>
              <w:t xml:space="preserve"> </w:t>
            </w:r>
            <w:r>
              <w:rPr>
                <w:rFonts w:ascii="Liberation Sans" w:hAnsi="Liberation Sans" w:cs="Liberation Sans"/>
                <w:color w:val="auto"/>
              </w:rPr>
              <w:t xml:space="preserve">к </w:t>
            </w:r>
            <w:r>
              <w:rPr>
                <w:rFonts w:ascii="Liberation Sans" w:hAnsi="Liberation Sans" w:cs="Liberation Sans"/>
                <w:color w:val="auto"/>
              </w:rPr>
              <w:t xml:space="preserve">Нормативам градостроительного проектирования в муниципальном образовании город Новый Уренгой</w:t>
            </w:r>
            <w:r>
              <w:rPr>
                <w:rFonts w:ascii="Liberation Sans" w:hAnsi="Liberation Sans" w:cs="Liberation Sans"/>
                <w:color w:val="auto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numPr>
                <w:ilvl w:val="0"/>
                <w:numId w:val="23"/>
              </w:numPr>
              <w:contextualSpacing/>
              <w:jc w:val="both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В составе проектной документации на строительство объектов необходимо обеспечивать условие оснащения зданий си</w:t>
            </w:r>
            <w:r>
              <w:rPr>
                <w:rFonts w:ascii="Liberation Sans" w:hAnsi="Liberation Sans" w:cs="Liberation Sans"/>
                <w:color w:val="auto"/>
              </w:rPr>
              <w:t xml:space="preserve">стемами видеонаблюдения за прилегающей территорией и их подключения к единой системе видеонаблюдения. Ввод в эксплуатацию объектов при осуществлении строительства возможен при соблюдении вышеуказанного условия лицами, осуществляющими строительство объектов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</w:tbl>
    <w:p>
      <w:pPr>
        <w:pStyle w:val="1386"/>
        <w:jc w:val="left"/>
        <w:rPr>
          <w:rFonts w:ascii="Liberation Sans" w:hAnsi="Liberation Sans" w:cs="Liberation Sans"/>
          <w:color w:val="auto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82" w:name="_Toc6500530"/>
      <w:r>
        <w:rPr>
          <w:rFonts w:ascii="Liberation Sans" w:hAnsi="Liberation Sans" w:cs="Liberation Sans"/>
          <w:color w:val="auto"/>
        </w:rPr>
      </w:r>
      <w:bookmarkStart w:id="83" w:name="_Toc6567859"/>
      <w:r>
        <w:rPr>
          <w:rFonts w:ascii="Liberation Sans" w:hAnsi="Liberation Sans" w:cs="Liberation Sans"/>
          <w:color w:val="auto"/>
        </w:rPr>
      </w:r>
      <w:bookmarkStart w:id="84" w:name="_Toc6569464"/>
      <w:r>
        <w:rPr>
          <w:rFonts w:ascii="Liberation Sans" w:hAnsi="Liberation Sans" w:cs="Liberation Sans"/>
          <w:color w:val="auto"/>
        </w:rPr>
      </w:r>
      <w:bookmarkStart w:id="85" w:name="_Toc6578696"/>
      <w:r>
        <w:rPr>
          <w:rFonts w:ascii="Liberation Sans" w:hAnsi="Liberation Sans" w:cs="Liberation Sans"/>
          <w:color w:val="auto"/>
        </w:rPr>
      </w:r>
      <w:bookmarkStart w:id="86" w:name="_Toc6667187"/>
      <w:r>
        <w:rPr>
          <w:rFonts w:ascii="Liberation Sans" w:hAnsi="Liberation Sans" w:cs="Liberation Sans"/>
          <w:color w:val="auto"/>
        </w:rPr>
      </w:r>
      <w:bookmarkStart w:id="87" w:name="_Toc6672900"/>
      <w:r>
        <w:rPr>
          <w:rFonts w:ascii="Liberation Sans" w:hAnsi="Liberation Sans" w:cs="Liberation Sans"/>
          <w:color w:val="auto"/>
        </w:rPr>
      </w:r>
      <w:bookmarkStart w:id="88" w:name="_Toc10738650"/>
      <w:r>
        <w:rPr>
          <w:rFonts w:ascii="Liberation Sans" w:hAnsi="Liberation Sans" w:cs="Liberation Sans"/>
          <w:color w:val="auto"/>
        </w:rPr>
      </w:r>
      <w:bookmarkStart w:id="89" w:name="_Toc10740017"/>
      <w:r>
        <w:rPr>
          <w:rFonts w:ascii="Liberation Sans" w:hAnsi="Liberation Sans" w:cs="Liberation Sans"/>
          <w:color w:val="auto"/>
        </w:rPr>
      </w:r>
      <w:bookmarkStart w:id="90" w:name="_Toc63240915"/>
      <w:r>
        <w:rPr>
          <w:rFonts w:ascii="Liberation Sans" w:hAnsi="Liberation Sans" w:cs="Liberation Sans"/>
          <w:color w:val="auto"/>
        </w:rPr>
      </w:r>
      <w:bookmarkStart w:id="91" w:name="_Toc40626747"/>
      <w:r>
        <w:rPr>
          <w:rFonts w:ascii="Liberation Sans" w:hAnsi="Liberation Sans" w:cs="Liberation Sans"/>
          <w:color w:val="auto"/>
          <w:szCs w:val="28"/>
        </w:rPr>
      </w:r>
      <w:r>
        <w:rPr>
          <w:rFonts w:ascii="Liberation Sans" w:hAnsi="Liberation Sans" w:cs="Liberation Sans"/>
          <w:color w:val="auto"/>
          <w:szCs w:val="28"/>
        </w:rPr>
      </w:r>
    </w:p>
    <w:p>
      <w:pPr>
        <w:pStyle w:val="1386"/>
        <w:rPr>
          <w:rFonts w:ascii="Liberation Sans" w:hAnsi="Liberation Sans" w:cs="Liberation Sans"/>
          <w:color w:val="auto"/>
          <w:szCs w:val="28"/>
        </w:rPr>
      </w:pPr>
      <w:r>
        <w:rPr>
          <w:rFonts w:ascii="Liberation Sans" w:hAnsi="Liberation Sans" w:cs="Liberation Sans"/>
          <w:color w:val="auto"/>
          <w:szCs w:val="28"/>
        </w:rPr>
        <w:t xml:space="preserve">1.4.4. </w:t>
      </w:r>
      <w:r>
        <w:rPr>
          <w:rFonts w:ascii="Liberation Sans" w:hAnsi="Liberation Sans" w:cs="Liberation Sans"/>
          <w:color w:val="auto"/>
          <w:szCs w:val="28"/>
        </w:rPr>
        <w:t xml:space="preserve">В области молодежной политики</w:t>
      </w:r>
      <w:bookmarkEnd w:id="82"/>
      <w:r>
        <w:rPr>
          <w:rFonts w:ascii="Liberation Sans" w:hAnsi="Liberation Sans" w:cs="Liberation Sans"/>
          <w:color w:val="auto"/>
        </w:rPr>
      </w:r>
      <w:bookmarkEnd w:id="83"/>
      <w:r>
        <w:rPr>
          <w:rFonts w:ascii="Liberation Sans" w:hAnsi="Liberation Sans" w:cs="Liberation Sans"/>
          <w:color w:val="auto"/>
        </w:rPr>
      </w:r>
      <w:bookmarkEnd w:id="84"/>
      <w:r>
        <w:rPr>
          <w:rFonts w:ascii="Liberation Sans" w:hAnsi="Liberation Sans" w:cs="Liberation Sans"/>
          <w:color w:val="auto"/>
        </w:rPr>
      </w:r>
      <w:bookmarkEnd w:id="85"/>
      <w:r>
        <w:rPr>
          <w:rFonts w:ascii="Liberation Sans" w:hAnsi="Liberation Sans" w:cs="Liberation Sans"/>
          <w:color w:val="auto"/>
        </w:rPr>
      </w:r>
      <w:bookmarkEnd w:id="86"/>
      <w:r>
        <w:rPr>
          <w:rFonts w:ascii="Liberation Sans" w:hAnsi="Liberation Sans" w:cs="Liberation Sans"/>
          <w:color w:val="auto"/>
        </w:rPr>
      </w:r>
      <w:bookmarkEnd w:id="87"/>
      <w:r>
        <w:rPr>
          <w:rFonts w:ascii="Liberation Sans" w:hAnsi="Liberation Sans" w:cs="Liberation Sans"/>
          <w:color w:val="auto"/>
        </w:rPr>
      </w:r>
      <w:bookmarkEnd w:id="88"/>
      <w:r>
        <w:rPr>
          <w:rFonts w:ascii="Liberation Sans" w:hAnsi="Liberation Sans" w:cs="Liberation Sans"/>
          <w:color w:val="auto"/>
        </w:rPr>
      </w:r>
      <w:bookmarkEnd w:id="89"/>
      <w:r>
        <w:rPr>
          <w:rFonts w:ascii="Liberation Sans" w:hAnsi="Liberation Sans" w:cs="Liberation Sans"/>
          <w:color w:val="auto"/>
        </w:rPr>
      </w:r>
      <w:bookmarkEnd w:id="90"/>
      <w:r>
        <w:rPr>
          <w:rFonts w:ascii="Liberation Sans" w:hAnsi="Liberation Sans" w:cs="Liberation Sans"/>
          <w:color w:val="auto"/>
        </w:rPr>
      </w:r>
      <w:bookmarkEnd w:id="91"/>
      <w:r>
        <w:rPr>
          <w:rFonts w:ascii="Liberation Sans" w:hAnsi="Liberation Sans" w:cs="Liberation Sans"/>
          <w:color w:val="auto"/>
          <w:szCs w:val="28"/>
        </w:rPr>
      </w:r>
      <w:r>
        <w:rPr>
          <w:rFonts w:ascii="Liberation Sans" w:hAnsi="Liberation Sans" w:cs="Liberation Sans"/>
          <w:color w:val="auto"/>
          <w:szCs w:val="28"/>
        </w:rPr>
      </w:r>
    </w:p>
    <w:p>
      <w:pPr>
        <w:pStyle w:val="1386"/>
        <w:jc w:val="left"/>
        <w:rPr>
          <w:rFonts w:ascii="Liberation Sans" w:hAnsi="Liberation Sans" w:cs="Liberation Sans"/>
          <w:color w:val="auto"/>
          <w:szCs w:val="28"/>
        </w:rPr>
      </w:pPr>
      <w:r>
        <w:rPr>
          <w:rFonts w:ascii="Liberation Sans" w:hAnsi="Liberation Sans" w:cs="Liberation Sans"/>
          <w:color w:val="auto"/>
          <w:szCs w:val="28"/>
        </w:rPr>
      </w:r>
      <w:r>
        <w:rPr>
          <w:rFonts w:ascii="Liberation Sans" w:hAnsi="Liberation Sans" w:cs="Liberation Sans"/>
          <w:color w:val="auto"/>
          <w:szCs w:val="28"/>
        </w:rPr>
      </w:r>
      <w:r>
        <w:rPr>
          <w:rFonts w:ascii="Liberation Sans" w:hAnsi="Liberation Sans" w:cs="Liberation Sans"/>
          <w:color w:val="auto"/>
          <w:szCs w:val="28"/>
        </w:rPr>
      </w:r>
    </w:p>
    <w:p>
      <w:pPr>
        <w:pStyle w:val="1443"/>
        <w:jc w:val="both"/>
        <w:spacing w:before="0" w:after="0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Таблица </w:t>
      </w:r>
      <w:r>
        <w:rPr>
          <w:rFonts w:ascii="Liberation Sans" w:hAnsi="Liberation Sans" w:cs="Liberation Sans"/>
          <w:color w:val="auto"/>
          <w:sz w:val="28"/>
          <w:szCs w:val="28"/>
        </w:rPr>
        <w:fldChar w:fldCharType="begin"/>
      </w:r>
      <w:r>
        <w:rPr>
          <w:rFonts w:ascii="Liberation Sans" w:hAnsi="Liberation Sans" w:cs="Liberation Sans"/>
          <w:color w:val="auto"/>
          <w:sz w:val="28"/>
          <w:szCs w:val="28"/>
        </w:rPr>
        <w:instrText xml:space="preserve"> SEQ Таблица \* ARABIC </w:instrText>
      </w:r>
      <w:r>
        <w:rPr>
          <w:rFonts w:ascii="Liberation Sans" w:hAnsi="Liberation Sans" w:cs="Liberation Sans"/>
          <w:color w:val="auto"/>
          <w:sz w:val="28"/>
          <w:szCs w:val="28"/>
        </w:rPr>
        <w:fldChar w:fldCharType="separate"/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4</w:t>
      </w:r>
      <w:r>
        <w:rPr>
          <w:rFonts w:ascii="Liberation Sans" w:hAnsi="Liberation Sans" w:cs="Liberation Sans"/>
          <w:color w:val="auto"/>
          <w:sz w:val="28"/>
          <w:szCs w:val="28"/>
        </w:rPr>
        <w:fldChar w:fldCharType="end"/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В области молодежной политики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2316"/>
        <w:gridCol w:w="3482"/>
        <w:gridCol w:w="4055"/>
      </w:tblGrid>
      <w:tr>
        <w:tblPrEx/>
        <w:trPr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75" w:type="pct"/>
            <w:textDirection w:val="lrTb"/>
            <w:noWrap w:val="false"/>
          </w:tcPr>
          <w:p>
            <w:pPr>
              <w:jc w:val="center"/>
              <w:spacing w:line="256" w:lineRule="auto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bookmarkStart w:id="92" w:name="_Toc458612943"/>
            <w:r>
              <w:rPr>
                <w:rFonts w:ascii="Liberation Sans" w:hAnsi="Liberation Sans" w:cs="Liberation Sans"/>
                <w:color w:val="auto"/>
              </w:rPr>
            </w:r>
            <w:bookmarkStart w:id="93" w:name="_Toc458692739"/>
            <w:r>
              <w:rPr>
                <w:rFonts w:ascii="Liberation Sans" w:hAnsi="Liberation Sans" w:cs="Liberation Sans"/>
                <w:color w:val="auto"/>
              </w:rPr>
            </w:r>
            <w:bookmarkStart w:id="94" w:name="_Toc458710041"/>
            <w:r>
              <w:rPr>
                <w:rFonts w:ascii="Liberation Sans" w:hAnsi="Liberation Sans" w:cs="Liberation Sans"/>
                <w:b/>
                <w:color w:val="auto"/>
                <w:lang w:eastAsia="en-US"/>
              </w:rPr>
              <w:t xml:space="preserve">Наименование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  <w:p>
            <w:pPr>
              <w:jc w:val="center"/>
              <w:spacing w:line="256" w:lineRule="auto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  <w:lang w:eastAsia="en-US"/>
              </w:rPr>
              <w:t xml:space="preserve">вида ОМЗ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67" w:type="pct"/>
            <w:textDirection w:val="lrTb"/>
            <w:noWrap w:val="false"/>
          </w:tcPr>
          <w:p>
            <w:pPr>
              <w:jc w:val="center"/>
              <w:spacing w:line="256" w:lineRule="auto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  <w:lang w:eastAsia="en-US"/>
              </w:rPr>
              <w:t xml:space="preserve">Наименование нормируемого расчетного показателя,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  <w:p>
            <w:pPr>
              <w:jc w:val="center"/>
              <w:spacing w:line="256" w:lineRule="auto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  <w:lang w:eastAsia="en-US"/>
              </w:rPr>
              <w:t xml:space="preserve">единица измерения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58" w:type="pct"/>
            <w:textDirection w:val="lrTb"/>
            <w:noWrap w:val="false"/>
          </w:tcPr>
          <w:p>
            <w:pPr>
              <w:jc w:val="center"/>
              <w:spacing w:line="256" w:lineRule="auto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  <w:lang w:eastAsia="en-US"/>
              </w:rPr>
              <w:t xml:space="preserve">Значение </w:t>
            </w:r>
            <w:r>
              <w:rPr>
                <w:rFonts w:ascii="Liberation Sans" w:hAnsi="Liberation Sans" w:cs="Liberation Sans"/>
                <w:b/>
                <w:color w:val="auto"/>
                <w:lang w:eastAsia="en-US"/>
              </w:rPr>
              <w:t xml:space="preserve">расчетного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  <w:p>
            <w:pPr>
              <w:jc w:val="center"/>
              <w:spacing w:line="256" w:lineRule="auto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  <w:lang w:eastAsia="en-US"/>
              </w:rPr>
              <w:t xml:space="preserve">показателя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</w:tbl>
    <w:p>
      <w:pPr>
        <w:rPr>
          <w:rFonts w:ascii="Liberation Sans" w:hAnsi="Liberation Sans" w:cs="Liberation Sans"/>
          <w:color w:val="auto"/>
          <w:sz w:val="2"/>
          <w:szCs w:val="2"/>
        </w:rPr>
      </w:pP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2316"/>
        <w:gridCol w:w="3482"/>
        <w:gridCol w:w="4055"/>
      </w:tblGrid>
      <w:tr>
        <w:tblPrEx/>
        <w:trPr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75" w:type="pct"/>
            <w:vAlign w:val="center"/>
            <w:textDirection w:val="lrTb"/>
            <w:noWrap w:val="false"/>
          </w:tcPr>
          <w:p>
            <w:pPr>
              <w:jc w:val="center"/>
              <w:spacing w:line="256" w:lineRule="auto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  <w:lang w:eastAsia="en-US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67" w:type="pct"/>
            <w:vAlign w:val="center"/>
            <w:textDirection w:val="lrTb"/>
            <w:noWrap w:val="false"/>
          </w:tcPr>
          <w:p>
            <w:pPr>
              <w:jc w:val="center"/>
              <w:spacing w:line="256" w:lineRule="auto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  <w:lang w:eastAsia="en-US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58" w:type="pct"/>
            <w:vAlign w:val="center"/>
            <w:textDirection w:val="lrTb"/>
            <w:noWrap w:val="false"/>
          </w:tcPr>
          <w:p>
            <w:pPr>
              <w:jc w:val="center"/>
              <w:spacing w:line="256" w:lineRule="auto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  <w:lang w:eastAsia="en-US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5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1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  <w:lang w:eastAsia="en-US"/>
              </w:rPr>
              <w:t xml:space="preserve">Многофункциональные молодежные центры, многофункциональные досуговые центры для детей и молодежи</w:t>
            </w:r>
            <w:r>
              <w:rPr>
                <w:rFonts w:ascii="Liberation Sans" w:hAnsi="Liberation Sans" w:cs="Liberation Sans"/>
                <w:color w:val="00b050"/>
                <w:lang w:eastAsia="en-US"/>
              </w:rPr>
            </w:r>
            <w:r>
              <w:rPr>
                <w:rFonts w:ascii="Liberation Sans" w:hAnsi="Liberation Sans" w:cs="Liberation Sans"/>
                <w:color w:val="00b050"/>
                <w:lang w:eastAsia="en-US"/>
                <w14:ligatures w14:val="none"/>
              </w:rPr>
            </w:r>
          </w:p>
          <w:p>
            <w:pPr>
              <w:spacing w:line="256" w:lineRule="auto"/>
              <w:rPr>
                <w:rFonts w:ascii="PT Astra Serif" w:hAnsi="PT Astra Serif" w:cs="Tahoma"/>
                <w:color w:val="000000"/>
                <w:lang w:eastAsia="en-US"/>
              </w:rPr>
            </w:pPr>
            <w:r>
              <w:rPr>
                <w:rFonts w:ascii="PT Astra Serif" w:hAnsi="PT Astra Serif" w:cs="Tahoma"/>
                <w:color w:val="000000"/>
                <w:lang w:eastAsia="en-US"/>
              </w:rPr>
            </w:r>
            <w:r>
              <w:rPr>
                <w:rFonts w:ascii="PT Astra Serif" w:hAnsi="PT Astra Serif" w:cs="Tahoma"/>
                <w:color w:val="000000"/>
                <w:lang w:eastAsia="en-US"/>
              </w:rPr>
            </w:r>
            <w:r>
              <w:rPr>
                <w:rFonts w:ascii="PT Astra Serif" w:hAnsi="PT Astra Serif" w:cs="Tahoma"/>
                <w:color w:val="00000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67" w:type="pct"/>
            <w:textDirection w:val="lrTb"/>
            <w:noWrap w:val="false"/>
          </w:tcPr>
          <w:p>
            <w:pPr>
              <w:spacing w:line="256" w:lineRule="auto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  <w:lang w:eastAsia="en-US"/>
              </w:rPr>
              <w:t xml:space="preserve">Уровень обеспеченности,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spacing w:line="256" w:lineRule="auto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  <w:lang w:eastAsia="en-US"/>
              </w:rPr>
              <w:t xml:space="preserve">объект на городской округ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58" w:type="pct"/>
            <w:textDirection w:val="lrTb"/>
            <w:noWrap w:val="false"/>
          </w:tcPr>
          <w:p>
            <w:pPr>
              <w:ind w:left="-227" w:right="-227" w:firstLine="227"/>
              <w:spacing w:line="256" w:lineRule="auto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  <w:lang w:eastAsia="en-US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5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75" w:type="pct"/>
            <w:vMerge w:val="continue"/>
            <w:textDirection w:val="lrTb"/>
            <w:noWrap w:val="false"/>
          </w:tcPr>
          <w:p>
            <w:pPr>
              <w:spacing w:line="256" w:lineRule="auto"/>
              <w:rPr>
                <w:rFonts w:ascii="PT Astra Serif" w:hAnsi="PT Astra Serif" w:cs="Tahoma"/>
                <w:color w:val="000000"/>
                <w:lang w:eastAsia="en-US"/>
              </w:rPr>
            </w:pPr>
            <w:r>
              <w:rPr>
                <w:rFonts w:ascii="PT Astra Serif" w:hAnsi="PT Astra Serif" w:cs="Tahoma"/>
                <w:color w:val="000000"/>
                <w:lang w:eastAsia="en-US"/>
              </w:rPr>
            </w:r>
            <w:r>
              <w:rPr>
                <w:rFonts w:ascii="PT Astra Serif" w:hAnsi="PT Astra Serif" w:cs="Tahoma"/>
                <w:color w:val="000000"/>
                <w:lang w:eastAsia="en-US"/>
              </w:rPr>
            </w:r>
            <w:r>
              <w:rPr>
                <w:rFonts w:ascii="PT Astra Serif" w:hAnsi="PT Astra Serif" w:cs="Tahoma"/>
                <w:color w:val="00000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67" w:type="pct"/>
            <w:textDirection w:val="lrTb"/>
            <w:noWrap w:val="false"/>
          </w:tcPr>
          <w:p>
            <w:pPr>
              <w:spacing w:line="256" w:lineRule="auto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  <w:lang w:eastAsia="en-US"/>
              </w:rPr>
              <w:t xml:space="preserve">Транспортная доступность, минут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58" w:type="pct"/>
            <w:textDirection w:val="lrTb"/>
            <w:noWrap w:val="false"/>
          </w:tcPr>
          <w:p>
            <w:pPr>
              <w:ind w:right="-227"/>
              <w:spacing w:line="256" w:lineRule="auto"/>
              <w:rPr>
                <w:rFonts w:ascii="Liberation Sans" w:hAnsi="Liberation Sans" w:cs="Liberation Sans"/>
                <w:bCs/>
                <w:color w:val="auto"/>
              </w:rPr>
            </w:pPr>
            <w:r>
              <w:rPr>
                <w:rFonts w:ascii="Liberation Sans" w:hAnsi="Liberation Sans" w:eastAsia="Calibri" w:cs="Liberation Sans"/>
                <w:bCs/>
                <w:color w:val="auto"/>
                <w:lang w:eastAsia="en-US"/>
              </w:rPr>
              <w:t xml:space="preserve">30</w:t>
            </w:r>
            <w:r>
              <w:rPr>
                <w:rFonts w:ascii="Liberation Sans" w:hAnsi="Liberation Sans" w:cs="Liberation Sans"/>
                <w:bCs/>
                <w:color w:val="auto"/>
              </w:rPr>
            </w:r>
            <w:r>
              <w:rPr>
                <w:rFonts w:ascii="Liberation Sans" w:hAnsi="Liberation Sans" w:cs="Liberation Sans"/>
                <w:bCs/>
                <w:color w:val="auto"/>
              </w:rPr>
            </w:r>
          </w:p>
        </w:tc>
      </w:tr>
      <w:tr>
        <w:tblPrEx/>
        <w:trPr>
          <w:trHeight w:val="15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75" w:type="pct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67" w:type="pct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  <w:lang w:eastAsia="en-US"/>
              </w:rPr>
              <w:t xml:space="preserve">Размер земельного участка, </w:t>
            </w:r>
            <w:r>
              <w:rPr>
                <w:rFonts w:ascii="Liberation Sans" w:hAnsi="Liberation Sans" w:cs="Liberation Sans"/>
                <w:color w:val="00b050"/>
              </w:rPr>
              <w:t xml:space="preserve"> м </w:t>
            </w:r>
            <w:r>
              <w:rPr>
                <w:rFonts w:ascii="Liberation Sans" w:hAnsi="Liberation Sans" w:cs="Liberation Sans"/>
                <w:color w:val="00b050"/>
              </w:rPr>
              <w:t xml:space="preserve">2</w:t>
            </w:r>
            <w:r>
              <w:rPr>
                <w:rFonts w:ascii="Liberation Sans" w:hAnsi="Liberation Sans" w:cs="Liberation Sans"/>
                <w:color w:val="00b050"/>
              </w:rPr>
              <w:t xml:space="preserve"> на 1 учащегося</w:t>
            </w:r>
            <w:r/>
            <w:r>
              <w:rPr>
                <w:rFonts w:ascii="Liberation Sans" w:hAnsi="Liberation Sans" w:cs="Liberation Sans"/>
                <w:color w:val="00b050"/>
                <w:lang w:eastAsia="en-US"/>
              </w:rPr>
            </w:r>
            <w:r>
              <w:rPr>
                <w:rFonts w:ascii="Liberation Sans" w:hAnsi="Liberation Sans" w:cs="Liberation Sans"/>
                <w:color w:val="00b050"/>
                <w:lang w:eastAsia="en-US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58" w:type="pct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30 - 40</w:t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175" w:type="pct"/>
            <w:vMerge w:val="restart"/>
            <w:textDirection w:val="lrTb"/>
            <w:noWrap w:val="false"/>
          </w:tcPr>
          <w:p>
            <w:pPr>
              <w:spacing w:line="256" w:lineRule="auto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  <w:lang w:eastAsia="en-US"/>
              </w:rPr>
              <w:t xml:space="preserve">Молодежные клубы по месту жительства [1]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67" w:type="pct"/>
            <w:textDirection w:val="lrTb"/>
            <w:noWrap w:val="false"/>
          </w:tcPr>
          <w:p>
            <w:pPr>
              <w:spacing w:line="256" w:lineRule="auto"/>
              <w:rPr>
                <w:rFonts w:ascii="Liberation Sans" w:hAnsi="Liberation Sans" w:cs="Liberation Sans"/>
                <w:bCs/>
                <w:color w:val="auto"/>
              </w:rPr>
            </w:pPr>
            <w:r>
              <w:rPr>
                <w:rFonts w:ascii="Liberation Sans" w:hAnsi="Liberation Sans" w:eastAsia="Calibri" w:cs="Liberation Sans"/>
                <w:bCs/>
                <w:color w:val="auto"/>
                <w:lang w:eastAsia="en-US"/>
              </w:rPr>
              <w:t xml:space="preserve">Уровень обеспеченности,</w:t>
            </w:r>
            <w:r>
              <w:rPr>
                <w:rFonts w:ascii="Liberation Sans" w:hAnsi="Liberation Sans" w:cs="Liberation Sans"/>
                <w:bCs/>
                <w:color w:val="auto"/>
              </w:rPr>
            </w:r>
            <w:r>
              <w:rPr>
                <w:rFonts w:ascii="Liberation Sans" w:hAnsi="Liberation Sans" w:cs="Liberation Sans"/>
                <w:bCs/>
                <w:color w:val="auto"/>
              </w:rPr>
            </w:r>
          </w:p>
          <w:p>
            <w:pPr>
              <w:spacing w:line="256" w:lineRule="auto"/>
              <w:rPr>
                <w:rFonts w:ascii="Liberation Sans" w:hAnsi="Liberation Sans" w:cs="Liberation Sans"/>
                <w:bCs/>
                <w:color w:val="auto"/>
              </w:rPr>
            </w:pPr>
            <w:r>
              <w:rPr>
                <w:rFonts w:ascii="Liberation Sans" w:hAnsi="Liberation Sans" w:eastAsia="Calibri" w:cs="Liberation Sans"/>
                <w:bCs/>
                <w:color w:val="auto"/>
                <w:lang w:eastAsia="en-US"/>
              </w:rPr>
              <w:t xml:space="preserve">кв. м общей площади на 1 тыс. человек в возрасте от 14 до 30 лет включительно</w:t>
            </w:r>
            <w:r>
              <w:rPr>
                <w:rFonts w:ascii="Liberation Sans" w:hAnsi="Liberation Sans" w:cs="Liberation Sans"/>
                <w:bCs/>
                <w:color w:val="auto"/>
              </w:rPr>
            </w:r>
            <w:r>
              <w:rPr>
                <w:rFonts w:ascii="Liberation Sans" w:hAnsi="Liberation Sans" w:cs="Liberation Sans"/>
                <w:bCs/>
                <w:color w:val="auto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58" w:type="pct"/>
            <w:textDirection w:val="lrTb"/>
            <w:noWrap w:val="false"/>
          </w:tcPr>
          <w:p>
            <w:pPr>
              <w:spacing w:line="256" w:lineRule="auto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  <w:lang w:eastAsia="en-US"/>
              </w:rPr>
              <w:t xml:space="preserve">125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54"/>
        </w:trPr>
        <w:tc>
          <w:tcPr>
            <w:tcBorders>
              <w:left w:val="single" w:color="auto" w:sz="4" w:space="0"/>
              <w:right w:val="single" w:color="auto" w:sz="4" w:space="0"/>
            </w:tcBorders>
            <w:tcW w:w="1175" w:type="pct"/>
            <w:vMerge w:val="continue"/>
            <w:textDirection w:val="lrTb"/>
            <w:noWrap w:val="false"/>
          </w:tcPr>
          <w:p>
            <w:pPr>
              <w:spacing w:line="256" w:lineRule="auto"/>
              <w:rPr>
                <w:rFonts w:ascii="PT Astra Serif" w:hAnsi="PT Astra Serif" w:cs="Tahoma"/>
                <w:color w:val="000000"/>
                <w:lang w:eastAsia="en-US"/>
              </w:rPr>
            </w:pPr>
            <w:r>
              <w:rPr>
                <w:rFonts w:ascii="PT Astra Serif" w:hAnsi="PT Astra Serif" w:cs="Tahoma"/>
                <w:color w:val="000000"/>
                <w:lang w:eastAsia="en-US"/>
              </w:rPr>
            </w:r>
            <w:r>
              <w:rPr>
                <w:rFonts w:ascii="PT Astra Serif" w:hAnsi="PT Astra Serif" w:cs="Tahoma"/>
                <w:color w:val="000000"/>
                <w:lang w:eastAsia="en-US"/>
              </w:rPr>
            </w:r>
            <w:r>
              <w:rPr>
                <w:rFonts w:ascii="PT Astra Serif" w:hAnsi="PT Astra Serif" w:cs="Tahoma"/>
                <w:color w:val="00000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67" w:type="pct"/>
            <w:textDirection w:val="lrTb"/>
            <w:noWrap w:val="false"/>
          </w:tcPr>
          <w:p>
            <w:pPr>
              <w:spacing w:line="256" w:lineRule="auto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  <w:lang w:eastAsia="en-US"/>
              </w:rPr>
              <w:t xml:space="preserve">Территориальная доступность, минут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58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Пешеходная доступность: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для многоквартирной </w:t>
            </w:r>
            <w:r>
              <w:rPr>
                <w:rFonts w:ascii="Liberation Sans" w:hAnsi="Liberation Sans" w:cs="Liberation Sans"/>
                <w:color w:val="auto"/>
              </w:rPr>
              <w:t xml:space="preserve">среднеэтажной</w:t>
            </w:r>
            <w:r>
              <w:rPr>
                <w:rFonts w:ascii="Liberation Sans" w:hAnsi="Liberation Sans" w:cs="Liberation Sans"/>
                <w:color w:val="auto"/>
              </w:rPr>
              <w:t xml:space="preserve"> и многоэтажной жилой застройки – 5.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Транспортная доступность: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для многоквартирной малоэтажной жилой застройки – 5;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spacing w:line="256" w:lineRule="auto"/>
              <w:rPr>
                <w:rFonts w:ascii="Liberation Sans" w:hAnsi="Liberation Sans" w:cs="Liberation Sans"/>
                <w:bCs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для индивидуальной жилой застройки - 10</w:t>
            </w:r>
            <w:r>
              <w:rPr>
                <w:rFonts w:ascii="Liberation Sans" w:hAnsi="Liberation Sans" w:cs="Liberation Sans"/>
                <w:bCs/>
                <w:color w:val="auto"/>
              </w:rPr>
            </w:r>
            <w:r>
              <w:rPr>
                <w:rFonts w:ascii="Liberation Sans" w:hAnsi="Liberation Sans" w:cs="Liberation Sans"/>
                <w:bCs/>
                <w:color w:val="auto"/>
              </w:rPr>
            </w:r>
          </w:p>
        </w:tc>
      </w:tr>
      <w:tr>
        <w:tblPrEx/>
        <w:trPr>
          <w:trHeight w:val="1731"/>
        </w:trPr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00" w:type="pct"/>
            <w:textDirection w:val="lrTb"/>
            <w:noWrap w:val="false"/>
          </w:tcPr>
          <w:p>
            <w:pPr>
              <w:jc w:val="both"/>
              <w:spacing w:line="256" w:lineRule="auto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  <w:lang w:eastAsia="en-US"/>
              </w:rPr>
              <w:t xml:space="preserve">Примечания: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ind w:left="313" w:hanging="313"/>
              <w:jc w:val="both"/>
              <w:rPr>
                <w:rFonts w:ascii="Liberation Sans" w:hAnsi="Liberation Sans" w:cs="Liberation Sans"/>
                <w:color w:val="auto"/>
                <w:szCs w:val="22"/>
              </w:rPr>
            </w:pPr>
            <w:r>
              <w:rPr>
                <w:rFonts w:ascii="Liberation Sans" w:hAnsi="Liberation Sans" w:cs="Liberation Sans"/>
                <w:color w:val="auto"/>
                <w:lang w:eastAsia="en-US"/>
              </w:rPr>
              <w:t xml:space="preserve">1. </w:t>
            </w:r>
            <w:r>
              <w:rPr>
                <w:rFonts w:ascii="Liberation Sans" w:hAnsi="Liberation Sans" w:cs="Liberation Sans"/>
                <w:color w:val="auto"/>
                <w:szCs w:val="22"/>
                <w:lang w:eastAsia="en-US"/>
              </w:rPr>
              <w:t xml:space="preserve">Размещаются во встроенных (пристроенных) помещениях многоквартирных жилых домов. </w:t>
            </w:r>
            <w:r>
              <w:rPr>
                <w:rFonts w:ascii="Liberation Sans" w:hAnsi="Liberation Sans" w:cs="Liberation Sans"/>
                <w:color w:val="auto"/>
                <w:szCs w:val="22"/>
                <w:lang w:eastAsia="en-US"/>
              </w:rPr>
              <w:t xml:space="preserve">На площадь помещения для размещения молодежного клуба по месту жительства должно приходиться не менее 260 кв. м общей площади (с учетом площади, необходимой для осуществления система</w:t>
            </w:r>
            <w:r>
              <w:rPr>
                <w:rFonts w:ascii="Liberation Sans" w:hAnsi="Liberation Sans" w:cs="Liberation Sans"/>
                <w:color w:val="auto"/>
                <w:szCs w:val="22"/>
                <w:lang w:eastAsia="en-US"/>
              </w:rPr>
              <w:t xml:space="preserve">тической работы с молодежью в форме клубных, кружковых занятий, секций, проведения молодежных мероприятий; дополнительных технических и административных площадей, составляющих не менее 40% от площадей, используемых для непосредственной работы с молодежью).</w:t>
            </w:r>
            <w:r>
              <w:rPr>
                <w:rFonts w:ascii="Liberation Sans" w:hAnsi="Liberation Sans" w:cs="Liberation Sans"/>
                <w:color w:val="auto"/>
                <w:szCs w:val="22"/>
              </w:rPr>
            </w:r>
            <w:r>
              <w:rPr>
                <w:rFonts w:ascii="Liberation Sans" w:hAnsi="Liberation Sans" w:cs="Liberation Sans"/>
                <w:color w:val="auto"/>
                <w:szCs w:val="22"/>
              </w:rPr>
            </w:r>
          </w:p>
          <w:p>
            <w:pPr>
              <w:ind w:left="313" w:hanging="313"/>
              <w:jc w:val="both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2. В составе проектной документации на строительство объектов необходимо обеспечивать условие оснащения зданий си</w:t>
            </w:r>
            <w:r>
              <w:rPr>
                <w:rFonts w:ascii="Liberation Sans" w:hAnsi="Liberation Sans" w:cs="Liberation Sans"/>
                <w:color w:val="auto"/>
              </w:rPr>
              <w:t xml:space="preserve">стемами видеонаблюдения за прилегающей территорией и их подключения к единой системе видеонаблюдения. Ввод в эксплуатацию объектов при осуществлении строительства возможен при соблюдении вышеуказанного условия лицами, осуществляющими строительство объектов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</w:tbl>
    <w:p>
      <w:pPr>
        <w:pStyle w:val="1386"/>
        <w:jc w:val="left"/>
        <w:rPr>
          <w:rFonts w:ascii="Liberation Sans" w:hAnsi="Liberation Sans" w:cs="Liberation Sans"/>
          <w:color w:val="auto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95" w:name="_Toc63240916"/>
      <w:r>
        <w:rPr>
          <w:rFonts w:ascii="Liberation Sans" w:hAnsi="Liberation Sans" w:cs="Liberation Sans"/>
          <w:color w:val="auto"/>
        </w:rPr>
      </w:r>
      <w:bookmarkStart w:id="96" w:name="_Toc6567861"/>
      <w:r>
        <w:rPr>
          <w:rFonts w:ascii="Liberation Sans" w:hAnsi="Liberation Sans" w:cs="Liberation Sans"/>
          <w:color w:val="auto"/>
        </w:rPr>
      </w:r>
      <w:bookmarkStart w:id="97" w:name="_Toc6500532"/>
      <w:r>
        <w:rPr>
          <w:rFonts w:ascii="Liberation Sans" w:hAnsi="Liberation Sans" w:cs="Liberation Sans"/>
          <w:color w:val="auto"/>
        </w:rPr>
      </w:r>
      <w:bookmarkStart w:id="98" w:name="_Toc6569466"/>
      <w:r>
        <w:rPr>
          <w:rFonts w:ascii="Liberation Sans" w:hAnsi="Liberation Sans" w:cs="Liberation Sans"/>
          <w:color w:val="auto"/>
        </w:rPr>
      </w:r>
      <w:bookmarkStart w:id="99" w:name="_Toc6578698"/>
      <w:r>
        <w:rPr>
          <w:rFonts w:ascii="Liberation Sans" w:hAnsi="Liberation Sans" w:cs="Liberation Sans"/>
          <w:color w:val="auto"/>
          <w:szCs w:val="28"/>
        </w:rPr>
      </w:r>
      <w:r>
        <w:rPr>
          <w:rFonts w:ascii="Liberation Sans" w:hAnsi="Liberation Sans" w:cs="Liberation Sans"/>
          <w:color w:val="auto"/>
          <w:szCs w:val="28"/>
        </w:rPr>
      </w:r>
    </w:p>
    <w:p>
      <w:pPr>
        <w:pStyle w:val="1386"/>
        <w:rPr>
          <w:rFonts w:ascii="Liberation Sans" w:hAnsi="Liberation Sans" w:cs="Liberation Sans"/>
          <w:color w:val="auto"/>
          <w:szCs w:val="28"/>
        </w:rPr>
      </w:pPr>
      <w:r>
        <w:rPr>
          <w:rFonts w:ascii="Liberation Sans" w:hAnsi="Liberation Sans" w:cs="Liberation Sans"/>
          <w:color w:val="auto"/>
          <w:szCs w:val="28"/>
        </w:rPr>
        <w:t xml:space="preserve">1.</w:t>
      </w:r>
      <w:r>
        <w:rPr>
          <w:rFonts w:ascii="Liberation Sans" w:hAnsi="Liberation Sans" w:cs="Liberation Sans"/>
          <w:color w:val="auto"/>
          <w:szCs w:val="28"/>
        </w:rPr>
        <w:t xml:space="preserve">4</w:t>
      </w:r>
      <w:r>
        <w:rPr>
          <w:rFonts w:ascii="Liberation Sans" w:hAnsi="Liberation Sans" w:cs="Liberation Sans"/>
          <w:color w:val="auto"/>
          <w:szCs w:val="28"/>
        </w:rPr>
        <w:t xml:space="preserve">.5</w:t>
      </w:r>
      <w:r>
        <w:rPr>
          <w:rFonts w:ascii="Liberation Sans" w:hAnsi="Liberation Sans" w:cs="Liberation Sans"/>
          <w:color w:val="auto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Cs w:val="28"/>
        </w:rPr>
        <w:t xml:space="preserve"> В области архивного дела</w:t>
      </w:r>
      <w:bookmarkEnd w:id="95"/>
      <w:r>
        <w:rPr>
          <w:rFonts w:ascii="Liberation Sans" w:hAnsi="Liberation Sans" w:cs="Liberation Sans"/>
          <w:color w:val="auto"/>
          <w:szCs w:val="28"/>
        </w:rPr>
      </w:r>
      <w:r>
        <w:rPr>
          <w:rFonts w:ascii="Liberation Sans" w:hAnsi="Liberation Sans" w:cs="Liberation Sans"/>
          <w:color w:val="auto"/>
          <w:szCs w:val="28"/>
        </w:rPr>
      </w:r>
    </w:p>
    <w:p>
      <w:pPr>
        <w:pStyle w:val="1386"/>
        <w:jc w:val="left"/>
        <w:rPr>
          <w:rFonts w:ascii="Liberation Sans" w:hAnsi="Liberation Sans" w:cs="Liberation Sans"/>
          <w:color w:val="auto"/>
          <w:szCs w:val="28"/>
        </w:rPr>
      </w:pPr>
      <w:r>
        <w:rPr>
          <w:rFonts w:ascii="Liberation Sans" w:hAnsi="Liberation Sans" w:cs="Liberation Sans"/>
          <w:color w:val="auto"/>
          <w:szCs w:val="28"/>
        </w:rPr>
      </w:r>
      <w:r>
        <w:rPr>
          <w:rFonts w:ascii="Liberation Sans" w:hAnsi="Liberation Sans" w:cs="Liberation Sans"/>
          <w:color w:val="auto"/>
          <w:szCs w:val="28"/>
        </w:rPr>
      </w:r>
      <w:r>
        <w:rPr>
          <w:rFonts w:ascii="Liberation Sans" w:hAnsi="Liberation Sans" w:cs="Liberation Sans"/>
          <w:color w:val="auto"/>
          <w:szCs w:val="28"/>
        </w:rPr>
      </w:r>
    </w:p>
    <w:p>
      <w:pPr>
        <w:pStyle w:val="1443"/>
        <w:jc w:val="both"/>
        <w:spacing w:before="0" w:after="0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Таблица </w:t>
      </w:r>
      <w:r>
        <w:rPr>
          <w:rFonts w:ascii="Liberation Sans" w:hAnsi="Liberation Sans" w:cs="Liberation Sans"/>
          <w:color w:val="auto"/>
          <w:sz w:val="28"/>
          <w:szCs w:val="28"/>
        </w:rPr>
        <w:fldChar w:fldCharType="begin"/>
      </w:r>
      <w:r>
        <w:rPr>
          <w:rFonts w:ascii="Liberation Sans" w:hAnsi="Liberation Sans" w:cs="Liberation Sans"/>
          <w:color w:val="auto"/>
          <w:sz w:val="28"/>
          <w:szCs w:val="28"/>
        </w:rPr>
        <w:instrText xml:space="preserve"> SEQ Таблица \* ARABIC </w:instrText>
      </w:r>
      <w:r>
        <w:rPr>
          <w:rFonts w:ascii="Liberation Sans" w:hAnsi="Liberation Sans" w:cs="Liberation Sans"/>
          <w:color w:val="auto"/>
          <w:sz w:val="28"/>
          <w:szCs w:val="28"/>
        </w:rPr>
        <w:fldChar w:fldCharType="separate"/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5</w:t>
      </w:r>
      <w:r>
        <w:rPr>
          <w:rFonts w:ascii="Liberation Sans" w:hAnsi="Liberation Sans" w:cs="Liberation Sans"/>
          <w:color w:val="auto"/>
          <w:sz w:val="28"/>
          <w:szCs w:val="28"/>
        </w:rPr>
        <w:fldChar w:fldCharType="end"/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В области архивного дела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tbl>
      <w:tblPr>
        <w:tblW w:w="5000" w:type="pct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2339"/>
        <w:gridCol w:w="3480"/>
        <w:gridCol w:w="4034"/>
      </w:tblGrid>
      <w:tr>
        <w:tblPrEx/>
        <w:trPr>
          <w:tblHeader/>
        </w:trPr>
        <w:tc>
          <w:tcPr>
            <w:shd w:val="clear" w:color="auto" w:fill="auto"/>
            <w:tcW w:w="1187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Наименование вида ОМЗ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W w:w="1766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Наименование нормируемого расчетного показателя,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единица измерения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2047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Значение расчетного показателя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  <w:tr>
        <w:tblPrEx/>
        <w:trPr>
          <w:tblHeader/>
        </w:trPr>
        <w:tc>
          <w:tcPr>
            <w:shd w:val="clear" w:color="auto" w:fill="auto"/>
            <w:tcW w:w="118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76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204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685"/>
          <w:tblHeader/>
        </w:trPr>
        <w:tc>
          <w:tcPr>
            <w:shd w:val="clear" w:color="auto" w:fill="auto"/>
            <w:tcW w:w="1187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highlight w:val="none"/>
              </w:rPr>
              <w:t xml:space="preserve">Муниципальные архивы</w:t>
            </w:r>
            <w:r>
              <w:rPr>
                <w:rFonts w:ascii="Liberation Sans" w:hAnsi="Liberation Sans" w:cs="Liberation Sans"/>
                <w:b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b/>
                <w:color w:val="auto"/>
                <w:highlight w:val="none"/>
              </w:rPr>
            </w:r>
          </w:p>
        </w:tc>
        <w:tc>
          <w:tcPr>
            <w:shd w:val="clear" w:color="auto" w:fill="auto"/>
            <w:tcW w:w="1766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highlight w:val="none"/>
                <w14:ligatures w14:val="none"/>
              </w:rPr>
            </w:pPr>
            <w:r>
              <w:rPr>
                <w:rFonts w:ascii="Liberation Sans" w:hAnsi="Liberation Sans" w:cs="Liberation Sans"/>
                <w:color w:val="auto"/>
                <w:highlight w:val="none"/>
              </w:rPr>
              <w:t xml:space="preserve">Уровень обеспеченности, </w:t>
            </w:r>
            <w:r>
              <w:rPr>
                <w:rFonts w:ascii="Liberation Sans" w:hAnsi="Liberation Sans" w:cs="Liberation Sans"/>
                <w:color w:val="auto"/>
                <w:highlight w:val="none"/>
                <w14:ligatures w14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  <w14:ligatures w14:val="none"/>
              </w:rPr>
            </w:r>
          </w:p>
          <w:p>
            <w:pPr>
              <w:rPr>
                <w:rFonts w:ascii="Liberation Sans" w:hAnsi="Liberation Sans" w:cs="Liberation Sans"/>
                <w:color w:val="auto"/>
                <w:highlight w:val="none"/>
                <w14:ligatures w14:val="none"/>
              </w:rPr>
            </w:pPr>
            <w:r>
              <w:rPr>
                <w:rFonts w:ascii="Liberation Sans" w:hAnsi="Liberation Sans" w:cs="Liberation Sans"/>
                <w:color w:val="auto"/>
                <w:highlight w:val="none"/>
              </w:rPr>
              <w:t xml:space="preserve">объект на городской округ</w:t>
            </w:r>
            <w:r>
              <w:rPr>
                <w:rFonts w:ascii="Liberation Sans" w:hAnsi="Liberation Sans" w:cs="Liberation Sans"/>
                <w:color w:val="auto"/>
                <w:highlight w:val="none"/>
                <w14:ligatures w14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  <w14:ligatures w14:val="none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2047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highlight w:val="none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auto"/>
                <w:highlight w:val="none"/>
              </w:rPr>
              <w:t xml:space="preserve">по заданию на проектирование, но не менее 1 объекта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  <w14:ligatures w14:val="none"/>
              </w:rPr>
            </w:r>
          </w:p>
        </w:tc>
      </w:tr>
      <w:tr>
        <w:tblPrEx/>
        <w:trPr>
          <w:trHeight w:val="685"/>
          <w:tblHeader/>
        </w:trPr>
        <w:tc>
          <w:tcPr>
            <w:gridSpan w:val="3"/>
            <w:shd w:val="clear" w:color="auto" w:fill="auto"/>
            <w:tcBorders>
              <w:right w:val="single" w:color="auto" w:sz="4" w:space="0"/>
            </w:tcBorders>
            <w:tcW w:w="5000" w:type="pc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Примечание - в составе проектной документации на строительство объектов необходимо обеспечив</w:t>
            </w:r>
            <w:r>
              <w:rPr>
                <w:rFonts w:ascii="Liberation Sans" w:hAnsi="Liberation Sans" w:cs="Liberation Sans"/>
                <w:color w:val="auto"/>
              </w:rPr>
              <w:t xml:space="preserve">ать условие оснащения зданий системами видеонаблюдения за прилегающей территорией и их подключения к единой системе видеонаблюдения. Ввод в эксплуатацию объектов при осуществлении строительства возможен при соблюдении вышеуказанного условия лицами, осущест</w:t>
            </w:r>
            <w:r>
              <w:rPr>
                <w:rFonts w:ascii="Liberation Sans" w:hAnsi="Liberation Sans" w:cs="Liberation Sans"/>
                <w:color w:val="auto"/>
              </w:rPr>
              <w:t xml:space="preserve">вляющими строительство объектов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</w:tbl>
    <w:p>
      <w:pPr>
        <w:pStyle w:val="1386"/>
        <w:rPr>
          <w:rFonts w:ascii="Liberation Sans" w:hAnsi="Liberation Sans" w:cs="Liberation Sans"/>
          <w:color w:val="auto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100" w:name="_Toc6667189"/>
      <w:r>
        <w:rPr>
          <w:rFonts w:ascii="Liberation Sans" w:hAnsi="Liberation Sans" w:cs="Liberation Sans"/>
          <w:color w:val="auto"/>
        </w:rPr>
      </w:r>
      <w:bookmarkStart w:id="101" w:name="_Toc6672902"/>
      <w:r>
        <w:rPr>
          <w:rFonts w:ascii="Liberation Sans" w:hAnsi="Liberation Sans" w:cs="Liberation Sans"/>
          <w:color w:val="auto"/>
        </w:rPr>
      </w:r>
      <w:bookmarkStart w:id="102" w:name="_Toc10738652"/>
      <w:r>
        <w:rPr>
          <w:rFonts w:ascii="Liberation Sans" w:hAnsi="Liberation Sans" w:cs="Liberation Sans"/>
          <w:color w:val="auto"/>
        </w:rPr>
      </w:r>
      <w:bookmarkStart w:id="103" w:name="_Toc10740019"/>
      <w:r>
        <w:rPr>
          <w:rFonts w:ascii="Liberation Sans" w:hAnsi="Liberation Sans" w:cs="Liberation Sans"/>
          <w:color w:val="auto"/>
        </w:rPr>
      </w:r>
      <w:bookmarkStart w:id="104" w:name="_Toc63240917"/>
      <w:r>
        <w:rPr>
          <w:rFonts w:ascii="Liberation Sans" w:hAnsi="Liberation Sans" w:cs="Liberation Sans"/>
          <w:color w:val="auto"/>
        </w:rPr>
      </w:r>
      <w:bookmarkStart w:id="105" w:name="_Toc40626749"/>
      <w:r>
        <w:rPr>
          <w:rFonts w:ascii="Liberation Sans" w:hAnsi="Liberation Sans" w:cs="Liberation Sans"/>
          <w:color w:val="auto"/>
        </w:rPr>
      </w:r>
      <w:bookmarkEnd w:id="96"/>
      <w:r>
        <w:rPr>
          <w:rFonts w:ascii="Liberation Sans" w:hAnsi="Liberation Sans" w:cs="Liberation Sans"/>
          <w:color w:val="auto"/>
          <w:szCs w:val="28"/>
        </w:rPr>
        <w:t xml:space="preserve">1.</w:t>
      </w:r>
      <w:r>
        <w:rPr>
          <w:rFonts w:ascii="Liberation Sans" w:hAnsi="Liberation Sans" w:cs="Liberation Sans"/>
          <w:color w:val="auto"/>
          <w:szCs w:val="28"/>
        </w:rPr>
        <w:t xml:space="preserve">4</w:t>
      </w:r>
      <w:r>
        <w:rPr>
          <w:rFonts w:ascii="Liberation Sans" w:hAnsi="Liberation Sans" w:cs="Liberation Sans"/>
          <w:color w:val="auto"/>
          <w:szCs w:val="28"/>
        </w:rPr>
        <w:t xml:space="preserve">.6</w:t>
      </w:r>
      <w:r>
        <w:rPr>
          <w:rFonts w:ascii="Liberation Sans" w:hAnsi="Liberation Sans" w:cs="Liberation Sans"/>
          <w:color w:val="auto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Cs w:val="28"/>
        </w:rPr>
        <w:t xml:space="preserve"> </w:t>
      </w:r>
      <w:bookmarkStart w:id="106" w:name="_Toc458948952"/>
      <w:r>
        <w:rPr>
          <w:rFonts w:ascii="Liberation Sans" w:hAnsi="Liberation Sans" w:cs="Liberation Sans"/>
          <w:color w:val="auto"/>
        </w:rPr>
      </w:r>
      <w:bookmarkStart w:id="107" w:name="_Toc458969806"/>
      <w:r>
        <w:rPr>
          <w:rFonts w:ascii="Liberation Sans" w:hAnsi="Liberation Sans" w:cs="Liberation Sans"/>
          <w:color w:val="auto"/>
        </w:rPr>
      </w:r>
      <w:bookmarkStart w:id="108" w:name="_Toc458969864"/>
      <w:r>
        <w:rPr>
          <w:rFonts w:ascii="Liberation Sans" w:hAnsi="Liberation Sans" w:cs="Liberation Sans"/>
          <w:color w:val="auto"/>
        </w:rPr>
      </w:r>
      <w:bookmarkStart w:id="109" w:name="_Toc459029085"/>
      <w:r>
        <w:rPr>
          <w:rFonts w:ascii="Liberation Sans" w:hAnsi="Liberation Sans" w:cs="Liberation Sans"/>
          <w:color w:val="auto"/>
        </w:rPr>
      </w:r>
      <w:bookmarkStart w:id="110" w:name="_Toc459035975"/>
      <w:r>
        <w:rPr>
          <w:rFonts w:ascii="Liberation Sans" w:hAnsi="Liberation Sans" w:cs="Liberation Sans"/>
          <w:color w:val="auto"/>
        </w:rPr>
      </w:r>
      <w:bookmarkStart w:id="111" w:name="_Toc459036804"/>
      <w:r>
        <w:rPr>
          <w:rFonts w:ascii="Liberation Sans" w:hAnsi="Liberation Sans" w:cs="Liberation Sans"/>
          <w:color w:val="auto"/>
        </w:rPr>
      </w:r>
      <w:bookmarkStart w:id="112" w:name="_Toc459042174"/>
      <w:r>
        <w:rPr>
          <w:rFonts w:ascii="Liberation Sans" w:hAnsi="Liberation Sans" w:cs="Liberation Sans"/>
          <w:color w:val="auto"/>
        </w:rPr>
      </w:r>
      <w:bookmarkStart w:id="113" w:name="_Toc459044646"/>
      <w:r>
        <w:rPr>
          <w:rFonts w:ascii="Liberation Sans" w:hAnsi="Liberation Sans" w:cs="Liberation Sans"/>
          <w:color w:val="auto"/>
        </w:rPr>
      </w:r>
      <w:bookmarkStart w:id="114" w:name="_Toc459050745"/>
      <w:r>
        <w:rPr>
          <w:rFonts w:ascii="Liberation Sans" w:hAnsi="Liberation Sans" w:cs="Liberation Sans"/>
          <w:color w:val="auto"/>
        </w:rPr>
      </w:r>
      <w:bookmarkStart w:id="115" w:name="_Toc459051315"/>
      <w:r>
        <w:rPr>
          <w:rFonts w:ascii="Liberation Sans" w:hAnsi="Liberation Sans" w:cs="Liberation Sans"/>
          <w:color w:val="auto"/>
        </w:rPr>
      </w:r>
      <w:bookmarkStart w:id="116" w:name="_Toc459052265"/>
      <w:r>
        <w:rPr>
          <w:rFonts w:ascii="Liberation Sans" w:hAnsi="Liberation Sans" w:cs="Liberation Sans"/>
          <w:color w:val="auto"/>
        </w:rPr>
      </w:r>
      <w:bookmarkStart w:id="117" w:name="_Toc459054196"/>
      <w:r>
        <w:rPr>
          <w:rFonts w:ascii="Liberation Sans" w:hAnsi="Liberation Sans" w:cs="Liberation Sans"/>
          <w:color w:val="auto"/>
        </w:rPr>
      </w:r>
      <w:bookmarkStart w:id="118" w:name="_Toc459055006"/>
      <w:r>
        <w:rPr>
          <w:rFonts w:ascii="Liberation Sans" w:hAnsi="Liberation Sans" w:cs="Liberation Sans"/>
          <w:color w:val="auto"/>
        </w:rPr>
      </w:r>
      <w:bookmarkStart w:id="119" w:name="_Toc459130831"/>
      <w:r>
        <w:rPr>
          <w:rFonts w:ascii="Liberation Sans" w:hAnsi="Liberation Sans" w:cs="Liberation Sans"/>
          <w:color w:val="auto"/>
        </w:rPr>
      </w:r>
      <w:bookmarkStart w:id="120" w:name="_Toc459199933"/>
      <w:r>
        <w:rPr>
          <w:rFonts w:ascii="Liberation Sans" w:hAnsi="Liberation Sans" w:cs="Liberation Sans"/>
          <w:color w:val="auto"/>
        </w:rPr>
      </w:r>
      <w:bookmarkStart w:id="121" w:name="_Toc459202044"/>
      <w:r>
        <w:rPr>
          <w:rFonts w:ascii="Liberation Sans" w:hAnsi="Liberation Sans" w:cs="Liberation Sans"/>
          <w:color w:val="auto"/>
        </w:rPr>
      </w:r>
      <w:bookmarkStart w:id="122" w:name="_Toc459132864"/>
      <w:r>
        <w:rPr>
          <w:rFonts w:ascii="Liberation Sans" w:hAnsi="Liberation Sans" w:cs="Liberation Sans"/>
          <w:color w:val="auto"/>
        </w:rPr>
      </w:r>
      <w:bookmarkStart w:id="123" w:name="_Toc459141268"/>
      <w:r>
        <w:rPr>
          <w:rFonts w:ascii="Liberation Sans" w:hAnsi="Liberation Sans" w:cs="Liberation Sans"/>
          <w:color w:val="auto"/>
        </w:rPr>
      </w:r>
      <w:bookmarkStart w:id="124" w:name="_Toc459202469"/>
      <w:r>
        <w:rPr>
          <w:rFonts w:ascii="Liberation Sans" w:hAnsi="Liberation Sans" w:cs="Liberation Sans"/>
          <w:color w:val="auto"/>
        </w:rPr>
      </w:r>
      <w:bookmarkStart w:id="125" w:name="_Toc459302278"/>
      <w:r>
        <w:rPr>
          <w:rFonts w:ascii="Liberation Sans" w:hAnsi="Liberation Sans" w:cs="Liberation Sans"/>
          <w:color w:val="auto"/>
        </w:rPr>
      </w:r>
      <w:bookmarkStart w:id="126" w:name="_Toc459308315"/>
      <w:r>
        <w:rPr>
          <w:rFonts w:ascii="Liberation Sans" w:hAnsi="Liberation Sans" w:cs="Liberation Sans"/>
          <w:color w:val="auto"/>
        </w:rPr>
      </w:r>
      <w:bookmarkStart w:id="127" w:name="_Toc459308669"/>
      <w:r>
        <w:rPr>
          <w:rFonts w:ascii="Liberation Sans" w:hAnsi="Liberation Sans" w:cs="Liberation Sans"/>
          <w:color w:val="auto"/>
        </w:rPr>
      </w:r>
      <w:bookmarkStart w:id="128" w:name="_Toc459308843"/>
      <w:r>
        <w:rPr>
          <w:rFonts w:ascii="Liberation Sans" w:hAnsi="Liberation Sans" w:cs="Liberation Sans"/>
          <w:color w:val="auto"/>
        </w:rPr>
      </w:r>
      <w:bookmarkStart w:id="129" w:name="_Toc459308986"/>
      <w:r>
        <w:rPr>
          <w:rFonts w:ascii="Liberation Sans" w:hAnsi="Liberation Sans" w:cs="Liberation Sans"/>
          <w:color w:val="auto"/>
        </w:rPr>
      </w:r>
      <w:bookmarkStart w:id="130" w:name="_Toc519865059"/>
      <w:r>
        <w:rPr>
          <w:rFonts w:ascii="Liberation Sans" w:hAnsi="Liberation Sans" w:cs="Liberation Sans"/>
          <w:color w:val="auto"/>
        </w:rPr>
      </w:r>
      <w:bookmarkStart w:id="131" w:name="_Toc4601245"/>
      <w:r>
        <w:rPr>
          <w:rFonts w:ascii="Liberation Sans" w:hAnsi="Liberation Sans" w:cs="Liberation Sans"/>
          <w:color w:val="auto"/>
        </w:rPr>
      </w:r>
      <w:bookmarkEnd w:id="97"/>
      <w:r>
        <w:rPr>
          <w:rFonts w:ascii="Liberation Sans" w:hAnsi="Liberation Sans" w:cs="Liberation Sans"/>
          <w:color w:val="auto"/>
          <w:szCs w:val="28"/>
        </w:rPr>
        <w:t xml:space="preserve">Объекты, формирующие общественные пространства, в том числе объекты благоустройства </w:t>
      </w:r>
      <w:bookmarkEnd w:id="106"/>
      <w:r>
        <w:rPr>
          <w:rFonts w:ascii="Liberation Sans" w:hAnsi="Liberation Sans" w:cs="Liberation Sans"/>
          <w:color w:val="auto"/>
        </w:rPr>
      </w:r>
      <w:bookmarkEnd w:id="107"/>
      <w:r>
        <w:rPr>
          <w:rFonts w:ascii="Liberation Sans" w:hAnsi="Liberation Sans" w:cs="Liberation Sans"/>
          <w:color w:val="auto"/>
        </w:rPr>
      </w:r>
      <w:bookmarkEnd w:id="108"/>
      <w:r>
        <w:rPr>
          <w:rFonts w:ascii="Liberation Sans" w:hAnsi="Liberation Sans" w:cs="Liberation Sans"/>
          <w:color w:val="auto"/>
        </w:rPr>
      </w:r>
      <w:bookmarkEnd w:id="109"/>
      <w:r>
        <w:rPr>
          <w:rFonts w:ascii="Liberation Sans" w:hAnsi="Liberation Sans" w:cs="Liberation Sans"/>
          <w:color w:val="auto"/>
        </w:rPr>
      </w:r>
      <w:bookmarkEnd w:id="110"/>
      <w:r>
        <w:rPr>
          <w:rFonts w:ascii="Liberation Sans" w:hAnsi="Liberation Sans" w:cs="Liberation Sans"/>
          <w:color w:val="auto"/>
        </w:rPr>
      </w:r>
      <w:bookmarkEnd w:id="111"/>
      <w:r>
        <w:rPr>
          <w:rFonts w:ascii="Liberation Sans" w:hAnsi="Liberation Sans" w:cs="Liberation Sans"/>
          <w:color w:val="auto"/>
        </w:rPr>
      </w:r>
      <w:bookmarkEnd w:id="112"/>
      <w:r>
        <w:rPr>
          <w:rFonts w:ascii="Liberation Sans" w:hAnsi="Liberation Sans" w:cs="Liberation Sans"/>
          <w:color w:val="auto"/>
        </w:rPr>
      </w:r>
      <w:bookmarkEnd w:id="113"/>
      <w:r>
        <w:rPr>
          <w:rFonts w:ascii="Liberation Sans" w:hAnsi="Liberation Sans" w:cs="Liberation Sans"/>
          <w:color w:val="auto"/>
        </w:rPr>
      </w:r>
      <w:bookmarkEnd w:id="114"/>
      <w:r>
        <w:rPr>
          <w:rFonts w:ascii="Liberation Sans" w:hAnsi="Liberation Sans" w:cs="Liberation Sans"/>
          <w:color w:val="auto"/>
        </w:rPr>
      </w:r>
      <w:bookmarkEnd w:id="115"/>
      <w:r>
        <w:rPr>
          <w:rFonts w:ascii="Liberation Sans" w:hAnsi="Liberation Sans" w:cs="Liberation Sans"/>
          <w:color w:val="auto"/>
        </w:rPr>
      </w:r>
      <w:bookmarkEnd w:id="116"/>
      <w:r>
        <w:rPr>
          <w:rFonts w:ascii="Liberation Sans" w:hAnsi="Liberation Sans" w:cs="Liberation Sans"/>
          <w:color w:val="auto"/>
        </w:rPr>
      </w:r>
      <w:bookmarkEnd w:id="117"/>
      <w:r>
        <w:rPr>
          <w:rFonts w:ascii="Liberation Sans" w:hAnsi="Liberation Sans" w:cs="Liberation Sans"/>
          <w:color w:val="auto"/>
        </w:rPr>
      </w:r>
      <w:bookmarkEnd w:id="118"/>
      <w:r>
        <w:rPr>
          <w:rFonts w:ascii="Liberation Sans" w:hAnsi="Liberation Sans" w:cs="Liberation Sans"/>
          <w:color w:val="auto"/>
        </w:rPr>
      </w:r>
      <w:bookmarkEnd w:id="119"/>
      <w:r>
        <w:rPr>
          <w:rFonts w:ascii="Liberation Sans" w:hAnsi="Liberation Sans" w:cs="Liberation Sans"/>
          <w:color w:val="auto"/>
        </w:rPr>
      </w:r>
      <w:bookmarkEnd w:id="120"/>
      <w:r>
        <w:rPr>
          <w:rFonts w:ascii="Liberation Sans" w:hAnsi="Liberation Sans" w:cs="Liberation Sans"/>
          <w:color w:val="auto"/>
        </w:rPr>
      </w:r>
      <w:bookmarkEnd w:id="121"/>
      <w:r>
        <w:rPr>
          <w:rFonts w:ascii="Liberation Sans" w:hAnsi="Liberation Sans" w:cs="Liberation Sans"/>
          <w:color w:val="auto"/>
        </w:rPr>
      </w:r>
      <w:bookmarkEnd w:id="122"/>
      <w:r>
        <w:rPr>
          <w:rFonts w:ascii="Liberation Sans" w:hAnsi="Liberation Sans" w:cs="Liberation Sans"/>
          <w:color w:val="auto"/>
        </w:rPr>
      </w:r>
      <w:bookmarkEnd w:id="123"/>
      <w:r>
        <w:rPr>
          <w:rFonts w:ascii="Liberation Sans" w:hAnsi="Liberation Sans" w:cs="Liberation Sans"/>
          <w:color w:val="auto"/>
        </w:rPr>
      </w:r>
      <w:bookmarkEnd w:id="124"/>
      <w:r>
        <w:rPr>
          <w:rFonts w:ascii="Liberation Sans" w:hAnsi="Liberation Sans" w:cs="Liberation Sans"/>
          <w:color w:val="auto"/>
        </w:rPr>
      </w:r>
      <w:bookmarkEnd w:id="125"/>
      <w:r>
        <w:rPr>
          <w:rFonts w:ascii="Liberation Sans" w:hAnsi="Liberation Sans" w:cs="Liberation Sans"/>
          <w:color w:val="auto"/>
        </w:rPr>
      </w:r>
      <w:bookmarkEnd w:id="126"/>
      <w:r>
        <w:rPr>
          <w:rFonts w:ascii="Liberation Sans" w:hAnsi="Liberation Sans" w:cs="Liberation Sans"/>
          <w:color w:val="auto"/>
        </w:rPr>
      </w:r>
      <w:bookmarkEnd w:id="127"/>
      <w:r>
        <w:rPr>
          <w:rFonts w:ascii="Liberation Sans" w:hAnsi="Liberation Sans" w:cs="Liberation Sans"/>
          <w:color w:val="auto"/>
        </w:rPr>
      </w:r>
      <w:bookmarkEnd w:id="128"/>
      <w:r>
        <w:rPr>
          <w:rFonts w:ascii="Liberation Sans" w:hAnsi="Liberation Sans" w:cs="Liberation Sans"/>
          <w:color w:val="auto"/>
        </w:rPr>
      </w:r>
      <w:bookmarkEnd w:id="129"/>
      <w:r>
        <w:rPr>
          <w:rFonts w:ascii="Liberation Sans" w:hAnsi="Liberation Sans" w:cs="Liberation Sans"/>
          <w:color w:val="auto"/>
        </w:rPr>
      </w:r>
      <w:bookmarkEnd w:id="130"/>
      <w:r>
        <w:rPr>
          <w:rFonts w:ascii="Liberation Sans" w:hAnsi="Liberation Sans" w:cs="Liberation Sans"/>
          <w:color w:val="auto"/>
        </w:rPr>
      </w:r>
      <w:bookmarkEnd w:id="131"/>
      <w:r>
        <w:rPr>
          <w:rFonts w:ascii="Liberation Sans" w:hAnsi="Liberation Sans" w:cs="Liberation Sans"/>
          <w:color w:val="auto"/>
          <w:szCs w:val="28"/>
        </w:rPr>
        <w:t xml:space="preserve">и озеленения, массового отдыха</w:t>
      </w:r>
      <w:bookmarkEnd w:id="98"/>
      <w:r>
        <w:rPr>
          <w:rFonts w:ascii="Liberation Sans" w:hAnsi="Liberation Sans" w:cs="Liberation Sans"/>
          <w:color w:val="auto"/>
        </w:rPr>
      </w:r>
      <w:bookmarkEnd w:id="99"/>
      <w:r>
        <w:rPr>
          <w:rFonts w:ascii="Liberation Sans" w:hAnsi="Liberation Sans" w:cs="Liberation Sans"/>
          <w:color w:val="auto"/>
        </w:rPr>
      </w:r>
      <w:bookmarkEnd w:id="100"/>
      <w:r>
        <w:rPr>
          <w:rFonts w:ascii="Liberation Sans" w:hAnsi="Liberation Sans" w:cs="Liberation Sans"/>
          <w:color w:val="auto"/>
        </w:rPr>
      </w:r>
      <w:bookmarkEnd w:id="101"/>
      <w:r>
        <w:rPr>
          <w:rFonts w:ascii="Liberation Sans" w:hAnsi="Liberation Sans" w:cs="Liberation Sans"/>
          <w:color w:val="auto"/>
        </w:rPr>
      </w:r>
      <w:bookmarkEnd w:id="102"/>
      <w:r>
        <w:rPr>
          <w:rFonts w:ascii="Liberation Sans" w:hAnsi="Liberation Sans" w:cs="Liberation Sans"/>
          <w:color w:val="auto"/>
        </w:rPr>
      </w:r>
      <w:bookmarkEnd w:id="103"/>
      <w:r>
        <w:rPr>
          <w:rFonts w:ascii="Liberation Sans" w:hAnsi="Liberation Sans" w:cs="Liberation Sans"/>
          <w:color w:val="auto"/>
        </w:rPr>
      </w:r>
      <w:bookmarkEnd w:id="104"/>
      <w:r>
        <w:rPr>
          <w:rFonts w:ascii="Liberation Sans" w:hAnsi="Liberation Sans" w:cs="Liberation Sans"/>
          <w:color w:val="auto"/>
        </w:rPr>
      </w:r>
      <w:bookmarkEnd w:id="105"/>
      <w:r>
        <w:rPr>
          <w:rFonts w:ascii="Liberation Sans" w:hAnsi="Liberation Sans" w:cs="Liberation Sans"/>
          <w:color w:val="auto"/>
          <w:szCs w:val="28"/>
        </w:rPr>
      </w:r>
      <w:r>
        <w:rPr>
          <w:rFonts w:ascii="Liberation Sans" w:hAnsi="Liberation Sans" w:cs="Liberation Sans"/>
          <w:color w:val="auto"/>
          <w:szCs w:val="28"/>
        </w:rPr>
      </w:r>
    </w:p>
    <w:p>
      <w:pPr>
        <w:pStyle w:val="1443"/>
        <w:jc w:val="both"/>
        <w:spacing w:before="0" w:after="0"/>
        <w:tabs>
          <w:tab w:val="left" w:pos="939" w:leader="none"/>
        </w:tabs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ab/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43"/>
        <w:jc w:val="both"/>
        <w:spacing w:before="0" w:after="0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Таблица </w:t>
      </w:r>
      <w:r>
        <w:rPr>
          <w:rFonts w:ascii="Liberation Sans" w:hAnsi="Liberation Sans" w:cs="Liberation Sans"/>
          <w:color w:val="auto"/>
          <w:sz w:val="28"/>
          <w:szCs w:val="28"/>
        </w:rPr>
        <w:fldChar w:fldCharType="begin"/>
      </w:r>
      <w:r>
        <w:rPr>
          <w:rFonts w:ascii="Liberation Sans" w:hAnsi="Liberation Sans" w:cs="Liberation Sans"/>
          <w:color w:val="auto"/>
          <w:sz w:val="28"/>
          <w:szCs w:val="28"/>
        </w:rPr>
        <w:instrText xml:space="preserve"> SEQ Таблица \* ARABIC </w:instrText>
      </w:r>
      <w:r>
        <w:rPr>
          <w:rFonts w:ascii="Liberation Sans" w:hAnsi="Liberation Sans" w:cs="Liberation Sans"/>
          <w:color w:val="auto"/>
          <w:sz w:val="28"/>
          <w:szCs w:val="28"/>
        </w:rPr>
        <w:fldChar w:fldCharType="separate"/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6</w:t>
      </w:r>
      <w:r>
        <w:rPr>
          <w:rFonts w:ascii="Liberation Sans" w:hAnsi="Liberation Sans" w:cs="Liberation Sans"/>
          <w:color w:val="auto"/>
          <w:sz w:val="28"/>
          <w:szCs w:val="28"/>
        </w:rPr>
        <w:fldChar w:fldCharType="end"/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Объекты, формирующие общественные пространства, в том числе объекты благоустройства и озеленения, массового отдыха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tbl>
      <w:tblPr>
        <w:tblW w:w="5000" w:type="pct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343"/>
        <w:gridCol w:w="2645"/>
        <w:gridCol w:w="4865"/>
      </w:tblGrid>
      <w:tr>
        <w:tblPrEx/>
        <w:trPr>
          <w:tblHeader/>
        </w:trPr>
        <w:tc>
          <w:tcPr>
            <w:shd w:val="clear" w:color="auto" w:fill="auto"/>
            <w:tcW w:w="1189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Наименование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вида ОМЗ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W w:w="1342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Наименование нормируемого расчетного показателя,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единица измерения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2469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Значение расчетного показателя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</w:tbl>
    <w:p>
      <w:pPr>
        <w:rPr>
          <w:rFonts w:ascii="Liberation Sans" w:hAnsi="Liberation Sans" w:cs="Liberation Sans"/>
          <w:color w:val="auto"/>
          <w:sz w:val="2"/>
          <w:szCs w:val="2"/>
        </w:rPr>
      </w:pP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</w:p>
    <w:p>
      <w:pPr>
        <w:rPr>
          <w:rFonts w:ascii="Liberation Sans" w:hAnsi="Liberation Sans" w:cs="Liberation Sans"/>
          <w:color w:val="auto"/>
          <w:sz w:val="2"/>
          <w:szCs w:val="2"/>
        </w:rPr>
      </w:pP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</w:p>
    <w:tbl>
      <w:tblPr>
        <w:tblW w:w="5000" w:type="pct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341"/>
        <w:gridCol w:w="2645"/>
        <w:gridCol w:w="4867"/>
      </w:tblGrid>
      <w:tr>
        <w:tblPrEx/>
        <w:trPr>
          <w:tblHeader/>
        </w:trPr>
        <w:tc>
          <w:tcPr>
            <w:shd w:val="clear" w:color="auto" w:fill="auto"/>
            <w:tcW w:w="11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3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247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/>
        <w:tc>
          <w:tcPr>
            <w:shd w:val="clear" w:color="auto" w:fill="auto"/>
            <w:tcW w:w="1188" w:type="pc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Озелененная территория общего пользования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shd w:val="clear" w:color="auto" w:fill="auto"/>
            <w:tcW w:w="1342" w:type="pc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Суммарная площадь озелененных территорий общего пользования, 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кв. м на человека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2470" w:type="pc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В соответствии с СП 42.13330.2016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</w:tr>
      <w:tr>
        <w:tblPrEx/>
        <w:trPr/>
        <w:tc>
          <w:tcPr>
            <w:shd w:val="clear" w:color="auto" w:fill="auto"/>
            <w:tcW w:w="1188" w:type="pc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Крытые общественные пространства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shd w:val="clear" w:color="auto" w:fill="auto"/>
            <w:tcW w:w="1342" w:type="pc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Территориальная доступность, минут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2470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Пешеходная: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для объектов повседневного пользования в многоквартирной жилой застройке – 5;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Транспортная: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для объектов периодического пользования  – 8;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для объектов эпизодического пользования – 30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629"/>
        </w:trPr>
        <w:tc>
          <w:tcPr>
            <w:shd w:val="clear" w:color="auto" w:fill="auto"/>
            <w:tcW w:w="1188" w:type="pct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Тематические парки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342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Уровень обеспеченности,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объект на городской округ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2470" w:type="pc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</w:tr>
      <w:tr>
        <w:tblPrEx/>
        <w:trPr/>
        <w:tc>
          <w:tcPr>
            <w:shd w:val="clear" w:color="auto" w:fill="auto"/>
            <w:tcW w:w="1188" w:type="pct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auto"/>
            <w:tcW w:w="1342" w:type="pc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Размер земельного участка, гектар на объект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2470" w:type="pc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</w:tr>
      <w:tr>
        <w:tblPrEx/>
        <w:trPr/>
        <w:tc>
          <w:tcPr>
            <w:shd w:val="clear" w:color="auto" w:fill="auto"/>
            <w:tcW w:w="1188" w:type="pct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Парки культуры и отдыха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342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Уровень обеспеченности,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объект 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на 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городской округ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2470" w:type="pc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</w:tr>
      <w:tr>
        <w:tblPrEx/>
        <w:trPr/>
        <w:tc>
          <w:tcPr>
            <w:shd w:val="clear" w:color="auto" w:fill="auto"/>
            <w:tcW w:w="1188" w:type="pct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auto"/>
            <w:tcW w:w="1342" w:type="pc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Размер земельного участка, гектар на объект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2470" w:type="pc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</w:tr>
      <w:tr>
        <w:tblPrEx/>
        <w:trPr/>
        <w:tc>
          <w:tcPr>
            <w:shd w:val="clear" w:color="auto" w:fill="auto"/>
            <w:tcW w:w="1188" w:type="pct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auto"/>
            <w:tcW w:w="1342" w:type="pc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Транспортная доступность, минут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2470" w:type="pc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30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</w:tr>
      <w:tr>
        <w:tblPrEx/>
        <w:trPr/>
        <w:tc>
          <w:tcPr>
            <w:shd w:val="clear" w:color="auto" w:fill="auto"/>
            <w:tcW w:w="1188" w:type="pct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Парки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342" w:type="pc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Размер земельного участка, гектар на объект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2470" w:type="pc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- для объектов периодического пользования (районный парк) – 5;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- для объектов эпизодического пользования (городской парк) – 15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</w:tr>
      <w:tr>
        <w:tblPrEx/>
        <w:trPr/>
        <w:tc>
          <w:tcPr>
            <w:shd w:val="clear" w:color="auto" w:fill="auto"/>
            <w:tcW w:w="1188" w:type="pct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auto"/>
            <w:tcW w:w="1342" w:type="pc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Транспортная доступность, минут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2470" w:type="pc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- для объектов периодического пользования (районный парк) - 30;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- для объектов эпизодического пользования (городской парк) - 100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</w:tr>
      <w:tr>
        <w:tblPrEx/>
        <w:trPr/>
        <w:tc>
          <w:tcPr>
            <w:shd w:val="clear" w:color="auto" w:fill="auto"/>
            <w:tcW w:w="1188" w:type="pct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Скверы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342" w:type="pc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Размер земельного участка, гектар на объект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2470" w:type="pc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- для объектов повседневного пользования – 0,1;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- для объектов периодического пользования – 0,5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</w:tr>
      <w:tr>
        <w:tblPrEx/>
        <w:trPr/>
        <w:tc>
          <w:tcPr>
            <w:shd w:val="clear" w:color="auto" w:fill="auto"/>
            <w:tcW w:w="1188" w:type="pct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auto"/>
            <w:tcW w:w="1342" w:type="pc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Территориальная доступность, минут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2470" w:type="pc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Пешеходная: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- для объектов повседневного пользования в многоквартирной жилой застройке – 3;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- для объектов повседневного пользования в индивидуальной жилой застройке – 5;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Транспортная: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- для объектов периодического пользования в многоквартирной жилой застройке – 5;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- для объектов периодического пользования в индивидуальной жилой застройке – 8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</w:tr>
      <w:tr>
        <w:tblPrEx/>
        <w:trPr>
          <w:trHeight w:val="70"/>
        </w:trPr>
        <w:tc>
          <w:tcPr>
            <w:shd w:val="clear" w:color="auto" w:fill="auto"/>
            <w:tcW w:w="1188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Пешеходные зоны (бульвары, аллеи, пешеходные улицы)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342" w:type="pc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Пешеходная доступность, минут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2470" w:type="pc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</w:tr>
      <w:tr>
        <w:tblPrEx/>
        <w:trPr/>
        <w:tc>
          <w:tcPr>
            <w:shd w:val="clear" w:color="auto" w:fill="auto"/>
            <w:tcW w:w="1188" w:type="pc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Благоустроенные пляжи, места массовой околоводной рекреации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shd w:val="clear" w:color="auto" w:fill="auto"/>
            <w:tcW w:w="1342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Уровень обеспеченности,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объект городской округ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2470" w:type="pc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</w:tr>
      <w:tr>
        <w:tblPrEx/>
        <w:trPr/>
        <w:tc>
          <w:tcPr>
            <w:shd w:val="clear" w:color="auto" w:fill="auto"/>
            <w:tcW w:w="1188" w:type="pct"/>
            <w:vMerge w:val="restar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Детские игровые площадки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shd w:val="clear" w:color="auto" w:fill="auto"/>
            <w:tcW w:w="1342" w:type="pc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Уровень обеспеченности,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кв. м на 1 человека 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2470" w:type="pc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На долю детей в возрасте от 2 до 5 лет: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- для индивидуальной жилой застройки – 0,17;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На долю детей в возрасте от 6 до 8: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- для многоквартирной жилой застройки – 0,12;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- для индивидуальной жилой застройки  – 0,23;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На долю детей в возрасте от 9 лет и старше – 0,3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</w:tr>
      <w:tr>
        <w:tblPrEx/>
        <w:trPr/>
        <w:tc>
          <w:tcPr>
            <w:shd w:val="clear" w:color="auto" w:fill="auto"/>
            <w:tcW w:w="1188" w:type="pct"/>
            <w:vMerge w:val="continue"/>
            <w:textDirection w:val="lrTb"/>
            <w:noWrap w:val="false"/>
          </w:tcPr>
          <w:p>
            <w:pPr>
              <w:pStyle w:val="1471"/>
              <w:rPr>
                <w:rFonts w:ascii="PT Astra Serif" w:hAnsi="PT Astra Serif" w:cs="Tahoma"/>
                <w:color w:val="00000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Cs w:val="20"/>
              </w:rPr>
            </w:r>
            <w:r>
              <w:rPr>
                <w:rFonts w:ascii="PT Astra Serif" w:hAnsi="PT Astra Serif" w:cs="Tahoma"/>
                <w:color w:val="000000"/>
                <w:szCs w:val="20"/>
              </w:rPr>
            </w:r>
            <w:r>
              <w:rPr>
                <w:rFonts w:ascii="PT Astra Serif" w:hAnsi="PT Astra Serif" w:cs="Tahoma"/>
                <w:color w:val="000000"/>
                <w:szCs w:val="20"/>
              </w:rPr>
            </w:r>
          </w:p>
        </w:tc>
        <w:tc>
          <w:tcPr>
            <w:shd w:val="clear" w:color="auto" w:fill="auto"/>
            <w:tcW w:w="1342" w:type="pc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Пешеходная доступность, минут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2470" w:type="pc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</w:tr>
      <w:tr>
        <w:tblPrEx/>
        <w:trPr/>
        <w:tc>
          <w:tcPr>
            <w:shd w:val="clear" w:color="auto" w:fill="auto"/>
            <w:tcW w:w="1188" w:type="pc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Общественные туалеты 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shd w:val="clear" w:color="auto" w:fill="auto"/>
            <w:tcW w:w="1342" w:type="pc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Уровень обеспеченности, 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объект на городской округ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2470" w:type="pc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6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</w:tr>
      <w:tr>
        <w:tblPrEx/>
        <w:trPr/>
        <w:tc>
          <w:tcPr>
            <w:shd w:val="clear" w:color="auto" w:fill="auto"/>
            <w:tcW w:w="1188" w:type="pct"/>
            <w:vMerge w:val="restar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Площадки для выгула собак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shd w:val="clear" w:color="auto" w:fill="auto"/>
            <w:tcW w:w="1342" w:type="pc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Размер земельного участка, кв. м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2470" w:type="pc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600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</w:tr>
      <w:tr>
        <w:tblPrEx/>
        <w:trPr/>
        <w:tc>
          <w:tcPr>
            <w:shd w:val="clear" w:color="auto" w:fill="auto"/>
            <w:tcW w:w="1188" w:type="pct"/>
            <w:vMerge w:val="continue"/>
            <w:textDirection w:val="lrTb"/>
            <w:noWrap w:val="false"/>
          </w:tcPr>
          <w:p>
            <w:pPr>
              <w:pStyle w:val="1471"/>
              <w:rPr>
                <w:rFonts w:ascii="PT Astra Serif" w:hAnsi="PT Astra Serif" w:cs="Tahoma"/>
                <w:color w:val="00000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Cs w:val="20"/>
              </w:rPr>
            </w:r>
            <w:r>
              <w:rPr>
                <w:rFonts w:ascii="PT Astra Serif" w:hAnsi="PT Astra Serif" w:cs="Tahoma"/>
                <w:color w:val="000000"/>
                <w:szCs w:val="20"/>
              </w:rPr>
            </w:r>
            <w:r>
              <w:rPr>
                <w:rFonts w:ascii="PT Astra Serif" w:hAnsi="PT Astra Serif" w:cs="Tahoma"/>
                <w:color w:val="000000"/>
                <w:szCs w:val="20"/>
              </w:rPr>
            </w:r>
          </w:p>
        </w:tc>
        <w:tc>
          <w:tcPr>
            <w:shd w:val="clear" w:color="auto" w:fill="auto"/>
            <w:tcW w:w="1342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Территориальная доступность, минут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2470" w:type="pc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Пешеходная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: 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   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для 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   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многоквартирной 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   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жилой  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br/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застройки – 5.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Транспортная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: 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   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для 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   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индивидуальной 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   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жилой 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br/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застройки – 8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</w:tr>
      <w:tr>
        <w:tblPrEx/>
        <w:trPr/>
        <w:tc>
          <w:tcPr>
            <w:gridSpan w:val="3"/>
            <w:shd w:val="clear" w:color="auto" w:fill="auto"/>
            <w:tcBorders>
              <w:right w:val="single" w:color="auto" w:sz="4" w:space="0"/>
            </w:tcBorders>
            <w:tcW w:w="5000" w:type="pct"/>
            <w:textDirection w:val="lrTb"/>
            <w:noWrap w:val="false"/>
          </w:tcPr>
          <w:p>
            <w:pPr>
              <w:pStyle w:val="1471"/>
              <w:jc w:val="both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Примечание - в составе проектной документации на строительство объектов необходимо обеспечив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ать условие оснащения зданий системами видеонаблюдения за прилегающей территорией и их подключения к единой системе видеонаблюдения. Ввод в эксплуатацию объектов при осуществлении строительства возможен при соблюдении вышеуказанного условия лицами, осущест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вляющими строительство объектов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</w:tr>
    </w:tbl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132" w:name="_Toc63240918"/>
      <w:r>
        <w:rPr>
          <w:rFonts w:ascii="Liberation Sans" w:hAnsi="Liberation Sans" w:cs="Liberation Sans"/>
          <w:color w:val="auto"/>
        </w:rPr>
      </w:r>
      <w:bookmarkStart w:id="133" w:name="_Toc6500533"/>
      <w:r>
        <w:rPr>
          <w:rFonts w:ascii="Liberation Sans" w:hAnsi="Liberation Sans" w:cs="Liberation Sans"/>
          <w:color w:val="auto"/>
        </w:rPr>
      </w:r>
      <w:bookmarkStart w:id="134" w:name="_Toc6567862"/>
      <w:r>
        <w:rPr>
          <w:rFonts w:ascii="Liberation Sans" w:hAnsi="Liberation Sans" w:cs="Liberation Sans"/>
          <w:color w:val="auto"/>
        </w:rPr>
      </w:r>
      <w:bookmarkStart w:id="135" w:name="_Toc6569467"/>
      <w:r>
        <w:rPr>
          <w:rFonts w:ascii="Liberation Sans" w:hAnsi="Liberation Sans" w:cs="Liberation Sans"/>
          <w:color w:val="auto"/>
        </w:rPr>
      </w:r>
      <w:bookmarkStart w:id="136" w:name="_Toc6578699"/>
      <w:r>
        <w:rPr>
          <w:rFonts w:ascii="Liberation Sans" w:hAnsi="Liberation Sans" w:cs="Liberation Sans"/>
          <w:color w:val="auto"/>
        </w:rPr>
      </w:r>
      <w:bookmarkStart w:id="137" w:name="_Toc6667190"/>
      <w:r>
        <w:rPr>
          <w:rFonts w:ascii="Liberation Sans" w:hAnsi="Liberation Sans" w:cs="Liberation Sans"/>
          <w:color w:val="auto"/>
        </w:rPr>
      </w:r>
      <w:bookmarkStart w:id="138" w:name="_Toc6672903"/>
      <w:r>
        <w:rPr>
          <w:rFonts w:ascii="Liberation Sans" w:hAnsi="Liberation Sans" w:cs="Liberation Sans"/>
          <w:color w:val="auto"/>
        </w:rPr>
      </w:r>
      <w:bookmarkStart w:id="139" w:name="_Toc10738653"/>
      <w:r>
        <w:rPr>
          <w:rFonts w:ascii="Liberation Sans" w:hAnsi="Liberation Sans" w:cs="Liberation Sans"/>
          <w:color w:val="auto"/>
        </w:rPr>
      </w:r>
      <w:bookmarkStart w:id="140" w:name="_Toc10740020"/>
      <w:r>
        <w:rPr>
          <w:rFonts w:ascii="Liberation Sans" w:hAnsi="Liberation Sans" w:cs="Liberation Sans"/>
          <w:color w:val="auto"/>
        </w:rPr>
      </w:r>
      <w:bookmarkStart w:id="141" w:name="_Toc40626750"/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jc w:val="both"/>
        <w:rPr>
          <w:rFonts w:ascii="Liberation Sans" w:hAnsi="Liberation Sans" w:cs="Liberation Sans"/>
          <w:color w:val="auto"/>
          <w:highlight w:val="none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  <w:highlight w:val="none"/>
        </w:rPr>
        <w:t xml:space="preserve">Таблица </w:t>
      </w:r>
      <w:r>
        <w:rPr>
          <w:rFonts w:ascii="Liberation Sans" w:hAnsi="Liberation Sans" w:cs="Liberation Sans"/>
          <w:b/>
          <w:color w:val="auto"/>
          <w:sz w:val="28"/>
          <w:szCs w:val="28"/>
          <w:highlight w:val="none"/>
        </w:rPr>
        <w:t xml:space="preserve">6.</w:t>
      </w:r>
      <w:r>
        <w:rPr>
          <w:rFonts w:ascii="Liberation Sans" w:hAnsi="Liberation Sans" w:cs="Liberation Sans"/>
          <w:b/>
          <w:color w:val="auto"/>
          <w:sz w:val="28"/>
          <w:szCs w:val="28"/>
          <w:highlight w:val="none"/>
        </w:rPr>
        <w:fldChar w:fldCharType="begin"/>
      </w:r>
      <w:r>
        <w:rPr>
          <w:rFonts w:ascii="Liberation Sans" w:hAnsi="Liberation Sans" w:cs="Liberation Sans"/>
          <w:b/>
          <w:color w:val="auto"/>
          <w:sz w:val="28"/>
          <w:szCs w:val="28"/>
          <w:highlight w:val="none"/>
        </w:rPr>
        <w:instrText xml:space="preserve"> SEQ Таблица \* ARABIC </w:instrText>
      </w:r>
      <w:r>
        <w:rPr>
          <w:rFonts w:ascii="Liberation Sans" w:hAnsi="Liberation Sans" w:cs="Liberation Sans"/>
          <w:b/>
          <w:color w:val="auto"/>
          <w:sz w:val="28"/>
          <w:szCs w:val="28"/>
          <w:highlight w:val="none"/>
        </w:rPr>
        <w:fldChar w:fldCharType="separate"/>
      </w:r>
      <w:r>
        <w:rPr>
          <w:rFonts w:ascii="Liberation Sans" w:hAnsi="Liberation Sans" w:cs="Liberation Sans"/>
          <w:b/>
          <w:color w:val="auto"/>
          <w:sz w:val="28"/>
          <w:szCs w:val="28"/>
          <w:highlight w:val="none"/>
        </w:rPr>
        <w:t xml:space="preserve">1</w:t>
      </w:r>
      <w:r>
        <w:rPr>
          <w:rFonts w:ascii="Liberation Sans" w:hAnsi="Liberation Sans" w:cs="Liberation Sans"/>
          <w:b/>
          <w:color w:val="auto"/>
          <w:sz w:val="28"/>
          <w:szCs w:val="28"/>
          <w:highlight w:val="none"/>
        </w:rPr>
        <w:fldChar w:fldCharType="end"/>
      </w:r>
      <w:r>
        <w:rPr>
          <w:rFonts w:ascii="Liberation Sans" w:hAnsi="Liberation Sans" w:cs="Liberation Sans"/>
          <w:b/>
          <w:color w:val="auto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b/>
          <w:bCs/>
          <w:color w:val="auto"/>
          <w:sz w:val="28"/>
          <w:szCs w:val="28"/>
          <w:highlight w:val="none"/>
        </w:rPr>
        <w:t xml:space="preserve">Минимально допустимая площадь озелененных территорий</w:t>
      </w:r>
      <w:r>
        <w:rPr>
          <w:rFonts w:ascii="Liberation Sans" w:hAnsi="Liberation Sans" w:cs="Liberation Sans"/>
          <w:color w:val="auto"/>
          <w:highlight w:val="none"/>
        </w:rPr>
        <w:t xml:space="preserve"> </w:t>
      </w:r>
      <w:r>
        <w:rPr>
          <w:rFonts w:ascii="Liberation Sans" w:hAnsi="Liberation Sans" w:cs="Liberation Sans"/>
          <w:b/>
          <w:bCs/>
          <w:color w:val="auto"/>
          <w:sz w:val="28"/>
          <w:szCs w:val="28"/>
          <w:highlight w:val="none"/>
        </w:rPr>
        <w:t xml:space="preserve">общего пользования </w:t>
      </w:r>
      <w:r>
        <w:rPr>
          <w:rFonts w:ascii="Liberation Sans" w:hAnsi="Liberation Sans" w:cs="Liberation Sans"/>
          <w:color w:val="auto"/>
          <w:highlight w:val="none"/>
        </w:rPr>
      </w:r>
      <w:r>
        <w:rPr>
          <w:rFonts w:ascii="Liberation Sans" w:hAnsi="Liberation Sans" w:cs="Liberation Sans"/>
          <w:color w:val="auto"/>
          <w:highlight w:val="none"/>
        </w:rPr>
      </w:r>
    </w:p>
    <w:p>
      <w:pPr>
        <w:pStyle w:val="1425"/>
        <w:ind w:left="1069"/>
        <w:jc w:val="center"/>
        <w:rPr>
          <w:rFonts w:ascii="Liberation Sans" w:hAnsi="Liberation Sans" w:cs="Liberation Sans"/>
          <w:color w:val="auto"/>
          <w:highlight w:val="none"/>
        </w:rPr>
      </w:pPr>
      <w:r>
        <w:rPr>
          <w:rFonts w:ascii="Liberation Sans" w:hAnsi="Liberation Sans" w:cs="Liberation Sans"/>
          <w:b/>
          <w:bCs/>
          <w:color w:val="auto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auto"/>
          <w:highlight w:val="none"/>
        </w:rPr>
      </w:r>
      <w:r>
        <w:rPr>
          <w:rFonts w:ascii="Liberation Sans" w:hAnsi="Liberation Sans" w:cs="Liberation Sans"/>
          <w:color w:val="auto"/>
          <w:highlight w:val="none"/>
        </w:rPr>
      </w:r>
    </w:p>
    <w:tbl>
      <w:tblPr>
        <w:tblW w:w="9701" w:type="dxa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025"/>
        <w:gridCol w:w="5552"/>
        <w:gridCol w:w="124"/>
      </w:tblGrid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5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auto"/>
                <w:highlight w:val="none"/>
              </w:rPr>
              <w:t xml:space="preserve">Наименование объекта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55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auto"/>
                <w:highlight w:val="none"/>
              </w:rPr>
              <w:t xml:space="preserve">Расчетный показатель минимально допустимого уровня обеспеченности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Borders>
              <w:left w:val="single" w:color="000000" w:sz="4" w:space="0"/>
            </w:tcBorders>
            <w:tcW w:w="12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5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auto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55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auto"/>
                <w:highlight w:val="none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Borders>
              <w:left w:val="single" w:color="000000" w:sz="4" w:space="0"/>
            </w:tcBorders>
            <w:tcW w:w="12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2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auto"/>
                <w:highlight w:val="none"/>
              </w:rPr>
              <w:t xml:space="preserve">Территории общего пользования 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55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auto"/>
                <w:highlight w:val="none"/>
              </w:rPr>
              <w:t xml:space="preserve">Не менее 2 кв. м площади озеленения на одного человека, постоянно проживающего в городском округе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Borders>
              <w:left w:val="single" w:color="000000" w:sz="4" w:space="0"/>
            </w:tcBorders>
            <w:tcW w:w="124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  <w:p>
            <w:pPr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</w:tbl>
    <w:p>
      <w:pPr>
        <w:jc w:val="center"/>
        <w:rPr>
          <w:rFonts w:ascii="Liberation Sans" w:hAnsi="Liberation Sans" w:cs="Liberation Sans"/>
          <w:b/>
          <w:strike w:val="0"/>
          <w:color w:val="auto"/>
          <w:sz w:val="28"/>
          <w:szCs w:val="28"/>
        </w:rPr>
      </w:pPr>
      <w:r>
        <w:rPr>
          <w:rFonts w:ascii="Liberation Sans" w:hAnsi="Liberation Sans" w:cs="Liberation Sans"/>
          <w:strike w:val="0"/>
          <w:color w:val="auto"/>
          <w:highlight w:val="none"/>
        </w:rPr>
      </w:r>
      <w:r>
        <w:rPr>
          <w:rFonts w:ascii="Liberation Sans" w:hAnsi="Liberation Sans" w:cs="Liberation Sans"/>
          <w:b/>
          <w:strike w:val="0"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strike w:val="0"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strike w:val="0"/>
          <w:color w:val="auto"/>
          <w:szCs w:val="28"/>
          <w:highlight w:val="none"/>
        </w:rPr>
      </w:pPr>
      <w:r>
        <w:rPr>
          <w:rFonts w:ascii="Liberation Sans" w:hAnsi="Liberation Sans" w:cs="Liberation Sans"/>
          <w:b/>
          <w:strike w:val="0"/>
          <w:color w:val="auto"/>
          <w:sz w:val="28"/>
          <w:szCs w:val="28"/>
        </w:rPr>
        <w:t xml:space="preserve">1.</w:t>
      </w:r>
      <w:r>
        <w:rPr>
          <w:rFonts w:ascii="Liberation Sans" w:hAnsi="Liberation Sans" w:cs="Liberation Sans"/>
          <w:b/>
          <w:strike w:val="0"/>
          <w:color w:val="auto"/>
          <w:sz w:val="28"/>
          <w:szCs w:val="28"/>
        </w:rPr>
        <w:t xml:space="preserve">4</w:t>
      </w:r>
      <w:r>
        <w:rPr>
          <w:rFonts w:ascii="Liberation Sans" w:hAnsi="Liberation Sans" w:cs="Liberation Sans"/>
          <w:b/>
          <w:strike w:val="0"/>
          <w:color w:val="auto"/>
          <w:sz w:val="28"/>
          <w:szCs w:val="28"/>
        </w:rPr>
        <w:t xml:space="preserve">.7</w:t>
      </w:r>
      <w:r>
        <w:rPr>
          <w:rFonts w:ascii="Liberation Sans" w:hAnsi="Liberation Sans" w:cs="Liberation Sans"/>
          <w:b/>
          <w:strike w:val="0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strike w:val="0"/>
          <w:color w:val="auto"/>
          <w:sz w:val="28"/>
          <w:szCs w:val="28"/>
        </w:rPr>
        <w:t xml:space="preserve"> В области предоставления государственных и муниципальных услуг</w:t>
      </w:r>
      <w:bookmarkEnd w:id="132"/>
      <w:r>
        <w:rPr>
          <w:rFonts w:ascii="Liberation Sans" w:hAnsi="Liberation Sans" w:cs="Liberation Sans"/>
          <w:strike w:val="0"/>
          <w:color w:val="auto"/>
          <w:szCs w:val="28"/>
          <w:highlight w:val="none"/>
        </w:rPr>
      </w:r>
      <w:r>
        <w:rPr>
          <w:rFonts w:ascii="Liberation Sans" w:hAnsi="Liberation Sans" w:cs="Liberation Sans"/>
          <w:strike w:val="0"/>
          <w:color w:val="auto"/>
          <w:szCs w:val="28"/>
          <w:highlight w:val="none"/>
        </w:rPr>
      </w:r>
    </w:p>
    <w:p>
      <w:pPr>
        <w:rPr>
          <w:rFonts w:ascii="Liberation Sans" w:hAnsi="Liberation Sans" w:cs="Liberation Sans"/>
          <w:b/>
          <w:strike w:val="0"/>
          <w:color w:val="auto"/>
          <w:sz w:val="28"/>
        </w:rPr>
      </w:pPr>
      <w:r>
        <w:rPr>
          <w:rFonts w:ascii="Liberation Sans" w:hAnsi="Liberation Sans" w:cs="Liberation Sans"/>
          <w:b/>
          <w:strike w:val="0"/>
          <w:color w:val="auto"/>
          <w:sz w:val="28"/>
        </w:rPr>
      </w:r>
      <w:r>
        <w:rPr>
          <w:rFonts w:ascii="Liberation Sans" w:hAnsi="Liberation Sans" w:cs="Liberation Sans"/>
          <w:b/>
          <w:strike w:val="0"/>
          <w:color w:val="auto"/>
          <w:sz w:val="28"/>
        </w:rPr>
      </w:r>
      <w:r>
        <w:rPr>
          <w:rFonts w:ascii="Liberation Sans" w:hAnsi="Liberation Sans" w:cs="Liberation Sans"/>
          <w:b/>
          <w:strike w:val="0"/>
          <w:color w:val="auto"/>
          <w:sz w:val="28"/>
        </w:rPr>
      </w:r>
    </w:p>
    <w:p>
      <w:pPr>
        <w:rPr>
          <w:rFonts w:ascii="Liberation Sans" w:hAnsi="Liberation Sans" w:cs="Liberation Sans"/>
          <w:b/>
          <w:bCs/>
          <w:strike w:val="0"/>
          <w:color w:val="auto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strike w:val="0"/>
          <w:color w:val="auto"/>
          <w:sz w:val="28"/>
        </w:rPr>
        <w:t xml:space="preserve">Таблица </w:t>
      </w:r>
      <w:r>
        <w:rPr>
          <w:rFonts w:ascii="Liberation Sans" w:hAnsi="Liberation Sans" w:cs="Liberation Sans"/>
          <w:b/>
          <w:strike w:val="0"/>
          <w:color w:val="auto"/>
          <w:sz w:val="28"/>
        </w:rPr>
        <w:fldChar w:fldCharType="begin"/>
      </w:r>
      <w:r>
        <w:rPr>
          <w:rFonts w:ascii="Liberation Sans" w:hAnsi="Liberation Sans" w:cs="Liberation Sans"/>
          <w:b/>
          <w:strike w:val="0"/>
          <w:color w:val="auto"/>
          <w:sz w:val="28"/>
        </w:rPr>
        <w:instrText xml:space="preserve"> SEQ Таблица \* ARABIC </w:instrText>
      </w:r>
      <w:r>
        <w:rPr>
          <w:rFonts w:ascii="Liberation Sans" w:hAnsi="Liberation Sans" w:cs="Liberation Sans"/>
          <w:b/>
          <w:strike w:val="0"/>
          <w:color w:val="auto"/>
          <w:sz w:val="28"/>
        </w:rPr>
        <w:fldChar w:fldCharType="separate"/>
      </w:r>
      <w:r>
        <w:rPr>
          <w:rFonts w:ascii="Liberation Sans" w:hAnsi="Liberation Sans" w:cs="Liberation Sans"/>
          <w:b/>
          <w:strike w:val="0"/>
          <w:color w:val="auto"/>
          <w:sz w:val="28"/>
        </w:rPr>
        <w:t xml:space="preserve">7</w:t>
      </w:r>
      <w:r>
        <w:rPr>
          <w:rFonts w:ascii="Liberation Sans" w:hAnsi="Liberation Sans" w:cs="Liberation Sans"/>
          <w:b/>
          <w:strike w:val="0"/>
          <w:color w:val="auto"/>
          <w:sz w:val="28"/>
        </w:rPr>
        <w:fldChar w:fldCharType="end"/>
      </w:r>
      <w:r>
        <w:rPr>
          <w:rFonts w:ascii="Liberation Sans" w:hAnsi="Liberation Sans" w:cs="Liberation Sans"/>
          <w:b/>
          <w:strike w:val="0"/>
          <w:color w:val="auto"/>
          <w:sz w:val="28"/>
        </w:rPr>
        <w:t xml:space="preserve">.</w:t>
      </w:r>
      <w:r>
        <w:rPr>
          <w:rFonts w:ascii="Liberation Sans" w:hAnsi="Liberation Sans" w:cs="Liberation Sans"/>
          <w:b/>
          <w:strike w:val="0"/>
          <w:color w:val="auto"/>
          <w:sz w:val="28"/>
        </w:rPr>
        <w:t xml:space="preserve"> В области предоставления государственных и муниципальных услуг</w:t>
      </w:r>
      <w:r>
        <w:rPr>
          <w:rFonts w:ascii="Liberation Sans" w:hAnsi="Liberation Sans" w:cs="Liberation Sans"/>
          <w:b/>
          <w:strike w:val="0"/>
          <w:color w:val="auto"/>
          <w:sz w:val="28"/>
        </w:rPr>
      </w:r>
      <w:r>
        <w:rPr>
          <w:rFonts w:ascii="Liberation Sans" w:hAnsi="Liberation Sans" w:cs="Liberation Sans"/>
          <w:b/>
          <w:bCs/>
          <w:strike w:val="0"/>
          <w:color w:val="auto"/>
          <w:sz w:val="28"/>
          <w:szCs w:val="28"/>
          <w:highlight w:val="none"/>
        </w:rPr>
      </w:r>
    </w:p>
    <w:p>
      <w:pPr>
        <w:rPr>
          <w:rFonts w:ascii="Liberation Sans" w:hAnsi="Liberation Sans" w:cs="Liberation Sans"/>
          <w:b/>
          <w:bCs/>
          <w:strike w:val="0"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strike w:val="0"/>
          <w:color w:val="auto"/>
          <w:sz w:val="28"/>
          <w:highlight w:val="none"/>
        </w:rPr>
      </w:r>
      <w:r>
        <w:rPr>
          <w:rFonts w:ascii="Liberation Sans" w:hAnsi="Liberation Sans" w:cs="Liberation Sans"/>
          <w:b/>
          <w:strike w:val="0"/>
          <w:color w:val="auto"/>
          <w:sz w:val="28"/>
          <w:highlight w:val="none"/>
        </w:rPr>
      </w:r>
    </w:p>
    <w:tbl>
      <w:tblPr>
        <w:tblW w:w="5000" w:type="pct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2986"/>
        <w:gridCol w:w="3253"/>
        <w:gridCol w:w="3614"/>
      </w:tblGrid>
      <w:tr>
        <w:tblPrEx/>
        <w:trPr>
          <w:tblHeader/>
        </w:trPr>
        <w:tc>
          <w:tcPr>
            <w:shd w:val="clear" w:color="auto" w:fill="auto"/>
            <w:tcW w:w="1515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strike w:val="0"/>
                <w:color w:val="auto"/>
              </w:rPr>
            </w:pPr>
            <w:r>
              <w:rPr>
                <w:rFonts w:ascii="Liberation Sans" w:hAnsi="Liberation Sans" w:cs="Liberation Sans"/>
                <w:b/>
                <w:strike w:val="0"/>
                <w:color w:val="auto"/>
              </w:rPr>
              <w:t xml:space="preserve">Наименование</w:t>
            </w:r>
            <w:r>
              <w:rPr>
                <w:rFonts w:ascii="Liberation Sans" w:hAnsi="Liberation Sans" w:cs="Liberation Sans"/>
                <w:b/>
                <w:strike w:val="0"/>
                <w:color w:val="auto"/>
              </w:rPr>
            </w:r>
            <w:r>
              <w:rPr>
                <w:rFonts w:ascii="Liberation Sans" w:hAnsi="Liberation Sans" w:cs="Liberation Sans"/>
                <w:b/>
                <w:strike w:val="0"/>
                <w:color w:val="auto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/>
                <w:strike w:val="0"/>
                <w:color w:val="auto"/>
              </w:rPr>
            </w:pPr>
            <w:r>
              <w:rPr>
                <w:rFonts w:ascii="Liberation Sans" w:hAnsi="Liberation Sans" w:cs="Liberation Sans"/>
                <w:b/>
                <w:strike w:val="0"/>
                <w:color w:val="auto"/>
              </w:rPr>
              <w:t xml:space="preserve">вида ОМЗ</w:t>
            </w:r>
            <w:r>
              <w:rPr>
                <w:rFonts w:ascii="Liberation Sans" w:hAnsi="Liberation Sans" w:cs="Liberation Sans"/>
                <w:b/>
                <w:strike w:val="0"/>
                <w:color w:val="auto"/>
              </w:rPr>
            </w:r>
            <w:r>
              <w:rPr>
                <w:rFonts w:ascii="Liberation Sans" w:hAnsi="Liberation Sans" w:cs="Liberation Sans"/>
                <w:b/>
                <w:strike w:val="0"/>
                <w:color w:val="auto"/>
              </w:rPr>
            </w:r>
          </w:p>
        </w:tc>
        <w:tc>
          <w:tcPr>
            <w:shd w:val="clear" w:color="auto" w:fill="auto"/>
            <w:tcW w:w="1651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strike w:val="0"/>
                <w:color w:val="auto"/>
              </w:rPr>
            </w:pPr>
            <w:r>
              <w:rPr>
                <w:rFonts w:ascii="Liberation Sans" w:hAnsi="Liberation Sans" w:cs="Liberation Sans"/>
                <w:b/>
                <w:strike w:val="0"/>
                <w:color w:val="auto"/>
              </w:rPr>
              <w:t xml:space="preserve">Наименование нормируемого расчетного показателя,</w:t>
            </w:r>
            <w:r>
              <w:rPr>
                <w:rFonts w:ascii="Liberation Sans" w:hAnsi="Liberation Sans" w:cs="Liberation Sans"/>
                <w:b/>
                <w:strike w:val="0"/>
                <w:color w:val="auto"/>
              </w:rPr>
            </w:r>
            <w:r>
              <w:rPr>
                <w:rFonts w:ascii="Liberation Sans" w:hAnsi="Liberation Sans" w:cs="Liberation Sans"/>
                <w:b/>
                <w:strike w:val="0"/>
                <w:color w:val="auto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/>
                <w:strike w:val="0"/>
                <w:color w:val="auto"/>
              </w:rPr>
            </w:pPr>
            <w:r>
              <w:rPr>
                <w:rFonts w:ascii="Liberation Sans" w:hAnsi="Liberation Sans" w:cs="Liberation Sans"/>
                <w:b/>
                <w:strike w:val="0"/>
                <w:color w:val="auto"/>
              </w:rPr>
              <w:t xml:space="preserve">единица измерения</w:t>
            </w:r>
            <w:r>
              <w:rPr>
                <w:rFonts w:ascii="Liberation Sans" w:hAnsi="Liberation Sans" w:cs="Liberation Sans"/>
                <w:b/>
                <w:strike w:val="0"/>
                <w:color w:val="auto"/>
              </w:rPr>
            </w:r>
            <w:r>
              <w:rPr>
                <w:rFonts w:ascii="Liberation Sans" w:hAnsi="Liberation Sans" w:cs="Liberation Sans"/>
                <w:b/>
                <w:strike w:val="0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1834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strike w:val="0"/>
                <w:color w:val="auto"/>
              </w:rPr>
            </w:pPr>
            <w:r>
              <w:rPr>
                <w:rFonts w:ascii="Liberation Sans" w:hAnsi="Liberation Sans" w:cs="Liberation Sans"/>
                <w:b/>
                <w:strike w:val="0"/>
                <w:color w:val="auto"/>
              </w:rPr>
              <w:t xml:space="preserve">Значение расчетного показателя</w:t>
            </w:r>
            <w:r>
              <w:rPr>
                <w:rFonts w:ascii="Liberation Sans" w:hAnsi="Liberation Sans" w:cs="Liberation Sans"/>
                <w:b/>
                <w:strike w:val="0"/>
                <w:color w:val="auto"/>
              </w:rPr>
            </w:r>
            <w:r>
              <w:rPr>
                <w:rFonts w:ascii="Liberation Sans" w:hAnsi="Liberation Sans" w:cs="Liberation Sans"/>
                <w:b/>
                <w:strike w:val="0"/>
                <w:color w:val="auto"/>
              </w:rPr>
            </w:r>
          </w:p>
        </w:tc>
      </w:tr>
    </w:tbl>
    <w:p>
      <w:pPr>
        <w:rPr>
          <w:rFonts w:ascii="Liberation Sans" w:hAnsi="Liberation Sans" w:cs="Liberation Sans"/>
          <w:strike w:val="0"/>
          <w:color w:val="auto"/>
          <w:sz w:val="2"/>
          <w:szCs w:val="2"/>
        </w:rPr>
      </w:pPr>
      <w:r>
        <w:rPr>
          <w:rFonts w:ascii="Liberation Sans" w:hAnsi="Liberation Sans" w:cs="Liberation Sans"/>
          <w:strike w:val="0"/>
          <w:color w:val="auto"/>
          <w:sz w:val="2"/>
          <w:szCs w:val="2"/>
        </w:rPr>
      </w:r>
      <w:r>
        <w:rPr>
          <w:rFonts w:ascii="Liberation Sans" w:hAnsi="Liberation Sans" w:cs="Liberation Sans"/>
          <w:strike w:val="0"/>
          <w:color w:val="auto"/>
          <w:sz w:val="2"/>
          <w:szCs w:val="2"/>
        </w:rPr>
      </w:r>
      <w:r>
        <w:rPr>
          <w:rFonts w:ascii="Liberation Sans" w:hAnsi="Liberation Sans" w:cs="Liberation Sans"/>
          <w:strike w:val="0"/>
          <w:color w:val="auto"/>
          <w:sz w:val="2"/>
          <w:szCs w:val="2"/>
        </w:rPr>
      </w:r>
    </w:p>
    <w:tbl>
      <w:tblPr>
        <w:tblW w:w="5000" w:type="pct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2986"/>
        <w:gridCol w:w="3253"/>
        <w:gridCol w:w="3614"/>
      </w:tblGrid>
      <w:tr>
        <w:tblPrEx/>
        <w:trPr>
          <w:tblHeader/>
        </w:trPr>
        <w:tc>
          <w:tcPr>
            <w:shd w:val="clear" w:color="auto" w:fill="auto"/>
            <w:tcW w:w="151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trike w:val="0"/>
                <w:color w:val="auto"/>
              </w:rPr>
            </w:pPr>
            <w:r>
              <w:rPr>
                <w:rFonts w:ascii="Liberation Sans" w:hAnsi="Liberation Sans" w:cs="Liberation Sans"/>
                <w:strike w:val="0"/>
                <w:color w:val="auto"/>
              </w:rPr>
              <w:t xml:space="preserve">1</w:t>
            </w:r>
            <w:r>
              <w:rPr>
                <w:rFonts w:ascii="Liberation Sans" w:hAnsi="Liberation Sans" w:cs="Liberation Sans"/>
                <w:strike w:val="0"/>
                <w:color w:val="auto"/>
              </w:rPr>
            </w:r>
            <w:r>
              <w:rPr>
                <w:rFonts w:ascii="Liberation Sans" w:hAnsi="Liberation Sans" w:cs="Liberation Sans"/>
                <w:strike w:val="0"/>
                <w:color w:val="auto"/>
              </w:rPr>
            </w:r>
          </w:p>
        </w:tc>
        <w:tc>
          <w:tcPr>
            <w:shd w:val="clear" w:color="auto" w:fill="auto"/>
            <w:tcW w:w="165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trike w:val="0"/>
                <w:color w:val="auto"/>
              </w:rPr>
            </w:pPr>
            <w:r>
              <w:rPr>
                <w:rFonts w:ascii="Liberation Sans" w:hAnsi="Liberation Sans" w:cs="Liberation Sans"/>
                <w:strike w:val="0"/>
                <w:color w:val="auto"/>
              </w:rPr>
              <w:t xml:space="preserve">2</w:t>
            </w:r>
            <w:r>
              <w:rPr>
                <w:rFonts w:ascii="Liberation Sans" w:hAnsi="Liberation Sans" w:cs="Liberation Sans"/>
                <w:strike w:val="0"/>
                <w:color w:val="auto"/>
              </w:rPr>
            </w:r>
            <w:r>
              <w:rPr>
                <w:rFonts w:ascii="Liberation Sans" w:hAnsi="Liberation Sans" w:cs="Liberation Sans"/>
                <w:strike w:val="0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183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trike w:val="0"/>
                <w:color w:val="auto"/>
              </w:rPr>
            </w:pPr>
            <w:r>
              <w:rPr>
                <w:rFonts w:ascii="Liberation Sans" w:hAnsi="Liberation Sans" w:cs="Liberation Sans"/>
                <w:strike w:val="0"/>
                <w:color w:val="auto"/>
              </w:rPr>
              <w:t xml:space="preserve">3</w:t>
            </w:r>
            <w:r>
              <w:rPr>
                <w:rFonts w:ascii="Liberation Sans" w:hAnsi="Liberation Sans" w:cs="Liberation Sans"/>
                <w:strike w:val="0"/>
                <w:color w:val="auto"/>
              </w:rPr>
            </w:r>
            <w:r>
              <w:rPr>
                <w:rFonts w:ascii="Liberation Sans" w:hAnsi="Liberation Sans" w:cs="Liberation Sans"/>
                <w:strike w:val="0"/>
                <w:color w:val="auto"/>
              </w:rPr>
            </w:r>
          </w:p>
        </w:tc>
      </w:tr>
      <w:tr>
        <w:tblPrEx/>
        <w:trPr>
          <w:trHeight w:val="581"/>
        </w:trPr>
        <w:tc>
          <w:tcPr>
            <w:shd w:val="clear" w:color="auto" w:fill="auto"/>
            <w:tcW w:w="298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strike w:val="0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strike w:val="0"/>
                <w:color w:val="auto"/>
                <w:highlight w:val="none"/>
              </w:rPr>
              <w:t xml:space="preserve">Здания органов местного самоуправления</w:t>
            </w:r>
            <w:r>
              <w:rPr>
                <w:rFonts w:ascii="Liberation Sans" w:hAnsi="Liberation Sans" w:cs="Liberation Sans"/>
                <w:b/>
                <w:strike w:val="0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b/>
                <w:strike w:val="0"/>
                <w:color w:val="auto"/>
                <w:highlight w:val="none"/>
              </w:rPr>
            </w:r>
          </w:p>
          <w:p>
            <w:pPr>
              <w:rPr>
                <w:rFonts w:ascii="Liberation Sans" w:hAnsi="Liberation Sans" w:cs="Liberation Sans"/>
                <w:strike w:val="0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strike w:val="0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strike w:val="0"/>
                <w:color w:val="auto"/>
                <w:highlight w:val="none"/>
              </w:rPr>
            </w:r>
          </w:p>
        </w:tc>
        <w:tc>
          <w:tcPr>
            <w:shd w:val="clear" w:color="auto" w:fill="auto"/>
            <w:tcW w:w="1651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strike w:val="0"/>
                <w:color w:val="00b050"/>
                <w:highlight w:val="none"/>
              </w:rPr>
            </w:pPr>
            <w:r>
              <w:rPr>
                <w:rFonts w:ascii="Liberation Sans" w:hAnsi="Liberation Sans" w:cs="Liberation Sans"/>
                <w:strike w:val="0"/>
                <w:color w:val="00b050"/>
                <w:highlight w:val="none"/>
              </w:rPr>
              <w:t xml:space="preserve">Уровень обеспеченности, </w:t>
            </w:r>
            <w:r>
              <w:rPr>
                <w:rFonts w:ascii="Liberation Sans" w:hAnsi="Liberation Sans" w:cs="Liberation Sans"/>
                <w:strike w:val="0"/>
                <w:color w:val="00b050"/>
                <w:highlight w:val="none"/>
              </w:rPr>
              <w:br/>
            </w:r>
            <w:r>
              <w:rPr>
                <w:rFonts w:ascii="Liberation Sans" w:hAnsi="Liberation Sans" w:cs="Liberation Sans"/>
                <w:strike w:val="0"/>
                <w:color w:val="00b050"/>
                <w:highlight w:val="none"/>
              </w:rPr>
              <w:t xml:space="preserve">объект на городской округ</w:t>
            </w:r>
            <w:r>
              <w:rPr>
                <w:rFonts w:ascii="Liberation Sans" w:hAnsi="Liberation Sans" w:cs="Liberation Sans"/>
                <w:b/>
                <w:strike w:val="0"/>
                <w:color w:val="00b050"/>
                <w:highlight w:val="none"/>
              </w:rPr>
            </w:r>
            <w:r>
              <w:rPr>
                <w:rFonts w:ascii="Liberation Sans" w:hAnsi="Liberation Sans" w:cs="Liberation Sans"/>
                <w:b/>
                <w:strike w:val="0"/>
                <w:color w:val="00b050"/>
                <w:highlight w:val="none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1834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strike w:val="0"/>
                <w:color w:val="00b050"/>
                <w:highlight w:val="none"/>
              </w:rPr>
            </w:pPr>
            <w:r>
              <w:rPr>
                <w:rFonts w:ascii="Liberation Sans" w:hAnsi="Liberation Sans" w:cs="Liberation Sans"/>
                <w:strike w:val="0"/>
                <w:color w:val="00b050"/>
                <w:highlight w:val="none"/>
              </w:rPr>
              <w:t xml:space="preserve">По заданию на проектирование</w:t>
            </w:r>
            <w:r>
              <w:rPr>
                <w:rFonts w:ascii="Liberation Sans" w:hAnsi="Liberation Sans" w:cs="Liberation Sans"/>
                <w:b/>
                <w:strike w:val="0"/>
                <w:color w:val="00b050"/>
                <w:highlight w:val="none"/>
              </w:rPr>
            </w:r>
          </w:p>
        </w:tc>
      </w:tr>
      <w:tr>
        <w:tblPrEx/>
        <w:trPr>
          <w:trHeight w:val="581"/>
        </w:trPr>
        <w:tc>
          <w:tcPr>
            <w:shd w:val="clear" w:color="ffffff" w:fill="ffffff"/>
            <w:tcW w:w="1515" w:type="pct"/>
            <w:vMerge w:val="continue"/>
            <w:textDirection w:val="lrTb"/>
            <w:noWrap w:val="false"/>
          </w:tcPr>
          <w:p>
            <w:r/>
          </w:p>
        </w:tc>
        <w:tc>
          <w:tcPr>
            <w:shd w:val="clear" w:color="ffffff" w:fill="ffffff"/>
            <w:tcW w:w="1651" w:type="pct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trike w:val="0"/>
                <w:color w:val="00b050"/>
                <w:highlight w:val="none"/>
              </w:rPr>
            </w:pPr>
            <w:r>
              <w:rPr>
                <w:rFonts w:ascii="Liberation Sans" w:hAnsi="Liberation Sans" w:cs="Liberation Sans"/>
                <w:strike w:val="0"/>
                <w:color w:val="00b050"/>
                <w:highlight w:val="none"/>
              </w:rPr>
              <w:t xml:space="preserve">Радиус транспортной доступности, мин.</w:t>
            </w:r>
            <w:r>
              <w:rPr>
                <w:rFonts w:ascii="Liberation Sans" w:hAnsi="Liberation Sans" w:cs="Liberation Sans"/>
                <w:strike w:val="0"/>
                <w:color w:val="00b050"/>
                <w:highlight w:val="none"/>
              </w:rPr>
            </w:r>
          </w:p>
        </w:tc>
        <w:tc>
          <w:tcPr>
            <w:shd w:val="clear" w:color="ffffff" w:fill="ffffff"/>
            <w:tcBorders>
              <w:right w:val="single" w:color="000000" w:sz="4" w:space="0"/>
            </w:tcBorders>
            <w:tcW w:w="1834" w:type="pct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trike w:val="0"/>
                <w:color w:val="00b050"/>
                <w:highlight w:val="none"/>
              </w:rPr>
            </w:pPr>
            <w:r>
              <w:rPr>
                <w:rFonts w:ascii="Liberation Sans" w:hAnsi="Liberation Sans" w:cs="Liberation Sans"/>
                <w:strike w:val="0"/>
                <w:color w:val="00b050"/>
                <w:highlight w:val="none"/>
              </w:rPr>
              <w:t xml:space="preserve">60</w:t>
            </w:r>
            <w:r>
              <w:rPr>
                <w:rFonts w:ascii="Liberation Sans" w:hAnsi="Liberation Sans" w:cs="Liberation Sans"/>
                <w:strike w:val="0"/>
                <w:color w:val="00b050"/>
                <w:highlight w:val="none"/>
              </w:rPr>
            </w:r>
          </w:p>
        </w:tc>
      </w:tr>
      <w:tr>
        <w:tblPrEx/>
        <w:trPr>
          <w:trHeight w:val="581"/>
        </w:trPr>
        <w:tc>
          <w:tcPr>
            <w:gridSpan w:val="3"/>
            <w:shd w:val="clear" w:color="auto" w:fill="auto"/>
            <w:tcBorders>
              <w:right w:val="single" w:color="auto" w:sz="4" w:space="0"/>
            </w:tcBorders>
            <w:tcW w:w="5000" w:type="pc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trike w:val="0"/>
                <w:color w:val="auto"/>
              </w:rPr>
            </w:pPr>
            <w:r>
              <w:rPr>
                <w:rFonts w:ascii="Liberation Sans" w:hAnsi="Liberation Sans" w:cs="Liberation Sans"/>
                <w:strike w:val="0"/>
                <w:color w:val="auto"/>
              </w:rPr>
              <w:t xml:space="preserve">Примечание - </w:t>
            </w:r>
            <w:r>
              <w:rPr>
                <w:rFonts w:ascii="Liberation Sans" w:hAnsi="Liberation Sans" w:cs="Liberation Sans"/>
                <w:strike w:val="0"/>
                <w:color w:val="auto"/>
              </w:rPr>
              <w:t xml:space="preserve">в</w:t>
            </w:r>
            <w:r>
              <w:rPr>
                <w:rFonts w:ascii="Liberation Sans" w:hAnsi="Liberation Sans" w:cs="Liberation Sans"/>
                <w:strike w:val="0"/>
                <w:color w:val="auto"/>
              </w:rPr>
              <w:t xml:space="preserve"> составе</w:t>
            </w:r>
            <w:r>
              <w:rPr>
                <w:rFonts w:ascii="Liberation Sans" w:hAnsi="Liberation Sans" w:cs="Liberation Sans"/>
                <w:strike w:val="0"/>
                <w:color w:val="auto"/>
              </w:rPr>
              <w:t xml:space="preserve"> проектной документации на строительство объектов необходимо обеспечив</w:t>
            </w:r>
            <w:r>
              <w:rPr>
                <w:rFonts w:ascii="Liberation Sans" w:hAnsi="Liberation Sans" w:cs="Liberation Sans"/>
                <w:strike w:val="0"/>
                <w:color w:val="auto"/>
              </w:rPr>
              <w:t xml:space="preserve">ать условие оснащения зданий системами видеонаблюдения за прилегающей территорией и их подключения к единой системе видеонаблюдения. Ввод в эксплуатацию объектов при осуществлении строительства возможен при соблюдении вышеуказанного условия лицами, осущест</w:t>
            </w:r>
            <w:r>
              <w:rPr>
                <w:rFonts w:ascii="Liberation Sans" w:hAnsi="Liberation Sans" w:cs="Liberation Sans"/>
                <w:strike w:val="0"/>
                <w:color w:val="auto"/>
              </w:rPr>
              <w:t xml:space="preserve">вляющими строительство объектов</w:t>
            </w:r>
            <w:r>
              <w:rPr>
                <w:rFonts w:ascii="Liberation Sans" w:hAnsi="Liberation Sans" w:cs="Liberation Sans"/>
                <w:strike w:val="0"/>
                <w:color w:val="auto"/>
              </w:rPr>
            </w:r>
            <w:r>
              <w:rPr>
                <w:rFonts w:ascii="Liberation Sans" w:hAnsi="Liberation Sans" w:cs="Liberation Sans"/>
                <w:strike w:val="0"/>
                <w:color w:val="auto"/>
              </w:rPr>
            </w:r>
          </w:p>
        </w:tc>
      </w:tr>
    </w:tbl>
    <w:p>
      <w:pPr>
        <w:pStyle w:val="1386"/>
        <w:spacing w:before="360"/>
        <w:rPr>
          <w:rFonts w:ascii="Liberation Sans" w:hAnsi="Liberation Sans" w:cs="Liberation Sans"/>
          <w:color w:val="auto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142" w:name="_Toc63240919"/>
      <w:r>
        <w:rPr>
          <w:rFonts w:ascii="Liberation Sans" w:hAnsi="Liberation Sans" w:cs="Liberation Sans"/>
          <w:color w:val="auto"/>
          <w:szCs w:val="28"/>
        </w:rPr>
        <w:t xml:space="preserve">1.</w:t>
      </w:r>
      <w:r>
        <w:rPr>
          <w:rFonts w:ascii="Liberation Sans" w:hAnsi="Liberation Sans" w:cs="Liberation Sans"/>
          <w:color w:val="auto"/>
          <w:szCs w:val="28"/>
        </w:rPr>
        <w:t xml:space="preserve">4</w:t>
      </w:r>
      <w:r>
        <w:rPr>
          <w:rFonts w:ascii="Liberation Sans" w:hAnsi="Liberation Sans" w:cs="Liberation Sans"/>
          <w:color w:val="auto"/>
          <w:szCs w:val="28"/>
        </w:rPr>
        <w:t xml:space="preserve">.8</w:t>
      </w:r>
      <w:r>
        <w:rPr>
          <w:rFonts w:ascii="Liberation Sans" w:hAnsi="Liberation Sans" w:cs="Liberation Sans"/>
          <w:color w:val="auto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Cs w:val="28"/>
        </w:rPr>
        <w:t xml:space="preserve"> В области обращения с животными</w:t>
      </w:r>
      <w:bookmarkEnd w:id="142"/>
      <w:r>
        <w:rPr>
          <w:rFonts w:ascii="Liberation Sans" w:hAnsi="Liberation Sans" w:cs="Liberation Sans"/>
          <w:color w:val="auto"/>
          <w:szCs w:val="28"/>
        </w:rPr>
      </w:r>
      <w:r>
        <w:rPr>
          <w:rFonts w:ascii="Liberation Sans" w:hAnsi="Liberation Sans" w:cs="Liberation Sans"/>
          <w:color w:val="auto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43"/>
        <w:jc w:val="both"/>
        <w:spacing w:before="0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Таблица </w:t>
      </w:r>
      <w:r>
        <w:rPr>
          <w:rFonts w:ascii="Liberation Sans" w:hAnsi="Liberation Sans" w:cs="Liberation Sans"/>
          <w:color w:val="auto"/>
          <w:sz w:val="28"/>
          <w:szCs w:val="28"/>
        </w:rPr>
        <w:fldChar w:fldCharType="begin"/>
      </w:r>
      <w:r>
        <w:rPr>
          <w:rFonts w:ascii="Liberation Sans" w:hAnsi="Liberation Sans" w:cs="Liberation Sans"/>
          <w:color w:val="auto"/>
          <w:sz w:val="28"/>
          <w:szCs w:val="28"/>
        </w:rPr>
        <w:instrText xml:space="preserve"> SEQ Таблица \* ARABIC </w:instrText>
      </w:r>
      <w:r>
        <w:rPr>
          <w:rFonts w:ascii="Liberation Sans" w:hAnsi="Liberation Sans" w:cs="Liberation Sans"/>
          <w:color w:val="auto"/>
          <w:sz w:val="28"/>
          <w:szCs w:val="28"/>
        </w:rPr>
        <w:fldChar w:fldCharType="separate"/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8</w:t>
      </w:r>
      <w:r>
        <w:rPr>
          <w:rFonts w:ascii="Liberation Sans" w:hAnsi="Liberation Sans" w:cs="Liberation Sans"/>
          <w:color w:val="auto"/>
          <w:sz w:val="28"/>
          <w:szCs w:val="28"/>
        </w:rPr>
        <w:fldChar w:fldCharType="end"/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В области обращения с животными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tbl>
      <w:tblPr>
        <w:tblW w:w="5000" w:type="pct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3037"/>
        <w:gridCol w:w="3202"/>
        <w:gridCol w:w="3614"/>
      </w:tblGrid>
      <w:tr>
        <w:tblPrEx/>
        <w:trPr>
          <w:tblHeader/>
        </w:trPr>
        <w:tc>
          <w:tcPr>
            <w:shd w:val="clear" w:color="auto" w:fill="auto"/>
            <w:tcW w:w="1541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Наименование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вида ОМЗ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W w:w="1625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Наименование нормируемого расчетного показателя,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единица измерения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1835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Значение расчетного показателя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</w:tbl>
    <w:p>
      <w:pPr>
        <w:rPr>
          <w:rFonts w:ascii="Liberation Sans" w:hAnsi="Liberation Sans" w:cs="Liberation Sans"/>
          <w:color w:val="auto"/>
          <w:sz w:val="2"/>
          <w:szCs w:val="2"/>
        </w:rPr>
      </w:pP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</w:p>
    <w:p>
      <w:pPr>
        <w:rPr>
          <w:rFonts w:ascii="Liberation Sans" w:hAnsi="Liberation Sans" w:cs="Liberation Sans"/>
          <w:color w:val="auto"/>
          <w:sz w:val="2"/>
          <w:szCs w:val="2"/>
        </w:rPr>
      </w:pP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</w:p>
    <w:tbl>
      <w:tblPr>
        <w:tblW w:w="5000" w:type="pct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3037"/>
        <w:gridCol w:w="3202"/>
        <w:gridCol w:w="3614"/>
      </w:tblGrid>
      <w:tr>
        <w:tblPrEx/>
        <w:trPr>
          <w:tblHeader/>
        </w:trPr>
        <w:tc>
          <w:tcPr>
            <w:shd w:val="clear" w:color="auto" w:fill="auto"/>
            <w:tcW w:w="154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62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183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58"/>
        </w:trPr>
        <w:tc>
          <w:tcPr>
            <w:shd w:val="clear" w:color="auto" w:fill="auto"/>
            <w:tcW w:w="1541" w:type="pct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Приюты для животных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625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Уровень обеспеченности, </w:t>
            </w:r>
            <w:r>
              <w:rPr>
                <w:rFonts w:ascii="Liberation Sans" w:hAnsi="Liberation Sans" w:cs="Liberation Sans"/>
                <w:color w:val="auto"/>
              </w:rPr>
              <w:br/>
            </w:r>
            <w:r>
              <w:rPr>
                <w:rFonts w:ascii="Liberation Sans" w:hAnsi="Liberation Sans" w:cs="Liberation Sans"/>
                <w:color w:val="auto"/>
              </w:rPr>
              <w:t xml:space="preserve">объект на 2500 особей всех видов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1835" w:type="pct"/>
            <w:textDirection w:val="lrTb"/>
            <w:noWrap w:val="false"/>
          </w:tcPr>
          <w:p>
            <w:pPr>
              <w:ind w:right="-227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1,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ind w:right="-227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но не менее 1 на городской округ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58"/>
        </w:trPr>
        <w:tc>
          <w:tcPr>
            <w:shd w:val="clear" w:color="auto" w:fill="auto"/>
            <w:tcW w:w="1541" w:type="pct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auto"/>
            <w:tcW w:w="1625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Размер земельного участка, </w:t>
            </w:r>
            <w:r>
              <w:rPr>
                <w:rFonts w:ascii="Liberation Sans" w:hAnsi="Liberation Sans" w:cs="Liberation Sans"/>
                <w:color w:val="auto"/>
              </w:rPr>
              <w:br/>
            </w:r>
            <w:r>
              <w:rPr>
                <w:rFonts w:ascii="Liberation Sans" w:hAnsi="Liberation Sans" w:cs="Liberation Sans"/>
                <w:color w:val="auto"/>
              </w:rPr>
              <w:t xml:space="preserve">кв.</w:t>
            </w:r>
            <w:r>
              <w:rPr>
                <w:rFonts w:ascii="Liberation Sans" w:hAnsi="Liberation Sans" w:cs="Liberation Sans"/>
                <w:color w:val="auto"/>
              </w:rPr>
              <w:t xml:space="preserve"> </w:t>
            </w:r>
            <w:r>
              <w:rPr>
                <w:rFonts w:ascii="Liberation Sans" w:hAnsi="Liberation Sans" w:cs="Liberation Sans"/>
                <w:color w:val="auto"/>
              </w:rPr>
              <w:t xml:space="preserve">м на 1 животного (без учета площадок для выгула)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1835" w:type="pct"/>
            <w:textDirection w:val="lrTb"/>
            <w:noWrap w:val="false"/>
          </w:tcPr>
          <w:p>
            <w:pPr>
              <w:ind w:right="-227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для собак – 3,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ind w:right="33"/>
              <w:rPr>
                <w:rFonts w:ascii="Liberation Sans" w:hAnsi="Liberation Sans" w:cs="Liberation Sans"/>
                <w:bCs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для кошек – 1</w:t>
            </w:r>
            <w:r>
              <w:rPr>
                <w:rFonts w:ascii="Liberation Sans" w:hAnsi="Liberation Sans" w:cs="Liberation Sans"/>
                <w:bCs/>
                <w:color w:val="auto"/>
              </w:rPr>
            </w:r>
            <w:r>
              <w:rPr>
                <w:rFonts w:ascii="Liberation Sans" w:hAnsi="Liberation Sans" w:cs="Liberation Sans"/>
                <w:bCs/>
                <w:color w:val="auto"/>
              </w:rPr>
            </w:r>
          </w:p>
        </w:tc>
      </w:tr>
      <w:tr>
        <w:tblPrEx/>
        <w:trPr>
          <w:trHeight w:val="158"/>
        </w:trPr>
        <w:tc>
          <w:tcPr>
            <w:shd w:val="clear" w:color="auto" w:fill="auto"/>
            <w:tcW w:w="1541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Ветеринарные пункты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625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Уровень обеспеченности, </w:t>
            </w:r>
            <w:r>
              <w:rPr>
                <w:rFonts w:ascii="Liberation Sans" w:hAnsi="Liberation Sans" w:cs="Liberation Sans"/>
                <w:color w:val="auto"/>
              </w:rPr>
              <w:br/>
            </w:r>
            <w:r>
              <w:rPr>
                <w:rFonts w:ascii="Liberation Sans" w:hAnsi="Liberation Sans" w:cs="Liberation Sans"/>
                <w:color w:val="auto"/>
              </w:rPr>
              <w:t xml:space="preserve">объект на городской округ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1835" w:type="pct"/>
            <w:textDirection w:val="lrTb"/>
            <w:noWrap w:val="false"/>
          </w:tcPr>
          <w:p>
            <w:pPr>
              <w:ind w:right="-227"/>
              <w:rPr>
                <w:rFonts w:ascii="Liberation Sans" w:hAnsi="Liberation Sans" w:cs="Liberation Sans"/>
                <w:bCs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</w:t>
            </w:r>
            <w:r>
              <w:rPr>
                <w:rFonts w:ascii="Liberation Sans" w:hAnsi="Liberation Sans" w:cs="Liberation Sans"/>
                <w:bCs/>
                <w:color w:val="auto"/>
              </w:rPr>
            </w:r>
            <w:r>
              <w:rPr>
                <w:rFonts w:ascii="Liberation Sans" w:hAnsi="Liberation Sans" w:cs="Liberation Sans"/>
                <w:bCs/>
                <w:color w:val="auto"/>
              </w:rPr>
            </w:r>
          </w:p>
        </w:tc>
      </w:tr>
    </w:tbl>
    <w:p>
      <w:pPr>
        <w:pStyle w:val="1386"/>
        <w:spacing w:before="360"/>
        <w:rPr>
          <w:rFonts w:ascii="Liberation Sans" w:hAnsi="Liberation Sans" w:cs="Liberation Sans"/>
          <w:color w:val="auto"/>
          <w:szCs w:val="28"/>
        </w:rPr>
      </w:pPr>
      <w:r>
        <w:rPr>
          <w:rFonts w:ascii="Liberation Sans" w:hAnsi="Liberation Sans" w:cs="Liberation Sans"/>
          <w:color w:val="auto"/>
          <w:szCs w:val="28"/>
        </w:rPr>
        <w:t xml:space="preserve">1.</w:t>
      </w:r>
      <w:r>
        <w:rPr>
          <w:rFonts w:ascii="Liberation Sans" w:hAnsi="Liberation Sans" w:cs="Liberation Sans"/>
          <w:color w:val="auto"/>
          <w:szCs w:val="28"/>
        </w:rPr>
        <w:t xml:space="preserve">4</w:t>
      </w:r>
      <w:r>
        <w:rPr>
          <w:rFonts w:ascii="Liberation Sans" w:hAnsi="Liberation Sans" w:cs="Liberation Sans"/>
          <w:color w:val="auto"/>
          <w:szCs w:val="28"/>
        </w:rPr>
        <w:t xml:space="preserve">.9</w:t>
      </w:r>
      <w:r>
        <w:rPr>
          <w:rFonts w:ascii="Liberation Sans" w:hAnsi="Liberation Sans" w:cs="Liberation Sans"/>
          <w:color w:val="auto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Cs w:val="28"/>
        </w:rPr>
        <w:t xml:space="preserve"> В области ритуальных услуг и содержания мест захоронения</w:t>
      </w:r>
      <w:r>
        <w:rPr>
          <w:rFonts w:ascii="Liberation Sans" w:hAnsi="Liberation Sans" w:cs="Liberation Sans"/>
          <w:color w:val="auto"/>
          <w:szCs w:val="28"/>
        </w:rPr>
      </w:r>
      <w:r>
        <w:rPr>
          <w:rFonts w:ascii="Liberation Sans" w:hAnsi="Liberation Sans" w:cs="Liberation Sans"/>
          <w:color w:val="auto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43"/>
        <w:jc w:val="both"/>
        <w:spacing w:before="0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Таблица </w:t>
      </w:r>
      <w:r>
        <w:rPr>
          <w:rFonts w:ascii="Liberation Sans" w:hAnsi="Liberation Sans" w:cs="Liberation Sans"/>
          <w:color w:val="auto"/>
          <w:sz w:val="28"/>
          <w:szCs w:val="28"/>
        </w:rPr>
        <w:fldChar w:fldCharType="begin"/>
      </w:r>
      <w:r>
        <w:rPr>
          <w:rFonts w:ascii="Liberation Sans" w:hAnsi="Liberation Sans" w:cs="Liberation Sans"/>
          <w:color w:val="auto"/>
          <w:sz w:val="28"/>
          <w:szCs w:val="28"/>
        </w:rPr>
        <w:instrText xml:space="preserve"> SEQ Таблица \* ARABIC </w:instrText>
      </w:r>
      <w:r>
        <w:rPr>
          <w:rFonts w:ascii="Liberation Sans" w:hAnsi="Liberation Sans" w:cs="Liberation Sans"/>
          <w:color w:val="auto"/>
          <w:sz w:val="28"/>
          <w:szCs w:val="28"/>
        </w:rPr>
        <w:fldChar w:fldCharType="separate"/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9</w:t>
      </w:r>
      <w:r>
        <w:rPr>
          <w:rFonts w:ascii="Liberation Sans" w:hAnsi="Liberation Sans" w:cs="Liberation Sans"/>
          <w:color w:val="auto"/>
          <w:sz w:val="28"/>
          <w:szCs w:val="28"/>
        </w:rPr>
        <w:fldChar w:fldCharType="end"/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В области ритуальных услуг и содержания мест захоронения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tbl>
      <w:tblPr>
        <w:tblW w:w="5000" w:type="pct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3179"/>
        <w:gridCol w:w="3200"/>
        <w:gridCol w:w="3474"/>
      </w:tblGrid>
      <w:tr>
        <w:tblPrEx/>
        <w:trPr>
          <w:tblHeader/>
        </w:trPr>
        <w:tc>
          <w:tcPr>
            <w:shd w:val="clear" w:color="auto" w:fill="auto"/>
            <w:tcW w:w="1613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Наименование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вида ОМЗ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W w:w="1624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Наименование нормируемого расчетного показателя,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единица измерения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1763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Значение расчетного показателя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</w:tbl>
    <w:p>
      <w:pPr>
        <w:rPr>
          <w:rFonts w:ascii="Liberation Sans" w:hAnsi="Liberation Sans" w:cs="Liberation Sans"/>
          <w:color w:val="auto"/>
          <w:sz w:val="2"/>
          <w:szCs w:val="2"/>
        </w:rPr>
      </w:pP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</w:p>
    <w:p>
      <w:pPr>
        <w:rPr>
          <w:rFonts w:ascii="Liberation Sans" w:hAnsi="Liberation Sans" w:cs="Liberation Sans"/>
          <w:color w:val="auto"/>
          <w:sz w:val="2"/>
          <w:szCs w:val="2"/>
        </w:rPr>
      </w:pP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</w:p>
    <w:tbl>
      <w:tblPr>
        <w:tblW w:w="5000" w:type="pct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3179"/>
        <w:gridCol w:w="3200"/>
        <w:gridCol w:w="3474"/>
      </w:tblGrid>
      <w:tr>
        <w:tblPrEx/>
        <w:trPr>
          <w:tblHeader/>
        </w:trPr>
        <w:tc>
          <w:tcPr>
            <w:shd w:val="clear" w:color="auto" w:fill="auto"/>
            <w:tcW w:w="161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62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176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100"/>
        </w:trPr>
        <w:tc>
          <w:tcPr>
            <w:shd w:val="clear" w:color="auto" w:fill="auto"/>
            <w:tcW w:w="1613" w:type="pct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Кладбища традиционного захоронения </w:t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</w:p>
        </w:tc>
        <w:tc>
          <w:tcPr>
            <w:shd w:val="clear" w:color="auto" w:fill="auto"/>
            <w:tcW w:w="1624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Уровень обеспеченности,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г</w:t>
            </w:r>
            <w:r>
              <w:rPr>
                <w:rFonts w:ascii="Liberation Sans" w:hAnsi="Liberation Sans" w:cs="Liberation Sans"/>
                <w:color w:val="auto"/>
              </w:rPr>
              <w:t xml:space="preserve">ектар</w:t>
            </w:r>
            <w:r>
              <w:rPr>
                <w:rFonts w:ascii="Liberation Sans" w:hAnsi="Liberation Sans" w:cs="Liberation Sans"/>
                <w:color w:val="auto"/>
              </w:rPr>
              <w:t xml:space="preserve"> на 1 тыс. человек общей численности постоянного населения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1763" w:type="pct"/>
            <w:textDirection w:val="lrTb"/>
            <w:noWrap w:val="false"/>
          </w:tcPr>
          <w:p>
            <w:pPr>
              <w:ind w:right="-227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В соответствии с таблицей 58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ind w:right="-227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РНГП ЯНАО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  <w:tr>
        <w:tblPrEx/>
        <w:trPr>
          <w:trHeight w:val="1100"/>
        </w:trPr>
        <w:tc>
          <w:tcPr>
            <w:shd w:val="clear" w:color="ffffff" w:fill="ffffff"/>
            <w:tcW w:w="1613" w:type="pct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  <w:lang w:eastAsia="en-US"/>
              </w:rPr>
              <w:t xml:space="preserve">Кладбище урновых захоронений после кремации</w:t>
            </w:r>
            <w:r>
              <w:rPr>
                <w:rFonts w:ascii="Liberation Sans" w:hAnsi="Liberation Sans" w:cs="Liberation Sans"/>
                <w:color w:val="00b050"/>
                <w:lang w:eastAsia="en-US"/>
              </w:rPr>
            </w:r>
            <w:r>
              <w:rPr>
                <w:rFonts w:ascii="Liberation Sans" w:hAnsi="Liberation Sans" w:cs="Liberation Sans"/>
                <w:color w:val="00b050"/>
                <w:lang w:eastAsia="en-US"/>
                <w14:ligatures w14:val="none"/>
              </w:rPr>
            </w:r>
          </w:p>
        </w:tc>
        <w:tc>
          <w:tcPr>
            <w:shd w:val="clear" w:color="ffffff" w:fill="ffffff"/>
            <w:tcW w:w="1624" w:type="pct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  <w:lang w:eastAsia="en-US"/>
              </w:rPr>
              <w:t xml:space="preserve">Уровень обеспеченности, </w:t>
            </w:r>
            <w:r>
              <w:rPr>
                <w:rFonts w:ascii="Liberation Sans" w:hAnsi="Liberation Sans" w:cs="Liberation Sans"/>
                <w:color w:val="00b050"/>
                <w:lang w:eastAsia="en-US"/>
              </w:rPr>
            </w:r>
            <w:r>
              <w:rPr>
                <w:rFonts w:ascii="Liberation Sans" w:hAnsi="Liberation Sans" w:cs="Liberation Sans"/>
                <w:color w:val="00b050"/>
                <w:lang w:eastAsia="en-US"/>
                <w14:ligatures w14:val="none"/>
              </w:rPr>
            </w:r>
          </w:p>
          <w:p>
            <w:pPr>
              <w:rPr>
                <w:rFonts w:ascii="Liberation Sans" w:hAnsi="Liberation Sans" w:cs="Liberation Sans"/>
                <w:b/>
                <w:color w:val="00b050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  <w:lang w:eastAsia="en-US"/>
              </w:rPr>
              <w:t xml:space="preserve">г</w:t>
            </w:r>
            <w:r>
              <w:rPr>
                <w:rFonts w:ascii="Liberation Sans" w:hAnsi="Liberation Sans" w:cs="Liberation Sans"/>
                <w:color w:val="00b050"/>
                <w:lang w:eastAsia="en-US"/>
              </w:rPr>
              <w:t xml:space="preserve">ектар</w:t>
            </w:r>
            <w:r>
              <w:rPr>
                <w:rFonts w:ascii="Liberation Sans" w:hAnsi="Liberation Sans" w:cs="Liberation Sans"/>
                <w:color w:val="00b050"/>
                <w:lang w:eastAsia="en-US"/>
              </w:rPr>
              <w:t xml:space="preserve"> на 1 тыс. человек общей численности постоянного населения</w:t>
            </w:r>
            <w:r>
              <w:rPr>
                <w:rFonts w:ascii="Liberation Sans" w:hAnsi="Liberation Sans" w:cs="Liberation Sans"/>
                <w:color w:val="00b050"/>
                <w:lang w:eastAsia="en-US"/>
              </w:rPr>
            </w:r>
            <w:r>
              <w:rPr>
                <w:rFonts w:ascii="Liberation Sans" w:hAnsi="Liberation Sans" w:cs="Liberation Sans"/>
                <w:b/>
                <w:color w:val="00b050"/>
                <w:lang w:eastAsia="en-US"/>
                <w14:ligatures w14:val="none"/>
              </w:rPr>
            </w:r>
          </w:p>
        </w:tc>
        <w:tc>
          <w:tcPr>
            <w:shd w:val="clear" w:color="ffffff" w:fill="ffffff"/>
            <w:tcBorders>
              <w:right w:val="single" w:color="000000" w:sz="4" w:space="0"/>
            </w:tcBorders>
            <w:tcW w:w="1763" w:type="pct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  <w:lang w:eastAsia="en-US"/>
              </w:rPr>
              <w:t xml:space="preserve">В соответствии с таблицей 58 </w:t>
            </w:r>
            <w:r>
              <w:rPr>
                <w:rFonts w:ascii="Liberation Sans" w:hAnsi="Liberation Sans" w:cs="Liberation Sans"/>
                <w:color w:val="00b050"/>
                <w:lang w:eastAsia="en-US"/>
              </w:rPr>
            </w:r>
            <w:r>
              <w:rPr>
                <w:rFonts w:ascii="Liberation Sans" w:hAnsi="Liberation Sans" w:cs="Liberation Sans"/>
                <w:color w:val="00b050"/>
                <w:lang w:eastAsia="en-US"/>
                <w14:ligatures w14:val="none"/>
              </w:rPr>
            </w:r>
          </w:p>
          <w:p>
            <w:pPr>
              <w:rPr>
                <w:rFonts w:ascii="Liberation Sans" w:hAnsi="Liberation Sans" w:cs="Liberation Sans"/>
                <w:b/>
                <w:color w:val="00b050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  <w:lang w:eastAsia="en-US"/>
              </w:rPr>
              <w:t xml:space="preserve">РНГП ЯНАО</w:t>
            </w:r>
            <w:r>
              <w:rPr>
                <w:rFonts w:ascii="Liberation Sans" w:hAnsi="Liberation Sans" w:cs="Liberation Sans"/>
                <w:color w:val="00b050"/>
                <w:lang w:eastAsia="en-US"/>
              </w:rPr>
            </w:r>
            <w:r>
              <w:rPr>
                <w:rFonts w:ascii="Liberation Sans" w:hAnsi="Liberation Sans" w:cs="Liberation Sans"/>
                <w:b/>
                <w:color w:val="00b050"/>
                <w:lang w:eastAsia="en-US"/>
                <w14:ligatures w14:val="none"/>
              </w:rPr>
            </w:r>
          </w:p>
        </w:tc>
      </w:tr>
    </w:tbl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144" w:name="_Toc6500536"/>
      <w:r>
        <w:rPr>
          <w:rFonts w:ascii="Liberation Sans" w:hAnsi="Liberation Sans" w:cs="Liberation Sans"/>
          <w:color w:val="auto"/>
        </w:rPr>
      </w:r>
      <w:bookmarkStart w:id="145" w:name="_Toc6567865"/>
      <w:r>
        <w:rPr>
          <w:rFonts w:ascii="Liberation Sans" w:hAnsi="Liberation Sans" w:cs="Liberation Sans"/>
          <w:color w:val="auto"/>
        </w:rPr>
      </w:r>
      <w:bookmarkStart w:id="146" w:name="_Toc6569470"/>
      <w:r>
        <w:rPr>
          <w:rFonts w:ascii="Liberation Sans" w:hAnsi="Liberation Sans" w:cs="Liberation Sans"/>
          <w:color w:val="auto"/>
        </w:rPr>
      </w:r>
      <w:bookmarkStart w:id="147" w:name="_Toc6578702"/>
      <w:r>
        <w:rPr>
          <w:rFonts w:ascii="Liberation Sans" w:hAnsi="Liberation Sans" w:cs="Liberation Sans"/>
          <w:color w:val="auto"/>
        </w:rPr>
      </w:r>
      <w:bookmarkStart w:id="148" w:name="_Toc6667193"/>
      <w:r>
        <w:rPr>
          <w:rFonts w:ascii="Liberation Sans" w:hAnsi="Liberation Sans" w:cs="Liberation Sans"/>
          <w:color w:val="auto"/>
        </w:rPr>
      </w:r>
      <w:bookmarkStart w:id="149" w:name="_Toc6672906"/>
      <w:r>
        <w:rPr>
          <w:rFonts w:ascii="Liberation Sans" w:hAnsi="Liberation Sans" w:cs="Liberation Sans"/>
          <w:color w:val="auto"/>
        </w:rPr>
      </w:r>
      <w:bookmarkStart w:id="150" w:name="_Toc10738656"/>
      <w:r>
        <w:rPr>
          <w:rFonts w:ascii="Liberation Sans" w:hAnsi="Liberation Sans" w:cs="Liberation Sans"/>
          <w:color w:val="auto"/>
        </w:rPr>
      </w:r>
      <w:bookmarkStart w:id="151" w:name="_Toc10740023"/>
      <w:r>
        <w:rPr>
          <w:rFonts w:ascii="Liberation Sans" w:hAnsi="Liberation Sans" w:cs="Liberation Sans"/>
          <w:color w:val="auto"/>
        </w:rPr>
      </w:r>
      <w:bookmarkStart w:id="152" w:name="_Toc40626753"/>
      <w:r>
        <w:rPr>
          <w:rFonts w:ascii="Liberation Sans" w:hAnsi="Liberation Sans" w:cs="Liberation Sans"/>
          <w:color w:val="auto"/>
        </w:rPr>
      </w:r>
      <w:bookmarkStart w:id="153" w:name="_Toc63240921"/>
      <w:r>
        <w:rPr>
          <w:rFonts w:ascii="Liberation Sans" w:hAnsi="Liberation Sans" w:cs="Liberation Sans"/>
          <w:color w:val="auto"/>
        </w:rPr>
      </w:r>
      <w:bookmarkEnd w:id="92"/>
      <w:r>
        <w:rPr>
          <w:rFonts w:ascii="Liberation Sans" w:hAnsi="Liberation Sans" w:cs="Liberation Sans"/>
          <w:color w:val="auto"/>
        </w:rPr>
      </w:r>
      <w:bookmarkEnd w:id="93"/>
      <w:r>
        <w:rPr>
          <w:rFonts w:ascii="Liberation Sans" w:hAnsi="Liberation Sans" w:cs="Liberation Sans"/>
          <w:color w:val="auto"/>
        </w:rPr>
      </w:r>
      <w:bookmarkEnd w:id="94"/>
      <w:r>
        <w:rPr>
          <w:rFonts w:ascii="Liberation Sans" w:hAnsi="Liberation Sans" w:cs="Liberation Sans"/>
          <w:color w:val="auto"/>
        </w:rPr>
      </w:r>
      <w:bookmarkEnd w:id="133"/>
      <w:r>
        <w:rPr>
          <w:rFonts w:ascii="Liberation Sans" w:hAnsi="Liberation Sans" w:cs="Liberation Sans"/>
          <w:color w:val="auto"/>
        </w:rPr>
      </w:r>
      <w:bookmarkEnd w:id="134"/>
      <w:r>
        <w:rPr>
          <w:rFonts w:ascii="Liberation Sans" w:hAnsi="Liberation Sans" w:cs="Liberation Sans"/>
          <w:color w:val="auto"/>
        </w:rPr>
      </w:r>
      <w:bookmarkEnd w:id="135"/>
      <w:r>
        <w:rPr>
          <w:rFonts w:ascii="Liberation Sans" w:hAnsi="Liberation Sans" w:cs="Liberation Sans"/>
          <w:color w:val="auto"/>
        </w:rPr>
      </w:r>
      <w:bookmarkEnd w:id="136"/>
      <w:r>
        <w:rPr>
          <w:rFonts w:ascii="Liberation Sans" w:hAnsi="Liberation Sans" w:cs="Liberation Sans"/>
          <w:color w:val="auto"/>
        </w:rPr>
      </w:r>
      <w:bookmarkEnd w:id="137"/>
      <w:r>
        <w:rPr>
          <w:rFonts w:ascii="Liberation Sans" w:hAnsi="Liberation Sans" w:cs="Liberation Sans"/>
          <w:color w:val="auto"/>
        </w:rPr>
      </w:r>
      <w:bookmarkEnd w:id="138"/>
      <w:r>
        <w:rPr>
          <w:rFonts w:ascii="Liberation Sans" w:hAnsi="Liberation Sans" w:cs="Liberation Sans"/>
          <w:color w:val="auto"/>
        </w:rPr>
      </w:r>
      <w:bookmarkEnd w:id="139"/>
      <w:r>
        <w:rPr>
          <w:rFonts w:ascii="Liberation Sans" w:hAnsi="Liberation Sans" w:cs="Liberation Sans"/>
          <w:color w:val="auto"/>
        </w:rPr>
      </w:r>
      <w:bookmarkEnd w:id="140"/>
      <w:r>
        <w:rPr>
          <w:rFonts w:ascii="Liberation Sans" w:hAnsi="Liberation Sans" w:cs="Liberation Sans"/>
          <w:color w:val="auto"/>
        </w:rPr>
      </w:r>
      <w:bookmarkEnd w:id="141"/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1.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4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.10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В области электроснабжения</w:t>
      </w:r>
      <w:bookmarkEnd w:id="144"/>
      <w:r>
        <w:rPr>
          <w:rFonts w:ascii="Liberation Sans" w:hAnsi="Liberation Sans" w:cs="Liberation Sans"/>
          <w:color w:val="auto"/>
        </w:rPr>
      </w:r>
      <w:bookmarkEnd w:id="145"/>
      <w:r>
        <w:rPr>
          <w:rFonts w:ascii="Liberation Sans" w:hAnsi="Liberation Sans" w:cs="Liberation Sans"/>
          <w:color w:val="auto"/>
        </w:rPr>
      </w:r>
      <w:bookmarkEnd w:id="146"/>
      <w:r>
        <w:rPr>
          <w:rFonts w:ascii="Liberation Sans" w:hAnsi="Liberation Sans" w:cs="Liberation Sans"/>
          <w:color w:val="auto"/>
        </w:rPr>
      </w:r>
      <w:bookmarkEnd w:id="147"/>
      <w:r>
        <w:rPr>
          <w:rFonts w:ascii="Liberation Sans" w:hAnsi="Liberation Sans" w:cs="Liberation Sans"/>
          <w:color w:val="auto"/>
        </w:rPr>
      </w:r>
      <w:bookmarkEnd w:id="148"/>
      <w:r>
        <w:rPr>
          <w:rFonts w:ascii="Liberation Sans" w:hAnsi="Liberation Sans" w:cs="Liberation Sans"/>
          <w:color w:val="auto"/>
        </w:rPr>
      </w:r>
      <w:bookmarkEnd w:id="149"/>
      <w:r>
        <w:rPr>
          <w:rFonts w:ascii="Liberation Sans" w:hAnsi="Liberation Sans" w:cs="Liberation Sans"/>
          <w:color w:val="auto"/>
        </w:rPr>
      </w:r>
      <w:bookmarkEnd w:id="150"/>
      <w:r>
        <w:rPr>
          <w:rFonts w:ascii="Liberation Sans" w:hAnsi="Liberation Sans" w:cs="Liberation Sans"/>
          <w:color w:val="auto"/>
        </w:rPr>
      </w:r>
      <w:bookmarkEnd w:id="151"/>
      <w:r>
        <w:rPr>
          <w:rFonts w:ascii="Liberation Sans" w:hAnsi="Liberation Sans" w:cs="Liberation Sans"/>
          <w:color w:val="auto"/>
        </w:rPr>
      </w:r>
      <w:bookmarkEnd w:id="152"/>
      <w:r>
        <w:rPr>
          <w:rFonts w:ascii="Liberation Sans" w:hAnsi="Liberation Sans" w:cs="Liberation Sans"/>
          <w:color w:val="auto"/>
        </w:rPr>
      </w:r>
      <w:bookmarkEnd w:id="153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Таблица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begin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instrText xml:space="preserve"> SEQ Таблица \* ARABIC </w:instrTex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separate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10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end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В области электроснабжения</w:t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color w:val="auto"/>
          <w:sz w:val="4"/>
          <w:szCs w:val="4"/>
        </w:rPr>
      </w:pPr>
      <w:r>
        <w:rPr>
          <w:rFonts w:ascii="Liberation Sans" w:hAnsi="Liberation Sans" w:cs="Liberation Sans"/>
          <w:b/>
          <w:color w:val="auto"/>
          <w:sz w:val="4"/>
          <w:szCs w:val="4"/>
        </w:rPr>
      </w:r>
      <w:r>
        <w:rPr>
          <w:rFonts w:ascii="Liberation Sans" w:hAnsi="Liberation Sans" w:cs="Liberation Sans"/>
          <w:b/>
          <w:color w:val="auto"/>
          <w:sz w:val="4"/>
          <w:szCs w:val="4"/>
        </w:rPr>
      </w:r>
      <w:r>
        <w:rPr>
          <w:rFonts w:ascii="Liberation Sans" w:hAnsi="Liberation Sans" w:cs="Liberation Sans"/>
          <w:b/>
          <w:color w:val="auto"/>
          <w:sz w:val="4"/>
          <w:szCs w:val="4"/>
        </w:rPr>
      </w:r>
    </w:p>
    <w:tbl>
      <w:tblPr>
        <w:tblW w:w="5000" w:type="pct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3175"/>
        <w:gridCol w:w="3204"/>
        <w:gridCol w:w="3474"/>
      </w:tblGrid>
      <w:tr>
        <w:tblPrEx/>
        <w:trPr>
          <w:tblHeader/>
        </w:trPr>
        <w:tc>
          <w:tcPr>
            <w:shd w:val="clear" w:color="auto" w:fill="auto"/>
            <w:tcW w:w="1611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Наименование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вида ОМЗ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W w:w="1626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Наименование нормируемого расчетного показателя,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единица измерения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1764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Значение расчетного показателя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</w:tbl>
    <w:p>
      <w:pPr>
        <w:rPr>
          <w:rFonts w:ascii="Liberation Sans" w:hAnsi="Liberation Sans" w:cs="Liberation Sans"/>
          <w:color w:val="auto"/>
          <w:sz w:val="2"/>
          <w:szCs w:val="2"/>
        </w:rPr>
      </w:pP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</w:p>
    <w:tbl>
      <w:tblPr>
        <w:tblW w:w="5000" w:type="pct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3175"/>
        <w:gridCol w:w="3204"/>
        <w:gridCol w:w="3474"/>
      </w:tblGrid>
      <w:tr>
        <w:tblPrEx/>
        <w:trPr>
          <w:cantSplit/>
          <w:tblHeader/>
        </w:trPr>
        <w:tc>
          <w:tcPr>
            <w:shd w:val="clear" w:color="auto" w:fill="auto"/>
            <w:tcW w:w="161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6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176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W w:w="1611" w:type="pct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Тепловые электростанции.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Электростанции газотурбинные.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Электростанции </w:t>
            </w:r>
            <w:r>
              <w:rPr>
                <w:rFonts w:ascii="Liberation Sans" w:hAnsi="Liberation Sans" w:cs="Liberation Sans"/>
                <w:color w:val="auto"/>
              </w:rPr>
              <w:t xml:space="preserve">газопоршневые</w:t>
            </w:r>
            <w:r>
              <w:rPr>
                <w:rFonts w:ascii="Liberation Sans" w:hAnsi="Liberation Sans" w:cs="Liberation Sans"/>
                <w:color w:val="auto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Газодизельные электростанции.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bCs/>
                <w:color w:val="auto"/>
              </w:rPr>
            </w:pPr>
            <w:r>
              <w:rPr>
                <w:rFonts w:ascii="Liberation Sans" w:hAnsi="Liberation Sans" w:cs="Liberation Sans"/>
                <w:bCs/>
                <w:color w:val="auto"/>
              </w:rPr>
              <w:t xml:space="preserve">Электрические подстанции 35 кВ.</w:t>
            </w:r>
            <w:r>
              <w:rPr>
                <w:rFonts w:ascii="Liberation Sans" w:hAnsi="Liberation Sans" w:cs="Liberation Sans"/>
                <w:bCs/>
                <w:color w:val="auto"/>
              </w:rPr>
            </w:r>
            <w:r>
              <w:rPr>
                <w:rFonts w:ascii="Liberation Sans" w:hAnsi="Liberation Sans" w:cs="Liberation Sans"/>
                <w:bCs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bCs/>
                <w:color w:val="auto"/>
              </w:rPr>
              <w:t xml:space="preserve">Электрические подстанции 10 кВ.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bCs/>
                <w:color w:val="auto"/>
              </w:rPr>
            </w:pPr>
            <w:r>
              <w:rPr>
                <w:rFonts w:ascii="Liberation Sans" w:hAnsi="Liberation Sans" w:cs="Liberation Sans"/>
                <w:bCs/>
                <w:color w:val="auto"/>
              </w:rPr>
              <w:t xml:space="preserve">Линии электропередачи 35 кВ</w:t>
            </w:r>
            <w:r>
              <w:rPr>
                <w:rFonts w:ascii="Liberation Sans" w:hAnsi="Liberation Sans" w:cs="Liberation Sans"/>
                <w:bCs/>
                <w:color w:val="auto"/>
              </w:rPr>
              <w:t xml:space="preserve">.</w:t>
            </w:r>
            <w:r>
              <w:rPr>
                <w:rFonts w:ascii="Liberation Sans" w:hAnsi="Liberation Sans" w:cs="Liberation Sans"/>
                <w:bCs/>
                <w:color w:val="auto"/>
              </w:rPr>
            </w:r>
            <w:r>
              <w:rPr>
                <w:rFonts w:ascii="Liberation Sans" w:hAnsi="Liberation Sans" w:cs="Liberation Sans"/>
                <w:bCs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Линии электропередачи 10 кВ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626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Укрупненные</w:t>
            </w:r>
            <w:r>
              <w:rPr>
                <w:rFonts w:ascii="Liberation Sans" w:hAnsi="Liberation Sans" w:cs="Liberation Sans"/>
                <w:color w:val="auto"/>
              </w:rPr>
              <w:t xml:space="preserve"> показатели расхода электроэнергии коммунально-бытовых потребителей, кВт*</w:t>
            </w:r>
            <w:r>
              <w:rPr>
                <w:rFonts w:ascii="Liberation Sans" w:hAnsi="Liberation Sans" w:cs="Liberation Sans"/>
                <w:color w:val="auto"/>
              </w:rPr>
              <w:t xml:space="preserve">ч</w:t>
            </w:r>
            <w:r>
              <w:rPr>
                <w:rFonts w:ascii="Liberation Sans" w:hAnsi="Liberation Sans" w:cs="Liberation Sans"/>
                <w:color w:val="auto"/>
              </w:rPr>
              <w:t xml:space="preserve"> </w:t>
            </w:r>
            <w:r>
              <w:rPr>
                <w:rFonts w:ascii="Liberation Sans" w:hAnsi="Liberation Sans" w:cs="Liberation Sans"/>
                <w:color w:val="auto"/>
              </w:rPr>
              <w:t xml:space="preserve">на </w:t>
            </w:r>
            <w:r>
              <w:rPr>
                <w:rFonts w:ascii="Liberation Sans" w:hAnsi="Liberation Sans" w:cs="Liberation Sans"/>
                <w:color w:val="auto"/>
              </w:rPr>
              <w:br/>
            </w:r>
            <w:r>
              <w:rPr>
                <w:rFonts w:ascii="Liberation Sans" w:hAnsi="Liberation Sans" w:cs="Liberation Sans"/>
                <w:color w:val="auto"/>
              </w:rPr>
              <w:t xml:space="preserve">1 человека</w:t>
            </w:r>
            <w:r>
              <w:rPr>
                <w:rFonts w:ascii="Liberation Sans" w:hAnsi="Liberation Sans" w:cs="Liberation Sans"/>
                <w:color w:val="auto"/>
              </w:rPr>
              <w:t xml:space="preserve"> в год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1764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В зависимости от степени благоустройства: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1. Без стационарных электроплит – 2620.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2. Со стационарными электроплитами – 3200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W w:w="1611" w:type="pct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</w:rPr>
            </w:pPr>
            <w:r>
              <w:rPr>
                <w:rFonts w:ascii="PT Astra Serif" w:hAnsi="PT Astra Serif" w:cs="Tahoma"/>
              </w:rPr>
            </w:r>
            <w:r>
              <w:rPr>
                <w:rFonts w:ascii="PT Astra Serif" w:hAnsi="PT Astra Serif" w:cs="Tahoma"/>
              </w:rPr>
            </w:r>
            <w:r>
              <w:rPr>
                <w:rFonts w:ascii="PT Astra Serif" w:hAnsi="PT Astra Serif" w:cs="Tahoma"/>
              </w:rPr>
            </w:r>
          </w:p>
        </w:tc>
        <w:tc>
          <w:tcPr>
            <w:shd w:val="clear" w:color="auto" w:fill="auto"/>
            <w:tcW w:w="1626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Годовое число часов использования максимума электрической нагрузки, </w:t>
            </w:r>
            <w:r>
              <w:rPr>
                <w:rFonts w:ascii="Liberation Sans" w:hAnsi="Liberation Sans" w:cs="Liberation Sans"/>
                <w:color w:val="auto"/>
              </w:rPr>
              <w:t xml:space="preserve">ч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1764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В зависимости от степени благоустройства: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1.</w:t>
            </w:r>
            <w:r>
              <w:rPr>
                <w:rFonts w:ascii="Liberation Sans" w:hAnsi="Liberation Sans" w:cs="Liberation Sans"/>
                <w:color w:val="auto"/>
              </w:rPr>
              <w:t xml:space="preserve"> </w:t>
            </w:r>
            <w:r>
              <w:rPr>
                <w:rFonts w:ascii="Liberation Sans" w:hAnsi="Liberation Sans" w:cs="Liberation Sans"/>
                <w:color w:val="auto"/>
              </w:rPr>
              <w:t xml:space="preserve">Без стационарных электроплит – 5450.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2. Со стац</w:t>
            </w:r>
            <w:r>
              <w:rPr>
                <w:rFonts w:ascii="Liberation Sans" w:hAnsi="Liberation Sans" w:cs="Liberation Sans"/>
                <w:color w:val="auto"/>
              </w:rPr>
              <w:t xml:space="preserve">ионарными электроплитами – 5650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cantSplit/>
        </w:trPr>
        <w:tc>
          <w:tcPr>
            <w:gridSpan w:val="3"/>
            <w:shd w:val="clear" w:color="auto" w:fill="auto"/>
            <w:tcBorders>
              <w:right w:val="single" w:color="auto" w:sz="4" w:space="0"/>
            </w:tcBorders>
            <w:tcW w:w="5000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bookmarkStart w:id="154" w:name="_Toc6500535"/>
            <w:r>
              <w:rPr>
                <w:rFonts w:ascii="Liberation Sans" w:hAnsi="Liberation Sans" w:cs="Liberation Sans"/>
                <w:color w:val="auto"/>
              </w:rPr>
            </w:r>
            <w:bookmarkStart w:id="155" w:name="_Toc6567864"/>
            <w:r>
              <w:rPr>
                <w:rFonts w:ascii="Liberation Sans" w:hAnsi="Liberation Sans" w:cs="Liberation Sans"/>
                <w:color w:val="auto"/>
              </w:rPr>
            </w:r>
            <w:bookmarkStart w:id="156" w:name="_Toc6569469"/>
            <w:r>
              <w:rPr>
                <w:rFonts w:ascii="Liberation Sans" w:hAnsi="Liberation Sans" w:cs="Liberation Sans"/>
                <w:color w:val="auto"/>
              </w:rPr>
            </w:r>
            <w:bookmarkStart w:id="157" w:name="_Toc6578701"/>
            <w:r>
              <w:rPr>
                <w:rFonts w:ascii="Liberation Sans" w:hAnsi="Liberation Sans" w:cs="Liberation Sans"/>
                <w:color w:val="auto"/>
              </w:rPr>
            </w:r>
            <w:bookmarkStart w:id="158" w:name="_Toc6667192"/>
            <w:r>
              <w:rPr>
                <w:rFonts w:ascii="Liberation Sans" w:hAnsi="Liberation Sans" w:cs="Liberation Sans"/>
                <w:color w:val="auto"/>
              </w:rPr>
            </w:r>
            <w:bookmarkStart w:id="159" w:name="_Toc6672905"/>
            <w:r>
              <w:rPr>
                <w:rFonts w:ascii="Liberation Sans" w:hAnsi="Liberation Sans" w:cs="Liberation Sans"/>
                <w:color w:val="auto"/>
              </w:rPr>
            </w:r>
            <w:bookmarkStart w:id="160" w:name="_Toc10738655"/>
            <w:r>
              <w:rPr>
                <w:rFonts w:ascii="Liberation Sans" w:hAnsi="Liberation Sans" w:cs="Liberation Sans"/>
                <w:color w:val="auto"/>
              </w:rPr>
            </w:r>
            <w:bookmarkStart w:id="161" w:name="_Toc10740022"/>
            <w:r>
              <w:rPr>
                <w:rFonts w:ascii="Liberation Sans" w:hAnsi="Liberation Sans" w:cs="Liberation Sans"/>
                <w:color w:val="auto"/>
              </w:rPr>
            </w:r>
            <w:bookmarkStart w:id="162" w:name="_Toc40626752"/>
            <w:r>
              <w:rPr>
                <w:rFonts w:ascii="Liberation Sans" w:hAnsi="Liberation Sans" w:cs="Liberation Sans"/>
                <w:color w:val="auto"/>
              </w:rPr>
            </w:r>
            <w:bookmarkStart w:id="163" w:name="_Toc6500537"/>
            <w:r>
              <w:rPr>
                <w:rFonts w:ascii="Liberation Sans" w:hAnsi="Liberation Sans" w:cs="Liberation Sans"/>
                <w:color w:val="auto"/>
              </w:rPr>
            </w:r>
            <w:bookmarkStart w:id="164" w:name="_Toc6567866"/>
            <w:r>
              <w:rPr>
                <w:rFonts w:ascii="Liberation Sans" w:hAnsi="Liberation Sans" w:cs="Liberation Sans"/>
                <w:color w:val="auto"/>
              </w:rPr>
            </w:r>
            <w:bookmarkStart w:id="165" w:name="_Toc6569471"/>
            <w:r>
              <w:rPr>
                <w:rFonts w:ascii="Liberation Sans" w:hAnsi="Liberation Sans" w:cs="Liberation Sans"/>
                <w:color w:val="auto"/>
              </w:rPr>
            </w:r>
            <w:bookmarkStart w:id="166" w:name="_Toc6578703"/>
            <w:r>
              <w:rPr>
                <w:rFonts w:ascii="Liberation Sans" w:hAnsi="Liberation Sans" w:cs="Liberation Sans"/>
                <w:color w:val="auto"/>
              </w:rPr>
            </w:r>
            <w:bookmarkStart w:id="167" w:name="_Toc6667194"/>
            <w:r>
              <w:rPr>
                <w:rFonts w:ascii="Liberation Sans" w:hAnsi="Liberation Sans" w:cs="Liberation Sans"/>
                <w:color w:val="auto"/>
              </w:rPr>
            </w:r>
            <w:bookmarkStart w:id="168" w:name="_Toc6672907"/>
            <w:r>
              <w:rPr>
                <w:rFonts w:ascii="Liberation Sans" w:hAnsi="Liberation Sans" w:cs="Liberation Sans"/>
                <w:color w:val="auto"/>
              </w:rPr>
            </w:r>
            <w:bookmarkStart w:id="169" w:name="_Toc10738657"/>
            <w:r>
              <w:rPr>
                <w:rFonts w:ascii="Liberation Sans" w:hAnsi="Liberation Sans" w:cs="Liberation Sans"/>
                <w:color w:val="auto"/>
              </w:rPr>
            </w:r>
            <w:bookmarkStart w:id="170" w:name="_Toc10740024"/>
            <w:r>
              <w:rPr>
                <w:rFonts w:ascii="Liberation Sans" w:hAnsi="Liberation Sans" w:cs="Liberation Sans"/>
                <w:color w:val="auto"/>
              </w:rPr>
            </w:r>
            <w:bookmarkStart w:id="171" w:name="_Toc40626754"/>
            <w:r>
              <w:rPr>
                <w:rFonts w:ascii="Liberation Sans" w:hAnsi="Liberation Sans" w:cs="Liberation Sans"/>
                <w:color w:val="auto"/>
              </w:rPr>
              <w:t xml:space="preserve">Примечания: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pStyle w:val="1425"/>
              <w:numPr>
                <w:ilvl w:val="0"/>
                <w:numId w:val="27"/>
              </w:numPr>
              <w:contextualSpacing w:val="0"/>
              <w:ind w:left="318" w:hanging="284"/>
              <w:jc w:val="both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Приведенные показатели учитывают нагрузки жилых и общественных зданий, коммунальных предприятий, наружного освещения. 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  <w:p>
            <w:pPr>
              <w:pStyle w:val="1425"/>
              <w:numPr>
                <w:ilvl w:val="0"/>
                <w:numId w:val="27"/>
              </w:numPr>
              <w:contextualSpacing w:val="0"/>
              <w:ind w:left="318" w:hanging="284"/>
              <w:jc w:val="both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Для учета 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мелкопромышленных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 потребителей следует вводить следующие коэффициенты: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  <w:p>
            <w:pPr>
              <w:ind w:left="318"/>
              <w:jc w:val="both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– для районов с газовыми плитами - 1,2 - 1,6;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ind w:left="318"/>
              <w:jc w:val="both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– для районов с электроплитами - 1,1 - 1,5.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ind w:left="318"/>
              <w:jc w:val="both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Большие значения коэффициентов относятся к центральным районам, меньшие - к кварталам (микрорайонам) преимуществе</w:t>
            </w:r>
            <w:r>
              <w:rPr>
                <w:rFonts w:ascii="Liberation Sans" w:hAnsi="Liberation Sans" w:cs="Liberation Sans"/>
                <w:color w:val="auto"/>
              </w:rPr>
              <w:t xml:space="preserve">нно жилой застройки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</w:tbl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1.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4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.11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В области газоснабжения</w:t>
      </w:r>
      <w:bookmarkEnd w:id="154"/>
      <w:r>
        <w:rPr>
          <w:rFonts w:ascii="Liberation Sans" w:hAnsi="Liberation Sans" w:cs="Liberation Sans"/>
          <w:color w:val="auto"/>
        </w:rPr>
      </w:r>
      <w:bookmarkEnd w:id="155"/>
      <w:r>
        <w:rPr>
          <w:rFonts w:ascii="Liberation Sans" w:hAnsi="Liberation Sans" w:cs="Liberation Sans"/>
          <w:color w:val="auto"/>
        </w:rPr>
      </w:r>
      <w:bookmarkEnd w:id="156"/>
      <w:r>
        <w:rPr>
          <w:rFonts w:ascii="Liberation Sans" w:hAnsi="Liberation Sans" w:cs="Liberation Sans"/>
          <w:color w:val="auto"/>
        </w:rPr>
      </w:r>
      <w:bookmarkEnd w:id="157"/>
      <w:r>
        <w:rPr>
          <w:rFonts w:ascii="Liberation Sans" w:hAnsi="Liberation Sans" w:cs="Liberation Sans"/>
          <w:color w:val="auto"/>
        </w:rPr>
      </w:r>
      <w:bookmarkEnd w:id="158"/>
      <w:r>
        <w:rPr>
          <w:rFonts w:ascii="Liberation Sans" w:hAnsi="Liberation Sans" w:cs="Liberation Sans"/>
          <w:color w:val="auto"/>
        </w:rPr>
      </w:r>
      <w:bookmarkEnd w:id="159"/>
      <w:r>
        <w:rPr>
          <w:rFonts w:ascii="Liberation Sans" w:hAnsi="Liberation Sans" w:cs="Liberation Sans"/>
          <w:color w:val="auto"/>
        </w:rPr>
      </w:r>
      <w:bookmarkEnd w:id="160"/>
      <w:r>
        <w:rPr>
          <w:rFonts w:ascii="Liberation Sans" w:hAnsi="Liberation Sans" w:cs="Liberation Sans"/>
          <w:color w:val="auto"/>
        </w:rPr>
      </w:r>
      <w:bookmarkEnd w:id="161"/>
      <w:r>
        <w:rPr>
          <w:rFonts w:ascii="Liberation Sans" w:hAnsi="Liberation Sans" w:cs="Liberation Sans"/>
          <w:color w:val="auto"/>
        </w:rPr>
      </w:r>
      <w:bookmarkEnd w:id="162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Таблица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begin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instrText xml:space="preserve"> SEQ Таблица \* ARABIC </w:instrTex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separate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11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end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В области газоснабжения</w:t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tbl>
      <w:tblPr>
        <w:tblW w:w="5000" w:type="pct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814"/>
        <w:gridCol w:w="3732"/>
        <w:gridCol w:w="3307"/>
      </w:tblGrid>
      <w:tr>
        <w:tblPrEx/>
        <w:trPr>
          <w:tblHeader/>
        </w:trPr>
        <w:tc>
          <w:tcPr>
            <w:shd w:val="clear" w:color="auto" w:fill="auto"/>
            <w:tcW w:w="1428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Наименование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вида ОМЗ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W w:w="1894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Наименование нормируемого расчетного показателя, единица измерения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1678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Значение расчетного показателя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  <w:tr>
        <w:tblPrEx/>
        <w:trPr>
          <w:tblHeader/>
        </w:trPr>
        <w:tc>
          <w:tcPr>
            <w:shd w:val="clear" w:color="auto" w:fill="auto"/>
            <w:tcW w:w="142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89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167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blHeader/>
        </w:trPr>
        <w:tc>
          <w:tcPr>
            <w:shd w:val="clear" w:color="auto" w:fill="auto"/>
            <w:tcW w:w="1428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Резервуарные установки сжиженных углеводородных газов.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Пункты редуцирования газа.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Газонаполнительные станции.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Газонаполнительные пункты</w:t>
            </w:r>
            <w:r>
              <w:rPr>
                <w:rFonts w:ascii="Liberation Sans" w:hAnsi="Liberation Sans" w:cs="Liberation Sans"/>
                <w:color w:val="auto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Газопроводы распределительные высокого давления</w:t>
            </w:r>
            <w:r>
              <w:rPr>
                <w:rFonts w:ascii="Liberation Sans" w:hAnsi="Liberation Sans" w:cs="Liberation Sans"/>
                <w:color w:val="auto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spacing w:before="20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Газопроводы распределительные среднего давления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W w:w="1894" w:type="pct"/>
            <w:textDirection w:val="lrTb"/>
            <w:noWrap w:val="false"/>
          </w:tcPr>
          <w:p>
            <w:pPr>
              <w:spacing w:before="20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Укрупненные показатели потребления природного газа, куб. </w:t>
            </w:r>
            <w:r>
              <w:rPr>
                <w:rFonts w:ascii="Liberation Sans" w:hAnsi="Liberation Sans" w:cs="Liberation Sans"/>
                <w:color w:val="auto"/>
              </w:rPr>
              <w:t xml:space="preserve">м</w:t>
            </w:r>
            <w:r>
              <w:rPr>
                <w:rFonts w:ascii="Liberation Sans" w:hAnsi="Liberation Sans" w:cs="Liberation Sans"/>
                <w:color w:val="auto"/>
              </w:rPr>
              <w:t xml:space="preserve">/год на </w:t>
            </w:r>
            <w:r>
              <w:rPr>
                <w:rFonts w:ascii="Liberation Sans" w:hAnsi="Liberation Sans" w:cs="Liberation Sans"/>
                <w:color w:val="auto"/>
              </w:rPr>
              <w:br/>
            </w:r>
            <w:r>
              <w:rPr>
                <w:rFonts w:ascii="Liberation Sans" w:hAnsi="Liberation Sans" w:cs="Liberation Sans"/>
                <w:color w:val="auto"/>
              </w:rPr>
              <w:t xml:space="preserve">1 человека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1678" w:type="pct"/>
            <w:textDirection w:val="lrTb"/>
            <w:noWrap w:val="false"/>
          </w:tcPr>
          <w:p>
            <w:pPr>
              <w:spacing w:before="20"/>
              <w:widowControl w:val="off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При наличии централизованного горячего водоснабжения – 120;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spacing w:before="20"/>
              <w:widowControl w:val="off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при горячем водоснабжении от газовых водонагревателей – 300;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  <w:p>
            <w:pPr>
              <w:spacing w:before="2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при отсутствии всяких видов горячего водоснабжения – 180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</w:tbl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173" w:name="_Toc63240923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1.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4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.12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В области теплоснабжения</w:t>
      </w:r>
      <w:bookmarkEnd w:id="163"/>
      <w:r>
        <w:rPr>
          <w:rFonts w:ascii="Liberation Sans" w:hAnsi="Liberation Sans" w:cs="Liberation Sans"/>
          <w:color w:val="auto"/>
        </w:rPr>
      </w:r>
      <w:bookmarkEnd w:id="164"/>
      <w:r>
        <w:rPr>
          <w:rFonts w:ascii="Liberation Sans" w:hAnsi="Liberation Sans" w:cs="Liberation Sans"/>
          <w:color w:val="auto"/>
        </w:rPr>
      </w:r>
      <w:bookmarkEnd w:id="165"/>
      <w:r>
        <w:rPr>
          <w:rFonts w:ascii="Liberation Sans" w:hAnsi="Liberation Sans" w:cs="Liberation Sans"/>
          <w:color w:val="auto"/>
        </w:rPr>
      </w:r>
      <w:bookmarkEnd w:id="166"/>
      <w:r>
        <w:rPr>
          <w:rFonts w:ascii="Liberation Sans" w:hAnsi="Liberation Sans" w:cs="Liberation Sans"/>
          <w:color w:val="auto"/>
        </w:rPr>
      </w:r>
      <w:bookmarkEnd w:id="167"/>
      <w:r>
        <w:rPr>
          <w:rFonts w:ascii="Liberation Sans" w:hAnsi="Liberation Sans" w:cs="Liberation Sans"/>
          <w:color w:val="auto"/>
        </w:rPr>
      </w:r>
      <w:bookmarkEnd w:id="168"/>
      <w:r>
        <w:rPr>
          <w:rFonts w:ascii="Liberation Sans" w:hAnsi="Liberation Sans" w:cs="Liberation Sans"/>
          <w:color w:val="auto"/>
        </w:rPr>
      </w:r>
      <w:bookmarkEnd w:id="169"/>
      <w:r>
        <w:rPr>
          <w:rFonts w:ascii="Liberation Sans" w:hAnsi="Liberation Sans" w:cs="Liberation Sans"/>
          <w:color w:val="auto"/>
        </w:rPr>
      </w:r>
      <w:bookmarkEnd w:id="170"/>
      <w:r>
        <w:rPr>
          <w:rFonts w:ascii="Liberation Sans" w:hAnsi="Liberation Sans" w:cs="Liberation Sans"/>
          <w:color w:val="auto"/>
        </w:rPr>
      </w:r>
      <w:bookmarkEnd w:id="171"/>
      <w:r>
        <w:rPr>
          <w:rFonts w:ascii="Liberation Sans" w:hAnsi="Liberation Sans" w:cs="Liberation Sans"/>
          <w:color w:val="auto"/>
        </w:rPr>
      </w:r>
      <w:bookmarkEnd w:id="173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Таблица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begin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instrText xml:space="preserve"> SEQ Таблица \* ARABIC </w:instrTex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separate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12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end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В области теплоснабжения</w:t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color w:val="auto"/>
          <w:sz w:val="4"/>
          <w:szCs w:val="4"/>
        </w:rPr>
      </w:pPr>
      <w:r>
        <w:rPr>
          <w:rFonts w:ascii="Liberation Sans" w:hAnsi="Liberation Sans" w:cs="Liberation Sans"/>
          <w:b/>
          <w:color w:val="auto"/>
          <w:sz w:val="4"/>
          <w:szCs w:val="4"/>
        </w:rPr>
      </w:r>
      <w:r>
        <w:rPr>
          <w:rFonts w:ascii="Liberation Sans" w:hAnsi="Liberation Sans" w:cs="Liberation Sans"/>
          <w:b/>
          <w:color w:val="auto"/>
          <w:sz w:val="4"/>
          <w:szCs w:val="4"/>
        </w:rPr>
      </w:r>
      <w:r>
        <w:rPr>
          <w:rFonts w:ascii="Liberation Sans" w:hAnsi="Liberation Sans" w:cs="Liberation Sans"/>
          <w:b/>
          <w:color w:val="auto"/>
          <w:sz w:val="4"/>
          <w:szCs w:val="4"/>
        </w:rPr>
      </w:r>
    </w:p>
    <w:tbl>
      <w:tblPr>
        <w:tblW w:w="5000" w:type="pct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873"/>
        <w:gridCol w:w="2706"/>
        <w:gridCol w:w="2004"/>
        <w:gridCol w:w="2270"/>
      </w:tblGrid>
      <w:tr>
        <w:tblPrEx/>
        <w:trPr>
          <w:tblHeader/>
        </w:trPr>
        <w:tc>
          <w:tcPr>
            <w:shd w:val="clear" w:color="auto" w:fill="auto"/>
            <w:tcW w:w="1458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Наименование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вида ОМЗ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W w:w="1373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Наименование нормируемого расчетного показателя, единица измерения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gridSpan w:val="2"/>
            <w:shd w:val="clear" w:color="auto" w:fill="auto"/>
            <w:tcW w:w="2170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Значение расчетного показателя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  <w:tr>
        <w:tblPrEx/>
        <w:trPr>
          <w:tblHeader/>
        </w:trPr>
        <w:tc>
          <w:tcPr>
            <w:shd w:val="clear" w:color="auto" w:fill="auto"/>
            <w:tcW w:w="145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37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gridSpan w:val="2"/>
            <w:shd w:val="clear" w:color="auto" w:fill="auto"/>
            <w:tcW w:w="217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10"/>
          <w:tblHeader/>
        </w:trPr>
        <w:tc>
          <w:tcPr>
            <w:shd w:val="clear" w:color="auto" w:fill="auto"/>
            <w:tcW w:w="1458" w:type="pct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Источники тепловой энергии.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Центральные тепловые пункты.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Тепловые перекачивающие насосные станции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Теплопроводы магистральные.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Теплопроводы распределительные (квартальные)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373" w:type="pct"/>
            <w:vMerge w:val="restart"/>
            <w:textDirection w:val="lrTb"/>
            <w:noWrap w:val="false"/>
          </w:tcPr>
          <w:p>
            <w:pPr>
              <w:spacing w:before="2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Удельные расходы тепла на отопление жилых зданий, </w:t>
            </w:r>
            <w:r>
              <w:rPr>
                <w:rFonts w:ascii="Liberation Sans" w:hAnsi="Liberation Sans" w:cs="Liberation Sans"/>
                <w:color w:val="auto"/>
              </w:rPr>
              <w:t xml:space="preserve">ккал</w:t>
            </w:r>
            <w:r>
              <w:rPr>
                <w:rFonts w:ascii="Liberation Sans" w:hAnsi="Liberation Sans" w:cs="Liberation Sans"/>
                <w:color w:val="auto"/>
              </w:rPr>
              <w:t xml:space="preserve">/ч (Гкал/год)  на 1 кв. м общей площади здания по этажности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017" w:type="pct"/>
            <w:textDirection w:val="lrTb"/>
            <w:noWrap w:val="false"/>
          </w:tcPr>
          <w:p>
            <w:pPr>
              <w:spacing w:before="20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i/>
                <w:color w:val="auto"/>
              </w:rPr>
              <w:t xml:space="preserve">Этажность жилого здания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W w:w="1153" w:type="pct"/>
            <w:textDirection w:val="lrTb"/>
            <w:noWrap w:val="false"/>
          </w:tcPr>
          <w:p>
            <w:pPr>
              <w:spacing w:before="20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i/>
                <w:color w:val="auto"/>
              </w:rPr>
              <w:t xml:space="preserve">Удельные расходы тепла на отопление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  <w:tr>
        <w:tblPrEx/>
        <w:trPr>
          <w:trHeight w:val="110"/>
          <w:tblHeader/>
        </w:trPr>
        <w:tc>
          <w:tcPr>
            <w:shd w:val="clear" w:color="auto" w:fill="auto"/>
            <w:tcW w:w="1458" w:type="pct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auto"/>
            <w:tcW w:w="1373" w:type="pct"/>
            <w:vMerge w:val="continue"/>
            <w:textDirection w:val="lrTb"/>
            <w:noWrap w:val="false"/>
          </w:tcPr>
          <w:p>
            <w:pPr>
              <w:spacing w:before="20"/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auto"/>
            <w:tcW w:w="1017" w:type="pct"/>
            <w:textDirection w:val="lrTb"/>
            <w:noWrap w:val="false"/>
          </w:tcPr>
          <w:p>
            <w:pPr>
              <w:spacing w:before="20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1-2 этажа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W w:w="1153" w:type="pct"/>
            <w:textDirection w:val="lrTb"/>
            <w:noWrap w:val="false"/>
          </w:tcPr>
          <w:p>
            <w:pPr>
              <w:spacing w:before="20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167,8 (0,59)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  <w:tr>
        <w:tblPrEx/>
        <w:trPr>
          <w:trHeight w:val="110"/>
          <w:tblHeader/>
        </w:trPr>
        <w:tc>
          <w:tcPr>
            <w:shd w:val="clear" w:color="auto" w:fill="auto"/>
            <w:tcW w:w="1458" w:type="pct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auto"/>
            <w:tcW w:w="1373" w:type="pct"/>
            <w:vMerge w:val="continue"/>
            <w:textDirection w:val="lrTb"/>
            <w:noWrap w:val="false"/>
          </w:tcPr>
          <w:p>
            <w:pPr>
              <w:spacing w:before="20"/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auto"/>
            <w:tcW w:w="1017" w:type="pct"/>
            <w:textDirection w:val="lrTb"/>
            <w:noWrap w:val="false"/>
          </w:tcPr>
          <w:p>
            <w:pPr>
              <w:spacing w:before="20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3-4 этажа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W w:w="1153" w:type="pct"/>
            <w:textDirection w:val="lrTb"/>
            <w:noWrap w:val="false"/>
          </w:tcPr>
          <w:p>
            <w:pPr>
              <w:spacing w:before="20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100,9 (0,35)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  <w:tr>
        <w:tblPrEx/>
        <w:trPr>
          <w:trHeight w:val="110"/>
          <w:tblHeader/>
        </w:trPr>
        <w:tc>
          <w:tcPr>
            <w:shd w:val="clear" w:color="auto" w:fill="auto"/>
            <w:tcW w:w="1458" w:type="pct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auto"/>
            <w:tcW w:w="1373" w:type="pct"/>
            <w:vMerge w:val="continue"/>
            <w:textDirection w:val="lrTb"/>
            <w:noWrap w:val="false"/>
          </w:tcPr>
          <w:p>
            <w:pPr>
              <w:spacing w:before="20"/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auto"/>
            <w:tcW w:w="1017" w:type="pct"/>
            <w:textDirection w:val="lrTb"/>
            <w:noWrap w:val="false"/>
          </w:tcPr>
          <w:p>
            <w:pPr>
              <w:spacing w:before="20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5 и более этажей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W w:w="1153" w:type="pct"/>
            <w:textDirection w:val="lrTb"/>
            <w:noWrap w:val="false"/>
          </w:tcPr>
          <w:p>
            <w:pPr>
              <w:spacing w:before="20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86,3 (0,30)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  <w:tr>
        <w:tblPrEx/>
        <w:trPr>
          <w:trHeight w:val="218"/>
          <w:tblHeader/>
        </w:trPr>
        <w:tc>
          <w:tcPr>
            <w:shd w:val="clear" w:color="auto" w:fill="auto"/>
            <w:tcW w:w="1458" w:type="pct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b/>
                <w:color w:val="000000"/>
              </w:rPr>
            </w:pPr>
            <w:r>
              <w:rPr>
                <w:rFonts w:ascii="PT Astra Serif" w:hAnsi="PT Astra Serif" w:cs="Tahoma"/>
                <w:b/>
                <w:color w:val="000000"/>
              </w:rPr>
            </w:r>
            <w:r>
              <w:rPr>
                <w:rFonts w:ascii="PT Astra Serif" w:hAnsi="PT Astra Serif" w:cs="Tahoma"/>
                <w:b/>
                <w:color w:val="000000"/>
              </w:rPr>
            </w:r>
            <w:r>
              <w:rPr>
                <w:rFonts w:ascii="PT Astra Serif" w:hAnsi="PT Astra Serif" w:cs="Tahoma"/>
                <w:b/>
                <w:color w:val="000000"/>
              </w:rPr>
            </w:r>
          </w:p>
        </w:tc>
        <w:tc>
          <w:tcPr>
            <w:shd w:val="clear" w:color="auto" w:fill="auto"/>
            <w:tcW w:w="1373" w:type="pct"/>
            <w:vMerge w:val="restart"/>
            <w:textDirection w:val="lrTb"/>
            <w:noWrap w:val="false"/>
          </w:tcPr>
          <w:p>
            <w:pPr>
              <w:spacing w:before="2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Удельные расходы тепла на отопление административных и общественных зданий, </w:t>
            </w:r>
            <w:r>
              <w:rPr>
                <w:rFonts w:ascii="Liberation Sans" w:hAnsi="Liberation Sans" w:cs="Liberation Sans"/>
                <w:color w:val="auto"/>
              </w:rPr>
              <w:t xml:space="preserve">ккал</w:t>
            </w:r>
            <w:r>
              <w:rPr>
                <w:rFonts w:ascii="Liberation Sans" w:hAnsi="Liberation Sans" w:cs="Liberation Sans"/>
                <w:color w:val="auto"/>
              </w:rPr>
              <w:t xml:space="preserve">/ч (Гкал/год) на 1 кв. м общей площади здания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017" w:type="pct"/>
            <w:textDirection w:val="lrTb"/>
            <w:noWrap w:val="false"/>
          </w:tcPr>
          <w:p>
            <w:pPr>
              <w:spacing w:before="20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i/>
                <w:color w:val="auto"/>
              </w:rPr>
              <w:t xml:space="preserve">Этажность административных </w:t>
            </w:r>
            <w:r>
              <w:rPr>
                <w:rFonts w:ascii="Liberation Sans" w:hAnsi="Liberation Sans" w:cs="Liberation Sans"/>
                <w:i/>
                <w:color w:val="auto"/>
              </w:rPr>
              <w:br/>
              <w:t xml:space="preserve">и общественных здани</w:t>
            </w:r>
            <w:r>
              <w:rPr>
                <w:rFonts w:ascii="Liberation Sans" w:hAnsi="Liberation Sans" w:cs="Liberation Sans"/>
                <w:i/>
                <w:color w:val="auto"/>
              </w:rPr>
              <w:t xml:space="preserve">й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W w:w="1153" w:type="pct"/>
            <w:textDirection w:val="lrTb"/>
            <w:noWrap w:val="false"/>
          </w:tcPr>
          <w:p>
            <w:pPr>
              <w:spacing w:before="20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i/>
                <w:color w:val="auto"/>
              </w:rPr>
              <w:t xml:space="preserve">Удельные расходы тепла на отопление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  <w:tr>
        <w:tblPrEx/>
        <w:trPr>
          <w:trHeight w:val="141"/>
          <w:tblHeader/>
        </w:trPr>
        <w:tc>
          <w:tcPr>
            <w:shd w:val="clear" w:color="auto" w:fill="auto"/>
            <w:tcW w:w="1458" w:type="pct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b/>
                <w:color w:val="000000"/>
              </w:rPr>
            </w:pPr>
            <w:r>
              <w:rPr>
                <w:rFonts w:ascii="PT Astra Serif" w:hAnsi="PT Astra Serif" w:cs="Tahoma"/>
                <w:b/>
                <w:color w:val="000000"/>
              </w:rPr>
            </w:r>
            <w:r>
              <w:rPr>
                <w:rFonts w:ascii="PT Astra Serif" w:hAnsi="PT Astra Serif" w:cs="Tahoma"/>
                <w:b/>
                <w:color w:val="000000"/>
              </w:rPr>
            </w:r>
            <w:r>
              <w:rPr>
                <w:rFonts w:ascii="PT Astra Serif" w:hAnsi="PT Astra Serif" w:cs="Tahoma"/>
                <w:b/>
                <w:color w:val="000000"/>
              </w:rPr>
            </w:r>
          </w:p>
        </w:tc>
        <w:tc>
          <w:tcPr>
            <w:shd w:val="clear" w:color="auto" w:fill="auto"/>
            <w:tcW w:w="1373" w:type="pct"/>
            <w:vMerge w:val="continue"/>
            <w:textDirection w:val="lrTb"/>
            <w:noWrap w:val="false"/>
          </w:tcPr>
          <w:p>
            <w:pPr>
              <w:spacing w:before="20"/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auto"/>
            <w:tcW w:w="1017" w:type="pct"/>
            <w:textDirection w:val="lrTb"/>
            <w:noWrap w:val="false"/>
          </w:tcPr>
          <w:p>
            <w:pPr>
              <w:spacing w:before="20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1-2 этажа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W w:w="1153" w:type="pct"/>
            <w:textDirection w:val="lrTb"/>
            <w:noWrap w:val="false"/>
          </w:tcPr>
          <w:p>
            <w:pPr>
              <w:spacing w:before="2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159,30(0,40)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41"/>
          <w:tblHeader/>
        </w:trPr>
        <w:tc>
          <w:tcPr>
            <w:shd w:val="clear" w:color="auto" w:fill="auto"/>
            <w:tcW w:w="1458" w:type="pct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b/>
                <w:color w:val="000000"/>
              </w:rPr>
            </w:pPr>
            <w:r>
              <w:rPr>
                <w:rFonts w:ascii="PT Astra Serif" w:hAnsi="PT Astra Serif" w:cs="Tahoma"/>
                <w:b/>
                <w:color w:val="000000"/>
              </w:rPr>
            </w:r>
            <w:r>
              <w:rPr>
                <w:rFonts w:ascii="PT Astra Serif" w:hAnsi="PT Astra Serif" w:cs="Tahoma"/>
                <w:b/>
                <w:color w:val="000000"/>
              </w:rPr>
            </w:r>
            <w:r>
              <w:rPr>
                <w:rFonts w:ascii="PT Astra Serif" w:hAnsi="PT Astra Serif" w:cs="Tahoma"/>
                <w:b/>
                <w:color w:val="000000"/>
              </w:rPr>
            </w:r>
          </w:p>
        </w:tc>
        <w:tc>
          <w:tcPr>
            <w:shd w:val="clear" w:color="auto" w:fill="auto"/>
            <w:tcW w:w="1373" w:type="pct"/>
            <w:vMerge w:val="continue"/>
            <w:textDirection w:val="lrTb"/>
            <w:noWrap w:val="false"/>
          </w:tcPr>
          <w:p>
            <w:pPr>
              <w:spacing w:before="20"/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auto"/>
            <w:tcW w:w="1017" w:type="pct"/>
            <w:textDirection w:val="lrTb"/>
            <w:noWrap w:val="false"/>
          </w:tcPr>
          <w:p>
            <w:pPr>
              <w:spacing w:before="20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3-4 этажа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W w:w="1153" w:type="pct"/>
            <w:textDirection w:val="lrTb"/>
            <w:noWrap w:val="false"/>
          </w:tcPr>
          <w:p>
            <w:pPr>
              <w:spacing w:before="2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145,39(0,35)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41"/>
          <w:tblHeader/>
        </w:trPr>
        <w:tc>
          <w:tcPr>
            <w:shd w:val="clear" w:color="auto" w:fill="auto"/>
            <w:tcW w:w="1458" w:type="pct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b/>
                <w:color w:val="000000"/>
              </w:rPr>
            </w:pPr>
            <w:r>
              <w:rPr>
                <w:rFonts w:ascii="PT Astra Serif" w:hAnsi="PT Astra Serif" w:cs="Tahoma"/>
                <w:b/>
                <w:color w:val="000000"/>
              </w:rPr>
            </w:r>
            <w:r>
              <w:rPr>
                <w:rFonts w:ascii="PT Astra Serif" w:hAnsi="PT Astra Serif" w:cs="Tahoma"/>
                <w:b/>
                <w:color w:val="000000"/>
              </w:rPr>
            </w:r>
            <w:r>
              <w:rPr>
                <w:rFonts w:ascii="PT Astra Serif" w:hAnsi="PT Astra Serif" w:cs="Tahoma"/>
                <w:b/>
                <w:color w:val="000000"/>
              </w:rPr>
            </w:r>
          </w:p>
        </w:tc>
        <w:tc>
          <w:tcPr>
            <w:shd w:val="clear" w:color="auto" w:fill="auto"/>
            <w:tcW w:w="1373" w:type="pct"/>
            <w:vMerge w:val="continue"/>
            <w:textDirection w:val="lrTb"/>
            <w:noWrap w:val="false"/>
          </w:tcPr>
          <w:p>
            <w:pPr>
              <w:spacing w:before="20"/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auto"/>
            <w:tcW w:w="1017" w:type="pct"/>
            <w:textDirection w:val="lrTb"/>
            <w:noWrap w:val="false"/>
          </w:tcPr>
          <w:p>
            <w:pPr>
              <w:spacing w:before="20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5 и более этажей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W w:w="1153" w:type="pct"/>
            <w:textDirection w:val="lrTb"/>
            <w:noWrap w:val="false"/>
          </w:tcPr>
          <w:p>
            <w:pPr>
              <w:spacing w:before="2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136,26(0,32)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</w:tbl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174" w:name="_Toc6500538"/>
      <w:r>
        <w:rPr>
          <w:rFonts w:ascii="Liberation Sans" w:hAnsi="Liberation Sans" w:cs="Liberation Sans"/>
          <w:color w:val="auto"/>
        </w:rPr>
      </w:r>
      <w:bookmarkStart w:id="175" w:name="_Toc6567867"/>
      <w:r>
        <w:rPr>
          <w:rFonts w:ascii="Liberation Sans" w:hAnsi="Liberation Sans" w:cs="Liberation Sans"/>
          <w:color w:val="auto"/>
        </w:rPr>
      </w:r>
      <w:bookmarkStart w:id="176" w:name="_Toc6569472"/>
      <w:r>
        <w:rPr>
          <w:rFonts w:ascii="Liberation Sans" w:hAnsi="Liberation Sans" w:cs="Liberation Sans"/>
          <w:color w:val="auto"/>
        </w:rPr>
      </w:r>
      <w:bookmarkStart w:id="177" w:name="_Toc6578704"/>
      <w:r>
        <w:rPr>
          <w:rFonts w:ascii="Liberation Sans" w:hAnsi="Liberation Sans" w:cs="Liberation Sans"/>
          <w:color w:val="auto"/>
        </w:rPr>
      </w:r>
      <w:bookmarkStart w:id="178" w:name="_Toc6667195"/>
      <w:r>
        <w:rPr>
          <w:rFonts w:ascii="Liberation Sans" w:hAnsi="Liberation Sans" w:cs="Liberation Sans"/>
          <w:color w:val="auto"/>
        </w:rPr>
      </w:r>
      <w:bookmarkStart w:id="179" w:name="_Toc6672908"/>
      <w:r>
        <w:rPr>
          <w:rFonts w:ascii="Liberation Sans" w:hAnsi="Liberation Sans" w:cs="Liberation Sans"/>
          <w:color w:val="auto"/>
        </w:rPr>
      </w:r>
      <w:bookmarkStart w:id="180" w:name="_Toc10738658"/>
      <w:r>
        <w:rPr>
          <w:rFonts w:ascii="Liberation Sans" w:hAnsi="Liberation Sans" w:cs="Liberation Sans"/>
          <w:color w:val="auto"/>
        </w:rPr>
      </w:r>
      <w:bookmarkStart w:id="181" w:name="_Toc10740025"/>
      <w:r>
        <w:rPr>
          <w:rFonts w:ascii="Liberation Sans" w:hAnsi="Liberation Sans" w:cs="Liberation Sans"/>
          <w:color w:val="auto"/>
        </w:rPr>
      </w:r>
      <w:bookmarkStart w:id="182" w:name="_Toc63240924"/>
      <w:r>
        <w:rPr>
          <w:rFonts w:ascii="Liberation Sans" w:hAnsi="Liberation Sans" w:cs="Liberation Sans"/>
          <w:color w:val="auto"/>
        </w:rPr>
      </w:r>
      <w:bookmarkStart w:id="183" w:name="_Toc40626755"/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1.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4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.13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В области водоснабжения</w:t>
      </w:r>
      <w:bookmarkEnd w:id="174"/>
      <w:r>
        <w:rPr>
          <w:rFonts w:ascii="Liberation Sans" w:hAnsi="Liberation Sans" w:cs="Liberation Sans"/>
          <w:color w:val="auto"/>
        </w:rPr>
      </w:r>
      <w:bookmarkEnd w:id="175"/>
      <w:r>
        <w:rPr>
          <w:rFonts w:ascii="Liberation Sans" w:hAnsi="Liberation Sans" w:cs="Liberation Sans"/>
          <w:color w:val="auto"/>
        </w:rPr>
      </w:r>
      <w:bookmarkEnd w:id="176"/>
      <w:r>
        <w:rPr>
          <w:rFonts w:ascii="Liberation Sans" w:hAnsi="Liberation Sans" w:cs="Liberation Sans"/>
          <w:color w:val="auto"/>
        </w:rPr>
      </w:r>
      <w:bookmarkEnd w:id="177"/>
      <w:r>
        <w:rPr>
          <w:rFonts w:ascii="Liberation Sans" w:hAnsi="Liberation Sans" w:cs="Liberation Sans"/>
          <w:color w:val="auto"/>
        </w:rPr>
      </w:r>
      <w:bookmarkEnd w:id="178"/>
      <w:r>
        <w:rPr>
          <w:rFonts w:ascii="Liberation Sans" w:hAnsi="Liberation Sans" w:cs="Liberation Sans"/>
          <w:color w:val="auto"/>
        </w:rPr>
      </w:r>
      <w:bookmarkEnd w:id="179"/>
      <w:r>
        <w:rPr>
          <w:rFonts w:ascii="Liberation Sans" w:hAnsi="Liberation Sans" w:cs="Liberation Sans"/>
          <w:color w:val="auto"/>
        </w:rPr>
      </w:r>
      <w:bookmarkEnd w:id="180"/>
      <w:r>
        <w:rPr>
          <w:rFonts w:ascii="Liberation Sans" w:hAnsi="Liberation Sans" w:cs="Liberation Sans"/>
          <w:color w:val="auto"/>
        </w:rPr>
      </w:r>
      <w:bookmarkEnd w:id="181"/>
      <w:r>
        <w:rPr>
          <w:rFonts w:ascii="Liberation Sans" w:hAnsi="Liberation Sans" w:cs="Liberation Sans"/>
          <w:color w:val="auto"/>
        </w:rPr>
      </w:r>
      <w:bookmarkEnd w:id="182"/>
      <w:r>
        <w:rPr>
          <w:rFonts w:ascii="Liberation Sans" w:hAnsi="Liberation Sans" w:cs="Liberation Sans"/>
          <w:color w:val="auto"/>
        </w:rPr>
      </w:r>
      <w:bookmarkEnd w:id="183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184" w:name="_Ref523395551"/>
      <w:r>
        <w:rPr>
          <w:rFonts w:ascii="Liberation Sans" w:hAnsi="Liberation Sans" w:cs="Liberation Sans"/>
          <w:color w:val="auto"/>
        </w:rPr>
      </w:r>
      <w:bookmarkStart w:id="185" w:name="_Ref523395512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Таблица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begin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instrText xml:space="preserve"> SEQ Таблица \* ARABIC </w:instrTex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separate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13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end"/>
      </w:r>
      <w:bookmarkEnd w:id="184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В области водоснабжения</w:t>
      </w:r>
      <w:bookmarkEnd w:id="185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color w:val="auto"/>
          <w:sz w:val="4"/>
          <w:szCs w:val="4"/>
        </w:rPr>
      </w:pPr>
      <w:r>
        <w:rPr>
          <w:rFonts w:ascii="Liberation Sans" w:hAnsi="Liberation Sans" w:cs="Liberation Sans"/>
          <w:b/>
          <w:color w:val="auto"/>
          <w:sz w:val="4"/>
          <w:szCs w:val="4"/>
        </w:rPr>
      </w:r>
      <w:r>
        <w:rPr>
          <w:rFonts w:ascii="Liberation Sans" w:hAnsi="Liberation Sans" w:cs="Liberation Sans"/>
          <w:b/>
          <w:color w:val="auto"/>
          <w:sz w:val="4"/>
          <w:szCs w:val="4"/>
        </w:rPr>
      </w:r>
      <w:r>
        <w:rPr>
          <w:rFonts w:ascii="Liberation Sans" w:hAnsi="Liberation Sans" w:cs="Liberation Sans"/>
          <w:b/>
          <w:color w:val="auto"/>
          <w:sz w:val="4"/>
          <w:szCs w:val="4"/>
        </w:rPr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2751"/>
        <w:gridCol w:w="2367"/>
        <w:gridCol w:w="4735"/>
      </w:tblGrid>
      <w:tr>
        <w:tblPrEx/>
        <w:trPr>
          <w:cantSplit/>
          <w:trHeight w:val="20"/>
        </w:trPr>
        <w:tc>
          <w:tcPr>
            <w:shd w:val="clear" w:color="auto" w:fill="auto"/>
            <w:tcW w:w="1396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Наименование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вида ОМЗ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W w:w="1201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Наименование нормируемого расчетного показателя, единица измерения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2403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Значение расчетного показателя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</w:tbl>
    <w:p>
      <w:pPr>
        <w:rPr>
          <w:rFonts w:ascii="Liberation Sans" w:hAnsi="Liberation Sans" w:cs="Liberation Sans"/>
          <w:color w:val="auto"/>
          <w:sz w:val="2"/>
          <w:szCs w:val="2"/>
        </w:rPr>
      </w:pP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2750"/>
        <w:gridCol w:w="2367"/>
        <w:gridCol w:w="2509"/>
        <w:gridCol w:w="2227"/>
      </w:tblGrid>
      <w:tr>
        <w:tblPrEx/>
        <w:trPr>
          <w:cantSplit/>
          <w:trHeight w:val="20"/>
          <w:tblHeader/>
        </w:trPr>
        <w:tc>
          <w:tcPr>
            <w:shd w:val="clear" w:color="auto" w:fill="auto"/>
            <w:tcW w:w="139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20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240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cantSplit/>
          <w:trHeight w:val="20"/>
        </w:trPr>
        <w:tc>
          <w:tcPr>
            <w:shd w:val="clear" w:color="auto" w:fill="auto"/>
            <w:tcW w:w="1396" w:type="pct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Водозаборы.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Водопроводные очистные сооружения.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Насосные станции.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Водонапорные башни.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Резервуары.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Артезианские скважины</w:t>
            </w:r>
            <w:r>
              <w:rPr>
                <w:rFonts w:ascii="Liberation Sans" w:hAnsi="Liberation Sans" w:cs="Liberation Sans"/>
                <w:color w:val="auto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Водоводы.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Водопроводы.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Технические водопроводы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201" w:type="pct"/>
            <w:vMerge w:val="restart"/>
            <w:textDirection w:val="lrTb"/>
            <w:noWrap w:val="false"/>
          </w:tcPr>
          <w:p>
            <w:pPr>
              <w:spacing w:before="20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Удельное среднесуточное водопотребление за год, </w:t>
            </w:r>
            <w:r>
              <w:rPr>
                <w:rFonts w:ascii="Liberation Sans" w:hAnsi="Liberation Sans" w:cs="Liberation Sans"/>
                <w:color w:val="auto"/>
              </w:rPr>
              <w:t xml:space="preserve">л</w:t>
            </w:r>
            <w:r>
              <w:rPr>
                <w:rFonts w:ascii="Liberation Sans" w:hAnsi="Liberation Sans" w:cs="Liberation Sans"/>
                <w:color w:val="auto"/>
              </w:rPr>
              <w:t xml:space="preserve">/</w:t>
            </w:r>
            <w:r>
              <w:rPr>
                <w:rFonts w:ascii="Liberation Sans" w:hAnsi="Liberation Sans" w:cs="Liberation Sans"/>
                <w:color w:val="auto"/>
              </w:rPr>
              <w:t xml:space="preserve">сут</w:t>
            </w:r>
            <w:r>
              <w:rPr>
                <w:rFonts w:ascii="Liberation Sans" w:hAnsi="Liberation Sans" w:cs="Liberation Sans"/>
                <w:color w:val="auto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</w:rPr>
              <w:t xml:space="preserve"> на 1</w:t>
            </w:r>
            <w:r>
              <w:rPr>
                <w:rFonts w:ascii="Liberation Sans" w:hAnsi="Liberation Sans" w:cs="Liberation Sans"/>
                <w:color w:val="auto"/>
              </w:rPr>
              <w:t xml:space="preserve"> человека </w:t>
            </w:r>
            <w:r>
              <w:rPr>
                <w:rFonts w:ascii="Liberation Sans" w:hAnsi="Liberation Sans" w:cs="Liberation Sans"/>
                <w:color w:val="auto"/>
              </w:rPr>
              <w:br/>
            </w:r>
            <w:r>
              <w:rPr>
                <w:rFonts w:ascii="Liberation Sans" w:hAnsi="Liberation Sans" w:cs="Liberation Sans"/>
                <w:color w:val="auto"/>
              </w:rPr>
              <w:t xml:space="preserve">(куб. м год на </w:t>
            </w:r>
            <w:r>
              <w:rPr>
                <w:rFonts w:ascii="Liberation Sans" w:hAnsi="Liberation Sans" w:cs="Liberation Sans"/>
                <w:color w:val="auto"/>
              </w:rPr>
              <w:br/>
            </w:r>
            <w:r>
              <w:rPr>
                <w:rFonts w:ascii="Liberation Sans" w:hAnsi="Liberation Sans" w:cs="Liberation Sans"/>
                <w:color w:val="auto"/>
              </w:rPr>
              <w:t xml:space="preserve">1 человека)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1273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i/>
                <w:color w:val="auto"/>
              </w:rPr>
              <w:t xml:space="preserve">Степень благоустройства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1130" w:type="pct"/>
            <w:textDirection w:val="lrTb"/>
            <w:noWrap w:val="false"/>
          </w:tcPr>
          <w:p>
            <w:pPr>
              <w:spacing w:before="20"/>
              <w:rPr>
                <w:rFonts w:ascii="Liberation Sans" w:hAnsi="Liberation Sans" w:cs="Liberation Sans"/>
                <w:i/>
                <w:color w:val="auto"/>
              </w:rPr>
            </w:pPr>
            <w:r>
              <w:rPr>
                <w:rFonts w:ascii="Liberation Sans" w:hAnsi="Liberation Sans" w:cs="Liberation Sans"/>
                <w:i/>
                <w:color w:val="auto"/>
              </w:rPr>
              <w:t xml:space="preserve">Минимальная норма удельного водопотребления</w:t>
            </w:r>
            <w:r>
              <w:rPr>
                <w:rFonts w:ascii="Liberation Sans" w:hAnsi="Liberation Sans" w:cs="Liberation Sans"/>
                <w:i/>
                <w:color w:val="auto"/>
              </w:rPr>
            </w:r>
            <w:r>
              <w:rPr>
                <w:rFonts w:ascii="Liberation Sans" w:hAnsi="Liberation Sans" w:cs="Liberation Sans"/>
                <w:i/>
                <w:color w:val="auto"/>
              </w:rPr>
            </w:r>
          </w:p>
        </w:tc>
      </w:tr>
      <w:tr>
        <w:tblPrEx/>
        <w:trPr>
          <w:cantSplit/>
          <w:trHeight w:val="20"/>
        </w:trPr>
        <w:tc>
          <w:tcPr>
            <w:shd w:val="clear" w:color="auto" w:fill="auto"/>
            <w:tcW w:w="1396" w:type="pct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auto"/>
            <w:tcW w:w="1201" w:type="pct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b/>
                <w:color w:val="000000"/>
              </w:rPr>
            </w:pPr>
            <w:r>
              <w:rPr>
                <w:rFonts w:ascii="PT Astra Serif" w:hAnsi="PT Astra Serif" w:cs="Tahoma"/>
                <w:b/>
                <w:color w:val="000000"/>
              </w:rPr>
            </w:r>
            <w:r>
              <w:rPr>
                <w:rFonts w:ascii="PT Astra Serif" w:hAnsi="PT Astra Serif" w:cs="Tahoma"/>
                <w:b/>
                <w:color w:val="000000"/>
              </w:rPr>
            </w:r>
            <w:r>
              <w:rPr>
                <w:rFonts w:ascii="PT Astra Serif" w:hAnsi="PT Astra Serif" w:cs="Tahoma"/>
                <w:b/>
                <w:color w:val="000000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1273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Здания с водопроводом, канализацией, оборудованные ванными и местными водонагревателями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1130" w:type="pct"/>
            <w:textDirection w:val="lrTb"/>
            <w:noWrap w:val="false"/>
          </w:tcPr>
          <w:p>
            <w:pPr>
              <w:spacing w:before="2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190 (69,35)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cantSplit/>
          <w:trHeight w:val="20"/>
        </w:trPr>
        <w:tc>
          <w:tcPr>
            <w:shd w:val="clear" w:color="auto" w:fill="auto"/>
            <w:tcW w:w="1396" w:type="pct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auto"/>
            <w:tcW w:w="1201" w:type="pct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b/>
                <w:color w:val="000000"/>
              </w:rPr>
            </w:pPr>
            <w:r>
              <w:rPr>
                <w:rFonts w:ascii="PT Astra Serif" w:hAnsi="PT Astra Serif" w:cs="Tahoma"/>
                <w:b/>
                <w:color w:val="000000"/>
              </w:rPr>
            </w:r>
            <w:r>
              <w:rPr>
                <w:rFonts w:ascii="PT Astra Serif" w:hAnsi="PT Astra Serif" w:cs="Tahoma"/>
                <w:b/>
                <w:color w:val="000000"/>
              </w:rPr>
            </w:r>
            <w:r>
              <w:rPr>
                <w:rFonts w:ascii="PT Astra Serif" w:hAnsi="PT Astra Serif" w:cs="Tahoma"/>
                <w:b/>
                <w:color w:val="000000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1273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Здания с водопроводом, канализацией, оборудованные  ванными и централизованным горячим водоснабжением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1130" w:type="pct"/>
            <w:textDirection w:val="lrTb"/>
            <w:noWrap w:val="false"/>
          </w:tcPr>
          <w:p>
            <w:pPr>
              <w:spacing w:before="2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250 (91,25)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</w:tbl>
    <w:p>
      <w:pPr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186" w:name="_Toc6500539"/>
      <w:r>
        <w:rPr>
          <w:rFonts w:ascii="Liberation Sans" w:hAnsi="Liberation Sans" w:cs="Liberation Sans"/>
          <w:color w:val="auto"/>
        </w:rPr>
      </w:r>
      <w:bookmarkStart w:id="187" w:name="_Toc6567868"/>
      <w:r>
        <w:rPr>
          <w:rFonts w:ascii="Liberation Sans" w:hAnsi="Liberation Sans" w:cs="Liberation Sans"/>
          <w:color w:val="auto"/>
        </w:rPr>
      </w:r>
      <w:bookmarkStart w:id="188" w:name="_Toc6569473"/>
      <w:r>
        <w:rPr>
          <w:rFonts w:ascii="Liberation Sans" w:hAnsi="Liberation Sans" w:cs="Liberation Sans"/>
          <w:color w:val="auto"/>
        </w:rPr>
      </w:r>
      <w:bookmarkStart w:id="189" w:name="_Toc6578705"/>
      <w:r>
        <w:rPr>
          <w:rFonts w:ascii="Liberation Sans" w:hAnsi="Liberation Sans" w:cs="Liberation Sans"/>
          <w:color w:val="auto"/>
        </w:rPr>
      </w:r>
      <w:bookmarkStart w:id="190" w:name="_Toc6667196"/>
      <w:r>
        <w:rPr>
          <w:rFonts w:ascii="Liberation Sans" w:hAnsi="Liberation Sans" w:cs="Liberation Sans"/>
          <w:color w:val="auto"/>
        </w:rPr>
      </w:r>
      <w:bookmarkStart w:id="191" w:name="_Toc6672909"/>
      <w:r>
        <w:rPr>
          <w:rFonts w:ascii="Liberation Sans" w:hAnsi="Liberation Sans" w:cs="Liberation Sans"/>
          <w:color w:val="auto"/>
        </w:rPr>
      </w:r>
      <w:bookmarkStart w:id="192" w:name="_Toc10738659"/>
      <w:r>
        <w:rPr>
          <w:rFonts w:ascii="Liberation Sans" w:hAnsi="Liberation Sans" w:cs="Liberation Sans"/>
          <w:color w:val="auto"/>
        </w:rPr>
      </w:r>
      <w:bookmarkStart w:id="193" w:name="_Toc10740026"/>
      <w:r>
        <w:rPr>
          <w:rFonts w:ascii="Liberation Sans" w:hAnsi="Liberation Sans" w:cs="Liberation Sans"/>
          <w:color w:val="auto"/>
        </w:rPr>
      </w:r>
      <w:bookmarkStart w:id="194" w:name="_Toc63240925"/>
      <w:r>
        <w:rPr>
          <w:rFonts w:ascii="Liberation Sans" w:hAnsi="Liberation Sans" w:cs="Liberation Sans"/>
          <w:color w:val="auto"/>
        </w:rPr>
      </w:r>
      <w:bookmarkStart w:id="195" w:name="_Toc40626756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1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4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.14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В области водоотведения</w:t>
      </w:r>
      <w:bookmarkEnd w:id="186"/>
      <w:r>
        <w:rPr>
          <w:rFonts w:ascii="Liberation Sans" w:hAnsi="Liberation Sans" w:cs="Liberation Sans"/>
          <w:color w:val="auto"/>
        </w:rPr>
      </w:r>
      <w:bookmarkEnd w:id="187"/>
      <w:r>
        <w:rPr>
          <w:rFonts w:ascii="Liberation Sans" w:hAnsi="Liberation Sans" w:cs="Liberation Sans"/>
          <w:color w:val="auto"/>
        </w:rPr>
      </w:r>
      <w:bookmarkEnd w:id="188"/>
      <w:r>
        <w:rPr>
          <w:rFonts w:ascii="Liberation Sans" w:hAnsi="Liberation Sans" w:cs="Liberation Sans"/>
          <w:color w:val="auto"/>
        </w:rPr>
      </w:r>
      <w:bookmarkEnd w:id="189"/>
      <w:r>
        <w:rPr>
          <w:rFonts w:ascii="Liberation Sans" w:hAnsi="Liberation Sans" w:cs="Liberation Sans"/>
          <w:color w:val="auto"/>
        </w:rPr>
      </w:r>
      <w:bookmarkEnd w:id="190"/>
      <w:r>
        <w:rPr>
          <w:rFonts w:ascii="Liberation Sans" w:hAnsi="Liberation Sans" w:cs="Liberation Sans"/>
          <w:color w:val="auto"/>
        </w:rPr>
      </w:r>
      <w:bookmarkEnd w:id="191"/>
      <w:r>
        <w:rPr>
          <w:rFonts w:ascii="Liberation Sans" w:hAnsi="Liberation Sans" w:cs="Liberation Sans"/>
          <w:color w:val="auto"/>
        </w:rPr>
      </w:r>
      <w:bookmarkEnd w:id="192"/>
      <w:r>
        <w:rPr>
          <w:rFonts w:ascii="Liberation Sans" w:hAnsi="Liberation Sans" w:cs="Liberation Sans"/>
          <w:color w:val="auto"/>
        </w:rPr>
      </w:r>
      <w:bookmarkEnd w:id="193"/>
      <w:r>
        <w:rPr>
          <w:rFonts w:ascii="Liberation Sans" w:hAnsi="Liberation Sans" w:cs="Liberation Sans"/>
          <w:color w:val="auto"/>
        </w:rPr>
      </w:r>
      <w:bookmarkEnd w:id="194"/>
      <w:r>
        <w:rPr>
          <w:rFonts w:ascii="Liberation Sans" w:hAnsi="Liberation Sans" w:cs="Liberation Sans"/>
          <w:color w:val="auto"/>
        </w:rPr>
      </w:r>
      <w:bookmarkEnd w:id="195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Таблица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begin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instrText xml:space="preserve"> SEQ Таблица \* ARABIC </w:instrTex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separate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14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end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В области водоотведения</w:t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color w:val="auto"/>
          <w:sz w:val="4"/>
          <w:szCs w:val="4"/>
        </w:rPr>
      </w:pPr>
      <w:r>
        <w:rPr>
          <w:rFonts w:ascii="Liberation Sans" w:hAnsi="Liberation Sans" w:cs="Liberation Sans"/>
          <w:b/>
          <w:color w:val="auto"/>
          <w:sz w:val="4"/>
          <w:szCs w:val="4"/>
        </w:rPr>
      </w:r>
      <w:r>
        <w:rPr>
          <w:rFonts w:ascii="Liberation Sans" w:hAnsi="Liberation Sans" w:cs="Liberation Sans"/>
          <w:b/>
          <w:color w:val="auto"/>
          <w:sz w:val="4"/>
          <w:szCs w:val="4"/>
        </w:rPr>
      </w:r>
      <w:r>
        <w:rPr>
          <w:rFonts w:ascii="Liberation Sans" w:hAnsi="Liberation Sans" w:cs="Liberation Sans"/>
          <w:b/>
          <w:color w:val="auto"/>
          <w:sz w:val="4"/>
          <w:szCs w:val="4"/>
        </w:rPr>
      </w:r>
    </w:p>
    <w:tbl>
      <w:tblPr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727"/>
        <w:gridCol w:w="2962"/>
        <w:gridCol w:w="4164"/>
      </w:tblGrid>
      <w:tr>
        <w:tblPrEx/>
        <w:trPr>
          <w:cantSplit/>
          <w:jc w:val="center"/>
          <w:trHeight w:val="20"/>
          <w:tblHeader/>
        </w:trPr>
        <w:tc>
          <w:tcPr>
            <w:shd w:val="clear" w:color="auto" w:fill="auto"/>
            <w:tcW w:w="1384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Наименование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вида ОМЗ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W w:w="1503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Наименование нормируемого расчетного показателя, единица измерения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2113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Значение расчетного показателя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  <w:tr>
        <w:tblPrEx/>
        <w:trPr>
          <w:cantSplit/>
          <w:jc w:val="center"/>
          <w:trHeight w:val="20"/>
          <w:tblHeader/>
        </w:trPr>
        <w:tc>
          <w:tcPr>
            <w:shd w:val="clear" w:color="auto" w:fill="auto"/>
            <w:tcW w:w="138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50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211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cantSplit/>
          <w:jc w:val="center"/>
          <w:trHeight w:val="20"/>
        </w:trPr>
        <w:tc>
          <w:tcPr>
            <w:shd w:val="clear" w:color="auto" w:fill="auto"/>
            <w:tcW w:w="1384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Очистные сооружения.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Канализационные насосные станции.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Канализация напорная.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Канализация самотечная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503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Удельное среднесуточное водоотведение за год</w:t>
            </w:r>
            <w:r>
              <w:rPr>
                <w:rFonts w:ascii="Liberation Sans" w:hAnsi="Liberation Sans" w:cs="Liberation Sans"/>
                <w:color w:val="auto"/>
              </w:rPr>
              <w:t xml:space="preserve">, </w:t>
            </w:r>
            <w:r>
              <w:rPr>
                <w:rFonts w:ascii="Liberation Sans" w:hAnsi="Liberation Sans" w:cs="Liberation Sans"/>
                <w:color w:val="auto"/>
              </w:rPr>
              <w:t xml:space="preserve">л</w:t>
            </w:r>
            <w:r>
              <w:rPr>
                <w:rFonts w:ascii="Liberation Sans" w:hAnsi="Liberation Sans" w:cs="Liberation Sans"/>
                <w:color w:val="auto"/>
              </w:rPr>
              <w:t xml:space="preserve">/</w:t>
            </w:r>
            <w:r>
              <w:rPr>
                <w:rFonts w:ascii="Liberation Sans" w:hAnsi="Liberation Sans" w:cs="Liberation Sans"/>
                <w:color w:val="auto"/>
              </w:rPr>
              <w:t xml:space="preserve">сут</w:t>
            </w:r>
            <w:r>
              <w:rPr>
                <w:rFonts w:ascii="Liberation Sans" w:hAnsi="Liberation Sans" w:cs="Liberation Sans"/>
                <w:color w:val="auto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</w:rPr>
              <w:t xml:space="preserve"> </w:t>
            </w:r>
            <w:r>
              <w:rPr>
                <w:rFonts w:ascii="Liberation Sans" w:hAnsi="Liberation Sans" w:cs="Liberation Sans"/>
                <w:color w:val="auto"/>
              </w:rPr>
              <w:t xml:space="preserve">на</w:t>
            </w:r>
            <w:r>
              <w:rPr>
                <w:rFonts w:ascii="Liberation Sans" w:hAnsi="Liberation Sans" w:cs="Liberation Sans"/>
                <w:color w:val="auto"/>
              </w:rPr>
              <w:t xml:space="preserve"> </w:t>
            </w:r>
            <w:r>
              <w:rPr>
                <w:rFonts w:ascii="Liberation Sans" w:hAnsi="Liberation Sans" w:cs="Liberation Sans"/>
                <w:color w:val="auto"/>
              </w:rPr>
              <w:br/>
            </w:r>
            <w:r>
              <w:rPr>
                <w:rFonts w:ascii="Liberation Sans" w:hAnsi="Liberation Sans" w:cs="Liberation Sans"/>
                <w:color w:val="auto"/>
              </w:rPr>
              <w:t xml:space="preserve">1 человека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2113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Равен</w:t>
            </w:r>
            <w:r>
              <w:rPr>
                <w:rFonts w:ascii="Liberation Sans" w:hAnsi="Liberation Sans" w:cs="Liberation Sans"/>
                <w:color w:val="auto"/>
              </w:rPr>
              <w:t xml:space="preserve"> показателю удельного среднесуточного водопотребления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cantSplit/>
          <w:jc w:val="center"/>
          <w:trHeight w:val="20"/>
        </w:trPr>
        <w:tc>
          <w:tcPr>
            <w:shd w:val="clear" w:color="auto" w:fill="auto"/>
            <w:tcW w:w="1384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Снегоприемные</w:t>
            </w:r>
            <w:r>
              <w:rPr>
                <w:rFonts w:ascii="Liberation Sans" w:hAnsi="Liberation Sans" w:cs="Liberation Sans"/>
                <w:color w:val="auto"/>
              </w:rPr>
              <w:t xml:space="preserve"> пункты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503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Размер земельного участка, </w:t>
            </w:r>
            <w:r>
              <w:rPr>
                <w:rFonts w:ascii="Liberation Sans" w:hAnsi="Liberation Sans" w:cs="Liberation Sans"/>
                <w:color w:val="auto"/>
              </w:rPr>
              <w:br/>
            </w:r>
            <w:r>
              <w:rPr>
                <w:rFonts w:ascii="Liberation Sans" w:hAnsi="Liberation Sans" w:cs="Liberation Sans"/>
                <w:color w:val="auto"/>
              </w:rPr>
              <w:t xml:space="preserve">га</w:t>
            </w:r>
            <w:r>
              <w:rPr>
                <w:rFonts w:ascii="Liberation Sans" w:hAnsi="Liberation Sans" w:cs="Liberation Sans"/>
                <w:color w:val="auto"/>
              </w:rPr>
              <w:t xml:space="preserve"> на 1000 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2113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0,042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</w:tbl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196" w:name="_Toc6500534"/>
      <w:r>
        <w:rPr>
          <w:rFonts w:ascii="Liberation Sans" w:hAnsi="Liberation Sans" w:cs="Liberation Sans"/>
          <w:color w:val="auto"/>
        </w:rPr>
      </w:r>
      <w:bookmarkStart w:id="197" w:name="_Toc6567863"/>
      <w:r>
        <w:rPr>
          <w:rFonts w:ascii="Liberation Sans" w:hAnsi="Liberation Sans" w:cs="Liberation Sans"/>
          <w:color w:val="auto"/>
        </w:rPr>
      </w:r>
      <w:bookmarkStart w:id="198" w:name="_Toc6569468"/>
      <w:r>
        <w:rPr>
          <w:rFonts w:ascii="Liberation Sans" w:hAnsi="Liberation Sans" w:cs="Liberation Sans"/>
          <w:color w:val="auto"/>
        </w:rPr>
      </w:r>
      <w:bookmarkStart w:id="199" w:name="_Toc6578700"/>
      <w:r>
        <w:rPr>
          <w:rFonts w:ascii="Liberation Sans" w:hAnsi="Liberation Sans" w:cs="Liberation Sans"/>
          <w:color w:val="auto"/>
        </w:rPr>
      </w:r>
      <w:bookmarkStart w:id="200" w:name="_Toc6667191"/>
      <w:r>
        <w:rPr>
          <w:rFonts w:ascii="Liberation Sans" w:hAnsi="Liberation Sans" w:cs="Liberation Sans"/>
          <w:color w:val="auto"/>
        </w:rPr>
      </w:r>
      <w:bookmarkStart w:id="201" w:name="_Toc6672904"/>
      <w:r>
        <w:rPr>
          <w:rFonts w:ascii="Liberation Sans" w:hAnsi="Liberation Sans" w:cs="Liberation Sans"/>
          <w:color w:val="auto"/>
        </w:rPr>
      </w:r>
      <w:bookmarkStart w:id="202" w:name="_Toc10738654"/>
      <w:r>
        <w:rPr>
          <w:rFonts w:ascii="Liberation Sans" w:hAnsi="Liberation Sans" w:cs="Liberation Sans"/>
          <w:color w:val="auto"/>
        </w:rPr>
      </w:r>
      <w:bookmarkStart w:id="203" w:name="_Toc10740021"/>
      <w:r>
        <w:rPr>
          <w:rFonts w:ascii="Liberation Sans" w:hAnsi="Liberation Sans" w:cs="Liberation Sans"/>
          <w:color w:val="auto"/>
        </w:rPr>
      </w:r>
      <w:bookmarkStart w:id="204" w:name="_Toc63240926"/>
      <w:r>
        <w:rPr>
          <w:rFonts w:ascii="Liberation Sans" w:hAnsi="Liberation Sans" w:cs="Liberation Sans"/>
          <w:color w:val="auto"/>
        </w:rPr>
      </w:r>
      <w:bookmarkStart w:id="205" w:name="_Toc40626751"/>
      <w:r>
        <w:rPr>
          <w:rFonts w:ascii="Liberation Sans" w:hAnsi="Liberation Sans" w:cs="Liberation Sans"/>
          <w:color w:val="auto"/>
        </w:rPr>
      </w:r>
      <w:bookmarkStart w:id="206" w:name="_Toc458612944"/>
      <w:r>
        <w:rPr>
          <w:rFonts w:ascii="Liberation Sans" w:hAnsi="Liberation Sans" w:cs="Liberation Sans"/>
          <w:color w:val="auto"/>
        </w:rPr>
      </w:r>
      <w:bookmarkStart w:id="207" w:name="_Toc458692740"/>
      <w:r>
        <w:rPr>
          <w:rFonts w:ascii="Liberation Sans" w:hAnsi="Liberation Sans" w:cs="Liberation Sans"/>
          <w:color w:val="auto"/>
        </w:rPr>
      </w:r>
      <w:bookmarkStart w:id="208" w:name="_Toc458710042"/>
      <w:r>
        <w:rPr>
          <w:rFonts w:ascii="Liberation Sans" w:hAnsi="Liberation Sans" w:cs="Liberation Sans"/>
          <w:color w:val="auto"/>
        </w:rPr>
      </w:r>
      <w:bookmarkStart w:id="209" w:name="_Toc458766729"/>
      <w:r>
        <w:rPr>
          <w:rFonts w:ascii="Liberation Sans" w:hAnsi="Liberation Sans" w:cs="Liberation Sans"/>
          <w:color w:val="auto"/>
        </w:rPr>
      </w:r>
      <w:bookmarkStart w:id="210" w:name="_Toc458785244"/>
      <w:r>
        <w:rPr>
          <w:rFonts w:ascii="Liberation Sans" w:hAnsi="Liberation Sans" w:cs="Liberation Sans"/>
          <w:color w:val="auto"/>
        </w:rPr>
      </w:r>
      <w:bookmarkStart w:id="211" w:name="_Toc458788812"/>
      <w:r>
        <w:rPr>
          <w:rFonts w:ascii="Liberation Sans" w:hAnsi="Liberation Sans" w:cs="Liberation Sans"/>
          <w:color w:val="auto"/>
        </w:rPr>
      </w:r>
      <w:bookmarkStart w:id="212" w:name="_Toc458824303"/>
      <w:r>
        <w:rPr>
          <w:rFonts w:ascii="Liberation Sans" w:hAnsi="Liberation Sans" w:cs="Liberation Sans"/>
          <w:color w:val="auto"/>
        </w:rPr>
      </w:r>
      <w:bookmarkStart w:id="213" w:name="_Toc458873205"/>
      <w:r>
        <w:rPr>
          <w:rFonts w:ascii="Liberation Sans" w:hAnsi="Liberation Sans" w:cs="Liberation Sans"/>
          <w:color w:val="auto"/>
        </w:rPr>
      </w:r>
      <w:bookmarkStart w:id="214" w:name="_Toc458948947"/>
      <w:r>
        <w:rPr>
          <w:rFonts w:ascii="Liberation Sans" w:hAnsi="Liberation Sans" w:cs="Liberation Sans"/>
          <w:color w:val="auto"/>
        </w:rPr>
      </w:r>
      <w:bookmarkStart w:id="215" w:name="_Toc458969801"/>
      <w:r>
        <w:rPr>
          <w:rFonts w:ascii="Liberation Sans" w:hAnsi="Liberation Sans" w:cs="Liberation Sans"/>
          <w:color w:val="auto"/>
        </w:rPr>
      </w:r>
      <w:bookmarkStart w:id="216" w:name="_Toc458969859"/>
      <w:r>
        <w:rPr>
          <w:rFonts w:ascii="Liberation Sans" w:hAnsi="Liberation Sans" w:cs="Liberation Sans"/>
          <w:color w:val="auto"/>
        </w:rPr>
      </w:r>
      <w:bookmarkStart w:id="217" w:name="_Toc459029080"/>
      <w:r>
        <w:rPr>
          <w:rFonts w:ascii="Liberation Sans" w:hAnsi="Liberation Sans" w:cs="Liberation Sans"/>
          <w:color w:val="auto"/>
        </w:rPr>
      </w:r>
      <w:bookmarkStart w:id="218" w:name="_Toc459035970"/>
      <w:r>
        <w:rPr>
          <w:rFonts w:ascii="Liberation Sans" w:hAnsi="Liberation Sans" w:cs="Liberation Sans"/>
          <w:color w:val="auto"/>
        </w:rPr>
      </w:r>
      <w:bookmarkStart w:id="219" w:name="_Toc459036799"/>
      <w:r>
        <w:rPr>
          <w:rFonts w:ascii="Liberation Sans" w:hAnsi="Liberation Sans" w:cs="Liberation Sans"/>
          <w:color w:val="auto"/>
        </w:rPr>
      </w:r>
      <w:bookmarkStart w:id="220" w:name="_Toc459042169"/>
      <w:r>
        <w:rPr>
          <w:rFonts w:ascii="Liberation Sans" w:hAnsi="Liberation Sans" w:cs="Liberation Sans"/>
          <w:color w:val="auto"/>
        </w:rPr>
      </w:r>
      <w:bookmarkStart w:id="221" w:name="_Toc459044641"/>
      <w:r>
        <w:rPr>
          <w:rFonts w:ascii="Liberation Sans" w:hAnsi="Liberation Sans" w:cs="Liberation Sans"/>
          <w:color w:val="auto"/>
        </w:rPr>
      </w:r>
      <w:bookmarkStart w:id="222" w:name="_Toc459050740"/>
      <w:r>
        <w:rPr>
          <w:rFonts w:ascii="Liberation Sans" w:hAnsi="Liberation Sans" w:cs="Liberation Sans"/>
          <w:color w:val="auto"/>
        </w:rPr>
      </w:r>
      <w:bookmarkStart w:id="223" w:name="_Toc459051310"/>
      <w:r>
        <w:rPr>
          <w:rFonts w:ascii="Liberation Sans" w:hAnsi="Liberation Sans" w:cs="Liberation Sans"/>
          <w:color w:val="auto"/>
        </w:rPr>
      </w:r>
      <w:bookmarkStart w:id="224" w:name="_Toc459052260"/>
      <w:r>
        <w:rPr>
          <w:rFonts w:ascii="Liberation Sans" w:hAnsi="Liberation Sans" w:cs="Liberation Sans"/>
          <w:color w:val="auto"/>
        </w:rPr>
      </w:r>
      <w:bookmarkStart w:id="225" w:name="_Toc459054191"/>
      <w:r>
        <w:rPr>
          <w:rFonts w:ascii="Liberation Sans" w:hAnsi="Liberation Sans" w:cs="Liberation Sans"/>
          <w:color w:val="auto"/>
        </w:rPr>
      </w:r>
      <w:bookmarkStart w:id="226" w:name="_Toc459055001"/>
      <w:r>
        <w:rPr>
          <w:rFonts w:ascii="Liberation Sans" w:hAnsi="Liberation Sans" w:cs="Liberation Sans"/>
          <w:color w:val="auto"/>
        </w:rPr>
      </w:r>
      <w:bookmarkStart w:id="227" w:name="_Toc459199928"/>
      <w:r>
        <w:rPr>
          <w:rFonts w:ascii="Liberation Sans" w:hAnsi="Liberation Sans" w:cs="Liberation Sans"/>
          <w:color w:val="auto"/>
        </w:rPr>
      </w:r>
      <w:bookmarkStart w:id="228" w:name="_Toc459202039"/>
      <w:r>
        <w:rPr>
          <w:rFonts w:ascii="Liberation Sans" w:hAnsi="Liberation Sans" w:cs="Liberation Sans"/>
          <w:color w:val="auto"/>
        </w:rPr>
      </w:r>
      <w:bookmarkStart w:id="229" w:name="_Toc459132859"/>
      <w:r>
        <w:rPr>
          <w:rFonts w:ascii="Liberation Sans" w:hAnsi="Liberation Sans" w:cs="Liberation Sans"/>
          <w:color w:val="auto"/>
        </w:rPr>
      </w:r>
      <w:bookmarkStart w:id="230" w:name="_Toc459140622"/>
      <w:r>
        <w:rPr>
          <w:rFonts w:ascii="Liberation Sans" w:hAnsi="Liberation Sans" w:cs="Liberation Sans"/>
          <w:color w:val="auto"/>
        </w:rPr>
      </w:r>
      <w:bookmarkStart w:id="231" w:name="_Toc459141263"/>
      <w:r>
        <w:rPr>
          <w:rFonts w:ascii="Liberation Sans" w:hAnsi="Liberation Sans" w:cs="Liberation Sans"/>
          <w:color w:val="auto"/>
        </w:rPr>
      </w:r>
      <w:bookmarkStart w:id="232" w:name="_Toc459202464"/>
      <w:r>
        <w:rPr>
          <w:rFonts w:ascii="Liberation Sans" w:hAnsi="Liberation Sans" w:cs="Liberation Sans"/>
          <w:color w:val="auto"/>
        </w:rPr>
      </w:r>
      <w:bookmarkStart w:id="233" w:name="_Toc459302273"/>
      <w:r>
        <w:rPr>
          <w:rFonts w:ascii="Liberation Sans" w:hAnsi="Liberation Sans" w:cs="Liberation Sans"/>
          <w:color w:val="auto"/>
        </w:rPr>
      </w:r>
      <w:bookmarkStart w:id="234" w:name="_Toc459308310"/>
      <w:r>
        <w:rPr>
          <w:rFonts w:ascii="Liberation Sans" w:hAnsi="Liberation Sans" w:cs="Liberation Sans"/>
          <w:color w:val="auto"/>
        </w:rPr>
      </w:r>
      <w:bookmarkStart w:id="235" w:name="_Toc459308664"/>
      <w:r>
        <w:rPr>
          <w:rFonts w:ascii="Liberation Sans" w:hAnsi="Liberation Sans" w:cs="Liberation Sans"/>
          <w:color w:val="auto"/>
        </w:rPr>
      </w:r>
      <w:bookmarkStart w:id="236" w:name="_Toc459308838"/>
      <w:r>
        <w:rPr>
          <w:rFonts w:ascii="Liberation Sans" w:hAnsi="Liberation Sans" w:cs="Liberation Sans"/>
          <w:color w:val="auto"/>
        </w:rPr>
      </w:r>
      <w:bookmarkStart w:id="237" w:name="_Toc459308981"/>
      <w:r>
        <w:rPr>
          <w:rFonts w:ascii="Liberation Sans" w:hAnsi="Liberation Sans" w:cs="Liberation Sans"/>
          <w:color w:val="auto"/>
        </w:rPr>
      </w:r>
      <w:bookmarkStart w:id="238" w:name="_Toc459130826"/>
      <w:r>
        <w:rPr>
          <w:rFonts w:ascii="Liberation Sans" w:hAnsi="Liberation Sans" w:cs="Liberation Sans"/>
          <w:color w:val="auto"/>
        </w:rPr>
      </w:r>
      <w:bookmarkStart w:id="239" w:name="_Toc6667198"/>
      <w:r>
        <w:rPr>
          <w:rFonts w:ascii="Liberation Sans" w:hAnsi="Liberation Sans" w:cs="Liberation Sans"/>
          <w:color w:val="auto"/>
        </w:rPr>
      </w:r>
      <w:bookmarkStart w:id="240" w:name="_Toc6672911"/>
      <w:r>
        <w:rPr>
          <w:rFonts w:ascii="Liberation Sans" w:hAnsi="Liberation Sans" w:cs="Liberation Sans"/>
          <w:color w:val="auto"/>
        </w:rPr>
      </w:r>
      <w:bookmarkStart w:id="241" w:name="_Toc10738661"/>
      <w:r>
        <w:rPr>
          <w:rFonts w:ascii="Liberation Sans" w:hAnsi="Liberation Sans" w:cs="Liberation Sans"/>
          <w:color w:val="auto"/>
        </w:rPr>
      </w:r>
      <w:bookmarkStart w:id="242" w:name="_Toc10740028"/>
      <w:r>
        <w:rPr>
          <w:rFonts w:ascii="Liberation Sans" w:hAnsi="Liberation Sans" w:cs="Liberation Sans"/>
          <w:color w:val="auto"/>
        </w:rPr>
      </w:r>
      <w:bookmarkStart w:id="243" w:name="_Toc40626758"/>
      <w:r>
        <w:rPr>
          <w:rFonts w:ascii="Liberation Sans" w:hAnsi="Liberation Sans" w:cs="Liberation Sans"/>
          <w:color w:val="auto"/>
        </w:rPr>
      </w:r>
      <w:bookmarkStart w:id="244" w:name="_Toc458948949"/>
      <w:r>
        <w:rPr>
          <w:rFonts w:ascii="Liberation Sans" w:hAnsi="Liberation Sans" w:cs="Liberation Sans"/>
          <w:color w:val="auto"/>
        </w:rPr>
      </w:r>
      <w:bookmarkStart w:id="245" w:name="_Toc458969803"/>
      <w:r>
        <w:rPr>
          <w:rFonts w:ascii="Liberation Sans" w:hAnsi="Liberation Sans" w:cs="Liberation Sans"/>
          <w:color w:val="auto"/>
        </w:rPr>
      </w:r>
      <w:bookmarkStart w:id="246" w:name="_Toc458969861"/>
      <w:r>
        <w:rPr>
          <w:rFonts w:ascii="Liberation Sans" w:hAnsi="Liberation Sans" w:cs="Liberation Sans"/>
          <w:color w:val="auto"/>
        </w:rPr>
      </w:r>
      <w:bookmarkStart w:id="247" w:name="_Toc459029082"/>
      <w:r>
        <w:rPr>
          <w:rFonts w:ascii="Liberation Sans" w:hAnsi="Liberation Sans" w:cs="Liberation Sans"/>
          <w:color w:val="auto"/>
        </w:rPr>
      </w:r>
      <w:bookmarkStart w:id="248" w:name="_Toc459035972"/>
      <w:r>
        <w:rPr>
          <w:rFonts w:ascii="Liberation Sans" w:hAnsi="Liberation Sans" w:cs="Liberation Sans"/>
          <w:color w:val="auto"/>
        </w:rPr>
      </w:r>
      <w:bookmarkStart w:id="249" w:name="_Toc459036801"/>
      <w:r>
        <w:rPr>
          <w:rFonts w:ascii="Liberation Sans" w:hAnsi="Liberation Sans" w:cs="Liberation Sans"/>
          <w:color w:val="auto"/>
        </w:rPr>
      </w:r>
      <w:bookmarkStart w:id="250" w:name="_Toc459042171"/>
      <w:r>
        <w:rPr>
          <w:rFonts w:ascii="Liberation Sans" w:hAnsi="Liberation Sans" w:cs="Liberation Sans"/>
          <w:color w:val="auto"/>
        </w:rPr>
      </w:r>
      <w:bookmarkStart w:id="251" w:name="_Toc459044643"/>
      <w:r>
        <w:rPr>
          <w:rFonts w:ascii="Liberation Sans" w:hAnsi="Liberation Sans" w:cs="Liberation Sans"/>
          <w:color w:val="auto"/>
        </w:rPr>
      </w:r>
      <w:bookmarkStart w:id="252" w:name="_Toc459050742"/>
      <w:r>
        <w:rPr>
          <w:rFonts w:ascii="Liberation Sans" w:hAnsi="Liberation Sans" w:cs="Liberation Sans"/>
          <w:color w:val="auto"/>
        </w:rPr>
      </w:r>
      <w:bookmarkStart w:id="253" w:name="_Toc459051312"/>
      <w:r>
        <w:rPr>
          <w:rFonts w:ascii="Liberation Sans" w:hAnsi="Liberation Sans" w:cs="Liberation Sans"/>
          <w:color w:val="auto"/>
        </w:rPr>
      </w:r>
      <w:bookmarkStart w:id="254" w:name="_Toc459052262"/>
      <w:r>
        <w:rPr>
          <w:rFonts w:ascii="Liberation Sans" w:hAnsi="Liberation Sans" w:cs="Liberation Sans"/>
          <w:color w:val="auto"/>
        </w:rPr>
      </w:r>
      <w:bookmarkStart w:id="255" w:name="_Toc459054193"/>
      <w:r>
        <w:rPr>
          <w:rFonts w:ascii="Liberation Sans" w:hAnsi="Liberation Sans" w:cs="Liberation Sans"/>
          <w:color w:val="auto"/>
        </w:rPr>
      </w:r>
      <w:bookmarkStart w:id="256" w:name="_Toc459055003"/>
      <w:r>
        <w:rPr>
          <w:rFonts w:ascii="Liberation Sans" w:hAnsi="Liberation Sans" w:cs="Liberation Sans"/>
          <w:color w:val="auto"/>
        </w:rPr>
      </w:r>
      <w:bookmarkStart w:id="257" w:name="_Toc459130828"/>
      <w:r>
        <w:rPr>
          <w:rFonts w:ascii="Liberation Sans" w:hAnsi="Liberation Sans" w:cs="Liberation Sans"/>
          <w:color w:val="auto"/>
        </w:rPr>
      </w:r>
      <w:bookmarkStart w:id="258" w:name="_Toc459199930"/>
      <w:r>
        <w:rPr>
          <w:rFonts w:ascii="Liberation Sans" w:hAnsi="Liberation Sans" w:cs="Liberation Sans"/>
          <w:color w:val="auto"/>
        </w:rPr>
      </w:r>
      <w:bookmarkStart w:id="259" w:name="_Toc459202041"/>
      <w:r>
        <w:rPr>
          <w:rFonts w:ascii="Liberation Sans" w:hAnsi="Liberation Sans" w:cs="Liberation Sans"/>
          <w:color w:val="auto"/>
        </w:rPr>
      </w:r>
      <w:bookmarkStart w:id="260" w:name="_Toc459132861"/>
      <w:r>
        <w:rPr>
          <w:rFonts w:ascii="Liberation Sans" w:hAnsi="Liberation Sans" w:cs="Liberation Sans"/>
          <w:color w:val="auto"/>
        </w:rPr>
      </w:r>
      <w:bookmarkStart w:id="261" w:name="_Toc459140624"/>
      <w:r>
        <w:rPr>
          <w:rFonts w:ascii="Liberation Sans" w:hAnsi="Liberation Sans" w:cs="Liberation Sans"/>
          <w:color w:val="auto"/>
        </w:rPr>
      </w:r>
      <w:bookmarkStart w:id="262" w:name="_Toc459141265"/>
      <w:r>
        <w:rPr>
          <w:rFonts w:ascii="Liberation Sans" w:hAnsi="Liberation Sans" w:cs="Liberation Sans"/>
          <w:color w:val="auto"/>
        </w:rPr>
      </w:r>
      <w:bookmarkStart w:id="263" w:name="_Toc459202466"/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1.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4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.15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В области </w:t>
      </w:r>
      <w:bookmarkEnd w:id="196"/>
      <w:r>
        <w:rPr>
          <w:rFonts w:ascii="Liberation Sans" w:hAnsi="Liberation Sans" w:cs="Liberation Sans"/>
          <w:color w:val="auto"/>
        </w:rPr>
      </w:r>
      <w:bookmarkEnd w:id="197"/>
      <w:r>
        <w:rPr>
          <w:rFonts w:ascii="Liberation Sans" w:hAnsi="Liberation Sans" w:cs="Liberation Sans"/>
          <w:color w:val="auto"/>
        </w:rPr>
      </w:r>
      <w:bookmarkEnd w:id="198"/>
      <w:r>
        <w:rPr>
          <w:rFonts w:ascii="Liberation Sans" w:hAnsi="Liberation Sans" w:cs="Liberation Sans"/>
          <w:color w:val="auto"/>
        </w:rPr>
      </w:r>
      <w:bookmarkEnd w:id="199"/>
      <w:r>
        <w:rPr>
          <w:rFonts w:ascii="Liberation Sans" w:hAnsi="Liberation Sans" w:cs="Liberation Sans"/>
          <w:color w:val="auto"/>
        </w:rPr>
      </w:r>
      <w:bookmarkEnd w:id="200"/>
      <w:r>
        <w:rPr>
          <w:rFonts w:ascii="Liberation Sans" w:hAnsi="Liberation Sans" w:cs="Liberation Sans"/>
          <w:color w:val="auto"/>
        </w:rPr>
      </w:r>
      <w:bookmarkEnd w:id="201"/>
      <w:r>
        <w:rPr>
          <w:rFonts w:ascii="Liberation Sans" w:hAnsi="Liberation Sans" w:cs="Liberation Sans"/>
          <w:color w:val="auto"/>
        </w:rPr>
      </w:r>
      <w:bookmarkEnd w:id="202"/>
      <w:r>
        <w:rPr>
          <w:rFonts w:ascii="Liberation Sans" w:hAnsi="Liberation Sans" w:cs="Liberation Sans"/>
          <w:color w:val="auto"/>
        </w:rPr>
      </w:r>
      <w:bookmarkEnd w:id="203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транспортного обслуживания</w:t>
      </w:r>
      <w:bookmarkEnd w:id="204"/>
      <w:r>
        <w:rPr>
          <w:rFonts w:ascii="Liberation Sans" w:hAnsi="Liberation Sans" w:cs="Liberation Sans"/>
          <w:color w:val="auto"/>
        </w:rPr>
      </w:r>
      <w:bookmarkEnd w:id="205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Таблица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begin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instrText xml:space="preserve"> SEQ Таблица \* ARABIC </w:instrTex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separate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15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end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В области транспортного обслуживания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4"/>
          <w:szCs w:val="4"/>
        </w:rPr>
      </w:pPr>
      <w:r>
        <w:rPr>
          <w:rFonts w:ascii="Liberation Sans" w:hAnsi="Liberation Sans" w:cs="Liberation Sans"/>
          <w:color w:val="auto"/>
          <w:sz w:val="4"/>
          <w:szCs w:val="4"/>
        </w:rPr>
      </w:r>
      <w:r>
        <w:rPr>
          <w:rFonts w:ascii="Liberation Sans" w:hAnsi="Liberation Sans" w:cs="Liberation Sans"/>
          <w:color w:val="auto"/>
          <w:sz w:val="4"/>
          <w:szCs w:val="4"/>
        </w:rPr>
      </w:r>
      <w:r>
        <w:rPr>
          <w:rFonts w:ascii="Liberation Sans" w:hAnsi="Liberation Sans" w:cs="Liberation Sans"/>
          <w:color w:val="auto"/>
          <w:sz w:val="4"/>
          <w:szCs w:val="4"/>
        </w:rPr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2580"/>
        <w:gridCol w:w="4349"/>
        <w:gridCol w:w="1046"/>
        <w:gridCol w:w="869"/>
        <w:gridCol w:w="1009"/>
      </w:tblGrid>
      <w:tr>
        <w:tblPrEx/>
        <w:trPr>
          <w:trHeight w:val="345"/>
          <w:tblHeader/>
        </w:trPr>
        <w:tc>
          <w:tcPr>
            <w:shd w:val="clear" w:color="auto" w:fill="auto"/>
            <w:tcW w:w="1309" w:type="pct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Наименование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вида ОМЗ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W w:w="2207" w:type="pct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Наименование нормируемого расчетного показателя, единица измерения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gridSpan w:val="3"/>
            <w:tcBorders>
              <w:right w:val="single" w:color="auto" w:sz="4" w:space="0"/>
            </w:tcBorders>
            <w:tcW w:w="1484" w:type="pct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Значение расчетного показателя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  <w:tr>
        <w:tblPrEx/>
        <w:trPr>
          <w:trHeight w:val="345"/>
          <w:tblHeader/>
        </w:trPr>
        <w:tc>
          <w:tcPr>
            <w:shd w:val="clear" w:color="auto" w:fill="auto"/>
            <w:tcW w:w="1309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Tahoma"/>
                <w:b/>
                <w:color w:val="000000"/>
              </w:rPr>
            </w:pPr>
            <w:r>
              <w:rPr>
                <w:rFonts w:ascii="PT Astra Serif" w:hAnsi="PT Astra Serif" w:cs="Tahoma"/>
                <w:b/>
                <w:color w:val="000000"/>
              </w:rPr>
            </w:r>
            <w:r>
              <w:rPr>
                <w:rFonts w:ascii="PT Astra Serif" w:hAnsi="PT Astra Serif" w:cs="Tahoma"/>
                <w:b/>
                <w:color w:val="000000"/>
              </w:rPr>
            </w:r>
            <w:r>
              <w:rPr>
                <w:rFonts w:ascii="PT Astra Serif" w:hAnsi="PT Astra Serif" w:cs="Tahoma"/>
                <w:b/>
                <w:color w:val="000000"/>
              </w:rPr>
            </w:r>
          </w:p>
        </w:tc>
        <w:tc>
          <w:tcPr>
            <w:shd w:val="clear" w:color="auto" w:fill="auto"/>
            <w:tcW w:w="220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Tahoma"/>
                <w:b/>
                <w:color w:val="000000"/>
              </w:rPr>
            </w:pPr>
            <w:r>
              <w:rPr>
                <w:rFonts w:ascii="PT Astra Serif" w:hAnsi="PT Astra Serif" w:cs="Tahoma"/>
                <w:b/>
                <w:color w:val="000000"/>
              </w:rPr>
            </w:r>
            <w:r>
              <w:rPr>
                <w:rFonts w:ascii="PT Astra Serif" w:hAnsi="PT Astra Serif" w:cs="Tahoma"/>
                <w:b/>
                <w:color w:val="000000"/>
              </w:rPr>
            </w:r>
            <w:r>
              <w:rPr>
                <w:rFonts w:ascii="PT Astra Serif" w:hAnsi="PT Astra Serif" w:cs="Tahoma"/>
                <w:b/>
                <w:color w:val="000000"/>
              </w:rPr>
            </w:r>
          </w:p>
        </w:tc>
        <w:tc>
          <w:tcPr>
            <w:tcW w:w="531" w:type="pct"/>
            <w:vAlign w:val="center"/>
            <w:textDirection w:val="lrTb"/>
            <w:noWrap w:val="false"/>
          </w:tcPr>
          <w:p>
            <w:pPr>
              <w:ind w:left="-113" w:right="-113"/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2024 г.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441" w:type="pct"/>
            <w:vAlign w:val="center"/>
            <w:textDirection w:val="lrTb"/>
            <w:noWrap w:val="false"/>
          </w:tcPr>
          <w:p>
            <w:pPr>
              <w:ind w:left="-113" w:right="-113"/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2030 г.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512" w:type="pct"/>
            <w:vAlign w:val="center"/>
            <w:textDirection w:val="lrTb"/>
            <w:noWrap w:val="false"/>
          </w:tcPr>
          <w:p>
            <w:pPr>
              <w:ind w:left="-113" w:right="-113"/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2037 г.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  <w:tr>
        <w:tblPrEx/>
        <w:trPr>
          <w:trHeight w:val="345"/>
          <w:tblHeader/>
        </w:trPr>
        <w:tc>
          <w:tcPr>
            <w:shd w:val="clear" w:color="auto" w:fill="auto"/>
            <w:tcW w:w="130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220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31" w:type="pct"/>
            <w:vAlign w:val="center"/>
            <w:textDirection w:val="lrTb"/>
            <w:noWrap w:val="false"/>
          </w:tcPr>
          <w:p>
            <w:pPr>
              <w:ind w:left="-113" w:right="-113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441" w:type="pct"/>
            <w:vAlign w:val="center"/>
            <w:textDirection w:val="lrTb"/>
            <w:noWrap w:val="false"/>
          </w:tcPr>
          <w:p>
            <w:pPr>
              <w:ind w:left="-113" w:right="-113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4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512" w:type="pct"/>
            <w:vAlign w:val="center"/>
            <w:textDirection w:val="lrTb"/>
            <w:noWrap w:val="false"/>
          </w:tcPr>
          <w:p>
            <w:pPr>
              <w:ind w:left="-113" w:right="-113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284"/>
          <w:tblHeader/>
        </w:trPr>
        <w:tc>
          <w:tcPr>
            <w:shd w:val="clear" w:color="auto" w:fill="auto"/>
            <w:tcW w:w="1309" w:type="pct"/>
            <w:vMerge w:val="restart"/>
            <w:textDirection w:val="lrTb"/>
            <w:noWrap w:val="false"/>
          </w:tcPr>
          <w:p>
            <w:pPr>
              <w:spacing w:before="2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Остановочные пункты общественного пассажирского транспорта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2207" w:type="pct"/>
            <w:textDirection w:val="lrTb"/>
            <w:noWrap w:val="false"/>
          </w:tcPr>
          <w:p>
            <w:pPr>
              <w:pStyle w:val="1471"/>
              <w:spacing w:before="20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Дальность пешеходных подходов до остановочных пунктов общественного пассажирского транспорта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, 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м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W w:w="531" w:type="pct"/>
            <w:textDirection w:val="lrTb"/>
            <w:noWrap w:val="false"/>
          </w:tcPr>
          <w:p>
            <w:pPr>
              <w:spacing w:before="2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300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441" w:type="pct"/>
            <w:textDirection w:val="lrTb"/>
            <w:noWrap w:val="false"/>
          </w:tcPr>
          <w:p>
            <w:pPr>
              <w:spacing w:before="2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300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512" w:type="pct"/>
            <w:textDirection w:val="lrTb"/>
            <w:noWrap w:val="false"/>
          </w:tcPr>
          <w:p>
            <w:pPr>
              <w:spacing w:before="2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300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672"/>
          <w:tblHeader/>
        </w:trPr>
        <w:tc>
          <w:tcPr>
            <w:shd w:val="clear" w:color="auto" w:fill="auto"/>
            <w:tcW w:w="1309" w:type="pct"/>
            <w:vMerge w:val="continue"/>
            <w:textDirection w:val="lrTb"/>
            <w:noWrap w:val="false"/>
          </w:tcPr>
          <w:p>
            <w:pPr>
              <w:spacing w:before="20"/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auto"/>
            <w:tcW w:w="2207" w:type="pct"/>
            <w:textDirection w:val="lrTb"/>
            <w:noWrap w:val="false"/>
          </w:tcPr>
          <w:p>
            <w:pPr>
              <w:pStyle w:val="1471"/>
              <w:spacing w:before="20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bookmarkStart w:id="264" w:name="_Hlk56094519"/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Расстояние между остановочными пунктами на застроенных территориях на линиях общественного пассажирского транспорта</w:t>
            </w:r>
            <w:bookmarkEnd w:id="264"/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, 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м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W w:w="531" w:type="pct"/>
            <w:textDirection w:val="lrTb"/>
            <w:noWrap w:val="false"/>
          </w:tcPr>
          <w:p>
            <w:pPr>
              <w:spacing w:before="2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400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441" w:type="pct"/>
            <w:textDirection w:val="lrTb"/>
            <w:noWrap w:val="false"/>
          </w:tcPr>
          <w:p>
            <w:pPr>
              <w:spacing w:before="2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400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512" w:type="pct"/>
            <w:textDirection w:val="lrTb"/>
            <w:noWrap w:val="false"/>
          </w:tcPr>
          <w:p>
            <w:pPr>
              <w:spacing w:before="2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400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672"/>
          <w:tblHeader/>
        </w:trPr>
        <w:tc>
          <w:tcPr>
            <w:shd w:val="clear" w:color="auto" w:fill="auto"/>
            <w:tcW w:w="1309" w:type="pct"/>
            <w:textDirection w:val="lrTb"/>
            <w:noWrap w:val="false"/>
          </w:tcPr>
          <w:p>
            <w:pPr>
              <w:spacing w:before="2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Теплые остановочные пункты общественного пассажирского транспорта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2207" w:type="pct"/>
            <w:textDirection w:val="lrTb"/>
            <w:noWrap w:val="false"/>
          </w:tcPr>
          <w:p>
            <w:pPr>
              <w:pStyle w:val="1471"/>
              <w:spacing w:before="20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Обеспеченность населения теплыми остановочными пунктами общественного пассажирского транспорта, % от общего количества остановочных пунктов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W w:w="531" w:type="pct"/>
            <w:textDirection w:val="lrTb"/>
            <w:noWrap w:val="false"/>
          </w:tcPr>
          <w:p>
            <w:pPr>
              <w:spacing w:before="2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441" w:type="pct"/>
            <w:textDirection w:val="lrTb"/>
            <w:noWrap w:val="false"/>
          </w:tcPr>
          <w:p>
            <w:pPr>
              <w:spacing w:before="2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45</w:t>
            </w:r>
            <w:r>
              <w:rPr>
                <w:rFonts w:ascii="Liberation Sans" w:hAnsi="Liberation Sans" w:cs="Liberation Sans"/>
                <w:color w:val="auto"/>
                <w:lang w:val="en-US"/>
              </w:rPr>
              <w:t xml:space="preserve"> </w:t>
            </w:r>
            <w:r>
              <w:rPr>
                <w:rFonts w:ascii="Liberation Sans" w:hAnsi="Liberation Sans" w:cs="Liberation Sans"/>
                <w:color w:val="auto"/>
              </w:rPr>
              <w:t xml:space="preserve">[</w:t>
            </w:r>
            <w:r>
              <w:rPr>
                <w:rFonts w:ascii="Liberation Sans" w:hAnsi="Liberation Sans" w:cs="Liberation Sans"/>
                <w:color w:val="auto"/>
                <w:lang w:val="en-US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</w:rPr>
              <w:t xml:space="preserve">]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512" w:type="pct"/>
            <w:textDirection w:val="lrTb"/>
            <w:noWrap w:val="false"/>
          </w:tcPr>
          <w:p>
            <w:pPr>
              <w:spacing w:before="2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100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414"/>
          <w:tblHeader/>
        </w:trPr>
        <w:tc>
          <w:tcPr>
            <w:shd w:val="clear" w:color="auto" w:fill="auto"/>
            <w:tcW w:w="1309" w:type="pct"/>
            <w:textDirection w:val="lrTb"/>
            <w:noWrap w:val="false"/>
          </w:tcPr>
          <w:p>
            <w:pPr>
              <w:spacing w:before="2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Велосипедные дорожки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2207" w:type="pct"/>
            <w:textDirection w:val="lrTb"/>
            <w:noWrap w:val="false"/>
          </w:tcPr>
          <w:p>
            <w:pPr>
              <w:pStyle w:val="1471"/>
              <w:spacing w:before="20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Доля улично-дорожной сети, оборудованной велосипедными дорожками, %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W w:w="531" w:type="pct"/>
            <w:textDirection w:val="lrTb"/>
            <w:noWrap w:val="false"/>
          </w:tcPr>
          <w:p>
            <w:pPr>
              <w:spacing w:before="2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441" w:type="pct"/>
            <w:textDirection w:val="lrTb"/>
            <w:noWrap w:val="false"/>
          </w:tcPr>
          <w:p>
            <w:pPr>
              <w:spacing w:before="2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512" w:type="pct"/>
            <w:textDirection w:val="lrTb"/>
            <w:noWrap w:val="false"/>
          </w:tcPr>
          <w:p>
            <w:pPr>
              <w:spacing w:before="2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672"/>
          <w:tblHeader/>
        </w:trPr>
        <w:tc>
          <w:tcPr>
            <w:gridSpan w:val="5"/>
            <w:tcBorders>
              <w:right w:val="single" w:color="auto" w:sz="4" w:space="0"/>
            </w:tcBorders>
            <w:tcW w:w="5000" w:type="pct"/>
            <w:textDirection w:val="lrTb"/>
            <w:noWrap w:val="false"/>
          </w:tcPr>
          <w:p>
            <w:pPr>
              <w:jc w:val="both"/>
              <w:spacing w:before="2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Примечание – </w:t>
            </w:r>
            <w:r>
              <w:rPr>
                <w:rFonts w:ascii="Liberation Sans" w:hAnsi="Liberation Sans" w:cs="Liberation Sans"/>
                <w:color w:val="auto"/>
              </w:rPr>
              <w:t xml:space="preserve">з</w:t>
            </w:r>
            <w:r>
              <w:rPr>
                <w:rFonts w:ascii="Liberation Sans" w:hAnsi="Liberation Sans" w:cs="Liberation Sans"/>
                <w:color w:val="auto"/>
              </w:rPr>
              <w:t xml:space="preserve">начение расчетного показателя устанавливается для остановочных пунктов, через которые проходит 25% и более от общего количества маршрутов обществ</w:t>
            </w:r>
            <w:r>
              <w:rPr>
                <w:rFonts w:ascii="Liberation Sans" w:hAnsi="Liberation Sans" w:cs="Liberation Sans"/>
                <w:color w:val="auto"/>
              </w:rPr>
              <w:t xml:space="preserve">енного пассажирского транспорта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</w:tbl>
    <w:p>
      <w:pPr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bookmarkEnd w:id="206"/>
      <w:r>
        <w:rPr>
          <w:rFonts w:ascii="Liberation Sans" w:hAnsi="Liberation Sans" w:cs="Liberation Sans"/>
          <w:color w:val="auto"/>
        </w:rPr>
      </w:r>
      <w:bookmarkEnd w:id="207"/>
      <w:r>
        <w:rPr>
          <w:rFonts w:ascii="Liberation Sans" w:hAnsi="Liberation Sans" w:cs="Liberation Sans"/>
          <w:color w:val="auto"/>
        </w:rPr>
      </w:r>
      <w:bookmarkEnd w:id="208"/>
      <w:r>
        <w:rPr>
          <w:rFonts w:ascii="Liberation Sans" w:hAnsi="Liberation Sans" w:cs="Liberation Sans"/>
          <w:color w:val="auto"/>
        </w:rPr>
      </w:r>
      <w:bookmarkEnd w:id="209"/>
      <w:r>
        <w:rPr>
          <w:rFonts w:ascii="Liberation Sans" w:hAnsi="Liberation Sans" w:cs="Liberation Sans"/>
          <w:color w:val="auto"/>
        </w:rPr>
      </w:r>
      <w:bookmarkEnd w:id="210"/>
      <w:r>
        <w:rPr>
          <w:rFonts w:ascii="Liberation Sans" w:hAnsi="Liberation Sans" w:cs="Liberation Sans"/>
          <w:color w:val="auto"/>
        </w:rPr>
      </w:r>
      <w:bookmarkEnd w:id="211"/>
      <w:r>
        <w:rPr>
          <w:rFonts w:ascii="Liberation Sans" w:hAnsi="Liberation Sans" w:cs="Liberation Sans"/>
          <w:color w:val="auto"/>
        </w:rPr>
      </w:r>
      <w:bookmarkEnd w:id="212"/>
      <w:r>
        <w:rPr>
          <w:rFonts w:ascii="Liberation Sans" w:hAnsi="Liberation Sans" w:cs="Liberation Sans"/>
          <w:color w:val="auto"/>
        </w:rPr>
      </w:r>
      <w:bookmarkEnd w:id="213"/>
      <w:r>
        <w:rPr>
          <w:rFonts w:ascii="Liberation Sans" w:hAnsi="Liberation Sans" w:cs="Liberation Sans"/>
          <w:color w:val="auto"/>
        </w:rPr>
      </w:r>
      <w:bookmarkEnd w:id="214"/>
      <w:r>
        <w:rPr>
          <w:rFonts w:ascii="Liberation Sans" w:hAnsi="Liberation Sans" w:cs="Liberation Sans"/>
          <w:color w:val="auto"/>
        </w:rPr>
      </w:r>
      <w:bookmarkEnd w:id="215"/>
      <w:r>
        <w:rPr>
          <w:rFonts w:ascii="Liberation Sans" w:hAnsi="Liberation Sans" w:cs="Liberation Sans"/>
          <w:color w:val="auto"/>
        </w:rPr>
      </w:r>
      <w:bookmarkEnd w:id="216"/>
      <w:r>
        <w:rPr>
          <w:rFonts w:ascii="Liberation Sans" w:hAnsi="Liberation Sans" w:cs="Liberation Sans"/>
          <w:color w:val="auto"/>
        </w:rPr>
      </w:r>
      <w:bookmarkEnd w:id="217"/>
      <w:r>
        <w:rPr>
          <w:rFonts w:ascii="Liberation Sans" w:hAnsi="Liberation Sans" w:cs="Liberation Sans"/>
          <w:color w:val="auto"/>
        </w:rPr>
      </w:r>
      <w:bookmarkEnd w:id="218"/>
      <w:r>
        <w:rPr>
          <w:rFonts w:ascii="Liberation Sans" w:hAnsi="Liberation Sans" w:cs="Liberation Sans"/>
          <w:color w:val="auto"/>
        </w:rPr>
      </w:r>
      <w:bookmarkEnd w:id="219"/>
      <w:r>
        <w:rPr>
          <w:rFonts w:ascii="Liberation Sans" w:hAnsi="Liberation Sans" w:cs="Liberation Sans"/>
          <w:color w:val="auto"/>
        </w:rPr>
      </w:r>
      <w:bookmarkEnd w:id="220"/>
      <w:r>
        <w:rPr>
          <w:rFonts w:ascii="Liberation Sans" w:hAnsi="Liberation Sans" w:cs="Liberation Sans"/>
          <w:color w:val="auto"/>
        </w:rPr>
      </w:r>
      <w:bookmarkEnd w:id="221"/>
      <w:r>
        <w:rPr>
          <w:rFonts w:ascii="Liberation Sans" w:hAnsi="Liberation Sans" w:cs="Liberation Sans"/>
          <w:color w:val="auto"/>
        </w:rPr>
      </w:r>
      <w:bookmarkEnd w:id="222"/>
      <w:r>
        <w:rPr>
          <w:rFonts w:ascii="Liberation Sans" w:hAnsi="Liberation Sans" w:cs="Liberation Sans"/>
          <w:color w:val="auto"/>
        </w:rPr>
      </w:r>
      <w:bookmarkEnd w:id="223"/>
      <w:r>
        <w:rPr>
          <w:rFonts w:ascii="Liberation Sans" w:hAnsi="Liberation Sans" w:cs="Liberation Sans"/>
          <w:color w:val="auto"/>
        </w:rPr>
      </w:r>
      <w:bookmarkEnd w:id="224"/>
      <w:r>
        <w:rPr>
          <w:rFonts w:ascii="Liberation Sans" w:hAnsi="Liberation Sans" w:cs="Liberation Sans"/>
          <w:color w:val="auto"/>
        </w:rPr>
      </w:r>
      <w:bookmarkEnd w:id="225"/>
      <w:r>
        <w:rPr>
          <w:rFonts w:ascii="Liberation Sans" w:hAnsi="Liberation Sans" w:cs="Liberation Sans"/>
          <w:color w:val="auto"/>
        </w:rPr>
      </w:r>
      <w:bookmarkEnd w:id="226"/>
      <w:r>
        <w:rPr>
          <w:rFonts w:ascii="Liberation Sans" w:hAnsi="Liberation Sans" w:cs="Liberation Sans"/>
          <w:color w:val="auto"/>
        </w:rPr>
      </w:r>
      <w:bookmarkEnd w:id="227"/>
      <w:r>
        <w:rPr>
          <w:rFonts w:ascii="Liberation Sans" w:hAnsi="Liberation Sans" w:cs="Liberation Sans"/>
          <w:color w:val="auto"/>
        </w:rPr>
      </w:r>
      <w:bookmarkEnd w:id="228"/>
      <w:r>
        <w:rPr>
          <w:rFonts w:ascii="Liberation Sans" w:hAnsi="Liberation Sans" w:cs="Liberation Sans"/>
          <w:color w:val="auto"/>
        </w:rPr>
      </w:r>
      <w:bookmarkEnd w:id="229"/>
      <w:r>
        <w:rPr>
          <w:rFonts w:ascii="Liberation Sans" w:hAnsi="Liberation Sans" w:cs="Liberation Sans"/>
          <w:color w:val="auto"/>
        </w:rPr>
      </w:r>
      <w:bookmarkEnd w:id="230"/>
      <w:r>
        <w:rPr>
          <w:rFonts w:ascii="Liberation Sans" w:hAnsi="Liberation Sans" w:cs="Liberation Sans"/>
          <w:color w:val="auto"/>
        </w:rPr>
      </w:r>
      <w:bookmarkEnd w:id="231"/>
      <w:r>
        <w:rPr>
          <w:rFonts w:ascii="Liberation Sans" w:hAnsi="Liberation Sans" w:cs="Liberation Sans"/>
          <w:color w:val="auto"/>
        </w:rPr>
      </w:r>
      <w:bookmarkEnd w:id="232"/>
      <w:r>
        <w:rPr>
          <w:rFonts w:ascii="Liberation Sans" w:hAnsi="Liberation Sans" w:cs="Liberation Sans"/>
          <w:color w:val="auto"/>
        </w:rPr>
      </w:r>
      <w:bookmarkEnd w:id="233"/>
      <w:r>
        <w:rPr>
          <w:rFonts w:ascii="Liberation Sans" w:hAnsi="Liberation Sans" w:cs="Liberation Sans"/>
          <w:color w:val="auto"/>
        </w:rPr>
      </w:r>
      <w:bookmarkEnd w:id="234"/>
      <w:r>
        <w:rPr>
          <w:rFonts w:ascii="Liberation Sans" w:hAnsi="Liberation Sans" w:cs="Liberation Sans"/>
          <w:color w:val="auto"/>
        </w:rPr>
      </w:r>
      <w:bookmarkEnd w:id="235"/>
      <w:r>
        <w:rPr>
          <w:rFonts w:ascii="Liberation Sans" w:hAnsi="Liberation Sans" w:cs="Liberation Sans"/>
          <w:color w:val="auto"/>
        </w:rPr>
      </w:r>
      <w:bookmarkEnd w:id="236"/>
      <w:r>
        <w:rPr>
          <w:rFonts w:ascii="Liberation Sans" w:hAnsi="Liberation Sans" w:cs="Liberation Sans"/>
          <w:color w:val="auto"/>
        </w:rPr>
      </w:r>
      <w:bookmarkEnd w:id="237"/>
      <w:r>
        <w:rPr>
          <w:rFonts w:ascii="Liberation Sans" w:hAnsi="Liberation Sans" w:cs="Liberation Sans"/>
          <w:color w:val="auto"/>
        </w:rPr>
      </w:r>
      <w:bookmarkEnd w:id="238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bCs/>
          <w:color w:val="00b050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cs="Liberation Sans"/>
          <w:b/>
          <w:color w:val="00b050"/>
          <w:sz w:val="28"/>
          <w:szCs w:val="28"/>
        </w:rPr>
        <w:t xml:space="preserve">1.</w:t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</w:rPr>
        <w:t xml:space="preserve">4</w:t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</w:rPr>
        <w:t xml:space="preserve">.16</w:t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</w:rPr>
        <w:t xml:space="preserve"> </w:t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</w:rPr>
        <w:t xml:space="preserve">В</w:t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</w:rPr>
        <w:t xml:space="preserve"> области</w:t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</w:rPr>
        <w:t xml:space="preserve"> </w:t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</w:rPr>
        <w:t xml:space="preserve">осуществления мероприятий по территориальной обороне</w:t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</w:rPr>
        <w:t xml:space="preserve"> </w:t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</w:rPr>
        <w:t xml:space="preserve">и гражданской обороне, защите населения и территории</w:t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</w:rPr>
        <w:t xml:space="preserve"> </w:t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</w:rPr>
        <w:t xml:space="preserve">от чрезвычайных ситуаций природного и техногенного</w:t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</w:rPr>
        <w:t xml:space="preserve"> </w:t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</w:rPr>
        <w:t xml:space="preserve">характера, объекты для обеспечения деятельности </w:t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</w:rPr>
        <w:t xml:space="preserve">аварийно-спасательных служб, в том числе </w:t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</w:rPr>
        <w:t xml:space="preserve">поисково-спасательных</w:t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</w:rPr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  <w14:ligatures w14:val="none"/>
        </w:rPr>
      </w:r>
    </w:p>
    <w:p>
      <w:pPr>
        <w:ind w:left="0" w:right="0" w:firstLine="0"/>
        <w:jc w:val="center"/>
        <w:spacing w:before="0" w:after="0"/>
        <w:rPr>
          <w:color w:val="00b050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cs="Liberation Sans"/>
          <w:b/>
          <w:color w:val="00b050"/>
          <w:sz w:val="28"/>
          <w:szCs w:val="28"/>
        </w:rPr>
      </w:r>
      <w:r>
        <w:rPr>
          <w:color w:val="00b050"/>
        </w:rPr>
      </w:r>
      <w:r>
        <w:rPr>
          <w:color w:val="00b050"/>
          <w:sz w:val="24"/>
          <w:szCs w:val="24"/>
        </w:rPr>
      </w:r>
    </w:p>
    <w:p>
      <w:pPr>
        <w:jc w:val="both"/>
        <w:rPr>
          <w:rFonts w:ascii="Liberation Sans" w:hAnsi="Liberation Sans" w:cs="Liberation Sans"/>
          <w:b/>
          <w:bCs/>
          <w:color w:val="00b050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color w:val="00b050"/>
          <w:sz w:val="28"/>
          <w:szCs w:val="28"/>
        </w:rPr>
        <w:t xml:space="preserve">Таблица </w:t>
      </w:r>
      <w:r>
        <w:rPr>
          <w:rFonts w:ascii="Liberation Sans" w:hAnsi="Liberation Sans" w:cs="Liberation Sans"/>
          <w:b/>
          <w:color w:val="00b050"/>
          <w:sz w:val="28"/>
          <w:szCs w:val="28"/>
        </w:rPr>
        <w:fldChar w:fldCharType="begin"/>
      </w:r>
      <w:r>
        <w:rPr>
          <w:rFonts w:ascii="Liberation Sans" w:hAnsi="Liberation Sans" w:cs="Liberation Sans"/>
          <w:b/>
          <w:color w:val="00b050"/>
          <w:sz w:val="28"/>
          <w:szCs w:val="28"/>
        </w:rPr>
        <w:instrText xml:space="preserve"> SEQ Таблица \* ARABIC </w:instrText>
      </w:r>
      <w:r>
        <w:rPr>
          <w:rFonts w:ascii="Liberation Sans" w:hAnsi="Liberation Sans" w:cs="Liberation Sans"/>
          <w:b/>
          <w:color w:val="00b050"/>
          <w:sz w:val="28"/>
          <w:szCs w:val="28"/>
        </w:rPr>
        <w:fldChar w:fldCharType="separate"/>
      </w:r>
      <w:r>
        <w:rPr>
          <w:rFonts w:ascii="Liberation Sans" w:hAnsi="Liberation Sans" w:cs="Liberation Sans"/>
          <w:b/>
          <w:color w:val="00b050"/>
          <w:sz w:val="28"/>
          <w:szCs w:val="28"/>
        </w:rPr>
        <w:t xml:space="preserve">16</w:t>
      </w:r>
      <w:r>
        <w:rPr>
          <w:rFonts w:ascii="Liberation Sans" w:hAnsi="Liberation Sans" w:cs="Liberation Sans"/>
          <w:b/>
          <w:color w:val="00b050"/>
          <w:sz w:val="28"/>
          <w:szCs w:val="28"/>
        </w:rPr>
        <w:fldChar w:fldCharType="end"/>
      </w:r>
      <w:r>
        <w:rPr>
          <w:rFonts w:ascii="Liberation Sans" w:hAnsi="Liberation Sans" w:cs="Liberation Sans"/>
          <w:b/>
          <w:color w:val="00b050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00b050"/>
          <w:sz w:val="28"/>
          <w:szCs w:val="28"/>
        </w:rPr>
        <w:t xml:space="preserve"> </w:t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</w:rPr>
        <w:t xml:space="preserve">В</w:t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</w:rPr>
        <w:t xml:space="preserve"> области</w:t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</w:rPr>
        <w:t xml:space="preserve"> </w:t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</w:rPr>
        <w:t xml:space="preserve">осуществления мероприятий по территориальной обороне</w:t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</w:rPr>
        <w:t xml:space="preserve"> </w:t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</w:rPr>
        <w:t xml:space="preserve">и гражданской обороне, защите населения и территории</w:t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</w:rPr>
        <w:t xml:space="preserve"> </w:t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</w:rPr>
        <w:t xml:space="preserve">от чрезвычайных ситуаций природного и техногенного</w:t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</w:rPr>
        <w:t xml:space="preserve"> </w:t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</w:rPr>
        <w:t xml:space="preserve">характера, объекты для обеспечения деятельности </w:t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</w:rPr>
        <w:t xml:space="preserve">аварийно-спасательных служб, в том числе </w:t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</w:rPr>
        <w:t xml:space="preserve">поисково-спасательных</w:t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  <w:highlight w:val="none"/>
        </w:rPr>
      </w:r>
    </w:p>
    <w:p>
      <w:pPr>
        <w:jc w:val="both"/>
        <w:rPr>
          <w:rFonts w:ascii="Liberation Sans" w:hAnsi="Liberation Sans" w:cs="Liberation Sans"/>
          <w:b/>
          <w:bCs/>
          <w:color w:val="00b050"/>
          <w:sz w:val="28"/>
          <w:szCs w:val="28"/>
        </w:rPr>
      </w:pPr>
      <w:r>
        <w:rPr>
          <w:rFonts w:ascii="Liberation Sans" w:hAnsi="Liberation Sans" w:cs="Liberation Sans"/>
          <w:b/>
          <w:color w:val="00b050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color w:val="00b050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</w:rPr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3476"/>
        <w:gridCol w:w="3872"/>
        <w:gridCol w:w="2505"/>
      </w:tblGrid>
      <w:tr>
        <w:tblPrEx/>
        <w:trPr>
          <w:tblHeader/>
        </w:trPr>
        <w:tc>
          <w:tcPr>
            <w:shd w:val="clear" w:color="auto" w:fill="auto"/>
            <w:tcW w:w="1764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Наименование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вида ОМЗ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W w:w="1965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Наименование нормируемого расчетного показателя, единица измерения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1271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Значение расчетного показателя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</w:tbl>
    <w:p>
      <w:pPr>
        <w:rPr>
          <w:rFonts w:ascii="Liberation Sans" w:hAnsi="Liberation Sans" w:cs="Liberation Sans"/>
          <w:color w:val="auto"/>
          <w:sz w:val="2"/>
          <w:szCs w:val="2"/>
        </w:rPr>
      </w:pP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3476"/>
        <w:gridCol w:w="3872"/>
        <w:gridCol w:w="2505"/>
      </w:tblGrid>
      <w:tr>
        <w:tblPrEx/>
        <w:trPr>
          <w:tblHeader/>
        </w:trPr>
        <w:tc>
          <w:tcPr>
            <w:shd w:val="clear" w:color="auto" w:fill="auto"/>
            <w:tcW w:w="176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96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127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/>
        <w:tc>
          <w:tcPr>
            <w:shd w:val="clear" w:color="auto" w:fill="auto"/>
            <w:tcW w:w="1764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auto"/>
              </w:rPr>
              <w:t xml:space="preserve">Аварийно-спасательная служба и (или) аварийно-спасательное формирование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  <w14:ligatures w14:val="none"/>
              </w:rPr>
            </w:r>
          </w:p>
        </w:tc>
        <w:tc>
          <w:tcPr>
            <w:shd w:val="clear" w:color="auto" w:fill="auto"/>
            <w:tcW w:w="1965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auto"/>
              </w:rPr>
              <w:t xml:space="preserve">Уровень обеспеченности, </w:t>
            </w:r>
            <w:r>
              <w:rPr>
                <w:rFonts w:ascii="Liberation Sans" w:hAnsi="Liberation Sans" w:cs="Liberation Sans"/>
                <w:color w:val="auto"/>
              </w:rPr>
              <w:t xml:space="preserve">объект на городской округ</w:t>
            </w:r>
            <w:r>
              <w:rPr>
                <w:rFonts w:ascii="Liberation Sans" w:hAnsi="Liberation Sans" w:cs="Liberation Sans"/>
                <w:color w:val="auto"/>
                <w14:ligatures w14:val="none"/>
              </w:rPr>
            </w:r>
            <w:r>
              <w:rPr>
                <w:rFonts w:ascii="Liberation Sans" w:hAnsi="Liberation Sans" w:cs="Liberation Sans"/>
                <w:color w:val="auto"/>
                <w14:ligatures w14:val="none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1271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auto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14:ligatures w14:val="none"/>
              </w:rPr>
            </w:r>
            <w:r>
              <w:rPr>
                <w:rFonts w:ascii="Liberation Sans" w:hAnsi="Liberation Sans" w:cs="Liberation Sans"/>
                <w:color w:val="auto"/>
                <w14:ligatures w14:val="none"/>
              </w:rPr>
            </w:r>
          </w:p>
        </w:tc>
      </w:tr>
      <w:tr>
        <w:tblPrEx/>
        <w:trPr>
          <w:trHeight w:val="149"/>
        </w:trPr>
        <w:tc>
          <w:tcPr>
            <w:shd w:val="clear" w:color="ffffff" w:fill="ffffff"/>
            <w:tcW w:w="347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Здания административные, в том числе для размещения сил и средств защиты населения и территории от чрезвычайных ситуаций природного и техногенного характера, аварийно-спасательных служб, в том числе поисково-спасательных, лабораторий, образовательных орган</w:t>
            </w:r>
            <w:r>
              <w:rPr>
                <w:rFonts w:ascii="Liberation Sans" w:hAnsi="Liberation Sans" w:cs="Liberation Sans"/>
                <w:color w:val="00b050"/>
              </w:rPr>
              <w:t xml:space="preserve">изаций по подготовке спасателей, объектов по подготовке собак и др.</w:t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W w:w="1965" w:type="pct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Уровень обеспеченности, объект на городской округ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Borders>
              <w:right w:val="single" w:color="000000" w:sz="4" w:space="0"/>
            </w:tcBorders>
            <w:tcW w:w="1271" w:type="pct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По заданию на проектирование</w:t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>
          <w:trHeight w:val="149"/>
        </w:trPr>
        <w:tc>
          <w:tcPr>
            <w:shd w:val="clear" w:color="ffffff" w:fill="ffffff"/>
            <w:tcW w:w="1764" w:type="pct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shd w:val="clear" w:color="ffffff" w:fill="ffffff"/>
            <w:tcW w:w="1965" w:type="pct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Уровень территориальной доступности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</w:r>
          </w:p>
        </w:tc>
        <w:tc>
          <w:tcPr>
            <w:shd w:val="clear" w:color="ffffff" w:fill="ffffff"/>
            <w:tcBorders>
              <w:right w:val="single" w:color="000000" w:sz="4" w:space="0"/>
            </w:tcBorders>
            <w:tcW w:w="1271" w:type="pct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Не нормируется</w:t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shd w:val="clear" w:color="ffffff" w:fill="ffffff"/>
            <w:tcW w:w="347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Защитные сооружения гражданской обороны (убежища, укрытия)</w:t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W w:w="1965" w:type="pct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Уровень обеспеченности, объект на городской округ</w:t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Borders>
              <w:right w:val="single" w:color="000000" w:sz="4" w:space="0"/>
            </w:tcBorders>
            <w:tcW w:w="1271" w:type="pct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1000 мест на 1000 чел. населения, оставшегося после эвакуации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shd w:val="clear" w:color="ffffff" w:fill="ffffff"/>
            <w:tcW w:w="1764" w:type="pct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shd w:val="clear" w:color="ffffff" w:fill="ffffff"/>
            <w:tcW w:w="1965" w:type="pct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Уровень территориальной доступности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</w:r>
          </w:p>
        </w:tc>
        <w:tc>
          <w:tcPr>
            <w:shd w:val="clear" w:color="ffffff" w:fill="ffffff"/>
            <w:tcBorders>
              <w:right w:val="single" w:color="000000" w:sz="4" w:space="0"/>
            </w:tcBorders>
            <w:tcW w:w="1271" w:type="pct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Радиус пешеходной доступности - 500 м </w:t>
            </w:r>
            <w:r>
              <w:rPr>
                <w:rFonts w:ascii="Liberation Sans" w:hAnsi="Liberation Sans" w:cs="Liberation Sans"/>
                <w:color w:val="00b050"/>
              </w:rPr>
              <w:t xml:space="preserve">[1]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</w:r>
          </w:p>
        </w:tc>
      </w:tr>
      <w:tr>
        <w:tblPrEx/>
        <w:trPr/>
        <w:tc>
          <w:tcPr>
            <w:shd w:val="clear" w:color="ffffff" w:fill="ffffff"/>
            <w:tcW w:w="347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Берегозащитные сооружения</w:t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W w:w="1965" w:type="pct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Уровень обеспеченности, объект на городской округ</w:t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Borders>
              <w:right w:val="single" w:color="000000" w:sz="4" w:space="0"/>
            </w:tcBorders>
            <w:tcW w:w="1271" w:type="pct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100% территории, требующей защиты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shd w:val="clear" w:color="ffffff" w:fill="ffffff"/>
            <w:tcW w:w="1764" w:type="pct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shd w:val="clear" w:color="ffffff" w:fill="ffffff"/>
            <w:tcW w:w="1965" w:type="pct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Уровень территориальной доступности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</w:r>
          </w:p>
        </w:tc>
        <w:tc>
          <w:tcPr>
            <w:shd w:val="clear" w:color="ffffff" w:fill="ffffff"/>
            <w:tcBorders>
              <w:right w:val="single" w:color="000000" w:sz="4" w:space="0"/>
            </w:tcBorders>
            <w:tcW w:w="1271" w:type="pct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Не нормируется</w:t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>
          <w:trHeight w:val="481"/>
        </w:trPr>
        <w:tc>
          <w:tcPr>
            <w:shd w:val="clear" w:color="ffffff" w:fill="ffffff"/>
            <w:tcW w:w="3476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Сооружения по защите территорий от чрезвычайных ситуаций природного и техногенного характера</w:t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W w:w="1965" w:type="pct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Уровень обеспеченности, объект на городской округ</w:t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Borders>
              <w:right w:val="single" w:color="000000" w:sz="4" w:space="0"/>
            </w:tcBorders>
            <w:tcW w:w="1271" w:type="pct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100% территории, требующей защиты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shd w:val="clear" w:color="ffffff" w:fill="ffffff"/>
            <w:tcW w:w="1764" w:type="pct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shd w:val="clear" w:color="ffffff" w:fill="ffffff"/>
            <w:tcW w:w="1965" w:type="pct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Уровень территориальной доступности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</w:r>
          </w:p>
        </w:tc>
        <w:tc>
          <w:tcPr>
            <w:shd w:val="clear" w:color="ffffff" w:fill="ffffff"/>
            <w:tcBorders>
              <w:right w:val="single" w:color="000000" w:sz="4" w:space="0"/>
            </w:tcBorders>
            <w:tcW w:w="1271" w:type="pct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100% территории, требующей защиты</w:t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gridSpan w:val="3"/>
            <w:shd w:val="clear" w:color="ffffff" w:fill="ffffff"/>
            <w:tcW w:w="9853" w:type="dxa"/>
            <w:vMerge w:val="restart"/>
            <w:textDirection w:val="lrTb"/>
            <w:noWrap w:val="false"/>
          </w:tcPr>
          <w:p>
            <w:pPr>
              <w:jc w:val="both"/>
              <w:spacing w:before="2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Примечание – </w:t>
            </w:r>
            <w:r>
              <w:rPr>
                <w:rFonts w:ascii="Liberation Sans" w:hAnsi="Liberation Sans" w:cs="Liberation Sans"/>
                <w:color w:val="00b050"/>
              </w:rPr>
              <w:t xml:space="preserve">в отдельных случаях радиус сбора укрываемого населения может быть увеличен до 1000 м по согласованию с территориальными органами МЧС России.</w:t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</w:tbl>
    <w:p>
      <w:pPr>
        <w:pStyle w:val="1654"/>
        <w:ind w:left="0" w:firstLine="0"/>
        <w:jc w:val="center"/>
        <w:spacing w:line="240" w:lineRule="auto"/>
        <w:tabs>
          <w:tab w:val="left" w:pos="142" w:leader="none"/>
          <w:tab w:val="clear" w:pos="360" w:leader="none"/>
          <w:tab w:val="left" w:pos="993" w:leader="none"/>
        </w:tabs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266" w:name="_Hlk56085598"/>
      <w:r>
        <w:rPr>
          <w:rFonts w:ascii="Liberation Sans" w:hAnsi="Liberation Sans" w:cs="Liberation Sans"/>
          <w:color w:val="auto"/>
        </w:rPr>
      </w:r>
      <w:bookmarkEnd w:id="239"/>
      <w:r>
        <w:rPr>
          <w:rFonts w:ascii="Liberation Sans" w:hAnsi="Liberation Sans" w:cs="Liberation Sans"/>
          <w:color w:val="auto"/>
        </w:rPr>
      </w:r>
      <w:bookmarkEnd w:id="240"/>
      <w:r>
        <w:rPr>
          <w:rFonts w:ascii="Liberation Sans" w:hAnsi="Liberation Sans" w:cs="Liberation Sans"/>
          <w:color w:val="auto"/>
        </w:rPr>
      </w:r>
      <w:bookmarkEnd w:id="241"/>
      <w:r>
        <w:rPr>
          <w:rFonts w:ascii="Liberation Sans" w:hAnsi="Liberation Sans" w:cs="Liberation Sans"/>
          <w:color w:val="auto"/>
        </w:rPr>
      </w:r>
      <w:bookmarkEnd w:id="242"/>
      <w:r>
        <w:rPr>
          <w:rFonts w:ascii="Liberation Sans" w:hAnsi="Liberation Sans" w:cs="Liberation Sans"/>
          <w:color w:val="auto"/>
        </w:rPr>
      </w:r>
      <w:bookmarkEnd w:id="243"/>
      <w:r>
        <w:rPr>
          <w:rFonts w:ascii="Liberation Sans" w:hAnsi="Liberation Sans" w:cs="Liberation Sans"/>
          <w:color w:val="auto"/>
        </w:rPr>
      </w:r>
      <w:bookmarkEnd w:id="244"/>
      <w:r>
        <w:rPr>
          <w:rFonts w:ascii="Liberation Sans" w:hAnsi="Liberation Sans" w:cs="Liberation Sans"/>
          <w:color w:val="auto"/>
        </w:rPr>
      </w:r>
      <w:bookmarkEnd w:id="245"/>
      <w:r>
        <w:rPr>
          <w:rFonts w:ascii="Liberation Sans" w:hAnsi="Liberation Sans" w:cs="Liberation Sans"/>
          <w:color w:val="auto"/>
        </w:rPr>
      </w:r>
      <w:bookmarkEnd w:id="246"/>
      <w:r>
        <w:rPr>
          <w:rFonts w:ascii="Liberation Sans" w:hAnsi="Liberation Sans" w:cs="Liberation Sans"/>
          <w:color w:val="auto"/>
        </w:rPr>
      </w:r>
      <w:bookmarkEnd w:id="247"/>
      <w:r>
        <w:rPr>
          <w:rFonts w:ascii="Liberation Sans" w:hAnsi="Liberation Sans" w:cs="Liberation Sans"/>
          <w:color w:val="auto"/>
        </w:rPr>
      </w:r>
      <w:bookmarkEnd w:id="248"/>
      <w:r>
        <w:rPr>
          <w:rFonts w:ascii="Liberation Sans" w:hAnsi="Liberation Sans" w:cs="Liberation Sans"/>
          <w:color w:val="auto"/>
        </w:rPr>
      </w:r>
      <w:bookmarkEnd w:id="249"/>
      <w:r>
        <w:rPr>
          <w:rFonts w:ascii="Liberation Sans" w:hAnsi="Liberation Sans" w:cs="Liberation Sans"/>
          <w:color w:val="auto"/>
        </w:rPr>
      </w:r>
      <w:bookmarkEnd w:id="250"/>
      <w:r>
        <w:rPr>
          <w:rFonts w:ascii="Liberation Sans" w:hAnsi="Liberation Sans" w:cs="Liberation Sans"/>
          <w:color w:val="auto"/>
        </w:rPr>
      </w:r>
      <w:bookmarkEnd w:id="251"/>
      <w:r>
        <w:rPr>
          <w:rFonts w:ascii="Liberation Sans" w:hAnsi="Liberation Sans" w:cs="Liberation Sans"/>
          <w:color w:val="auto"/>
        </w:rPr>
      </w:r>
      <w:bookmarkEnd w:id="252"/>
      <w:r>
        <w:rPr>
          <w:rFonts w:ascii="Liberation Sans" w:hAnsi="Liberation Sans" w:cs="Liberation Sans"/>
          <w:color w:val="auto"/>
        </w:rPr>
      </w:r>
      <w:bookmarkEnd w:id="253"/>
      <w:r>
        <w:rPr>
          <w:rFonts w:ascii="Liberation Sans" w:hAnsi="Liberation Sans" w:cs="Liberation Sans"/>
          <w:color w:val="auto"/>
        </w:rPr>
      </w:r>
      <w:bookmarkEnd w:id="254"/>
      <w:r>
        <w:rPr>
          <w:rFonts w:ascii="Liberation Sans" w:hAnsi="Liberation Sans" w:cs="Liberation Sans"/>
          <w:color w:val="auto"/>
        </w:rPr>
      </w:r>
      <w:bookmarkEnd w:id="255"/>
      <w:r>
        <w:rPr>
          <w:rFonts w:ascii="Liberation Sans" w:hAnsi="Liberation Sans" w:cs="Liberation Sans"/>
          <w:color w:val="auto"/>
        </w:rPr>
      </w:r>
      <w:bookmarkEnd w:id="256"/>
      <w:r>
        <w:rPr>
          <w:rFonts w:ascii="Liberation Sans" w:hAnsi="Liberation Sans" w:cs="Liberation Sans"/>
          <w:color w:val="auto"/>
        </w:rPr>
      </w:r>
      <w:bookmarkEnd w:id="257"/>
      <w:r>
        <w:rPr>
          <w:rFonts w:ascii="Liberation Sans" w:hAnsi="Liberation Sans" w:cs="Liberation Sans"/>
          <w:color w:val="auto"/>
        </w:rPr>
      </w:r>
      <w:bookmarkEnd w:id="258"/>
      <w:r>
        <w:rPr>
          <w:rFonts w:ascii="Liberation Sans" w:hAnsi="Liberation Sans" w:cs="Liberation Sans"/>
          <w:color w:val="auto"/>
        </w:rPr>
      </w:r>
      <w:bookmarkEnd w:id="259"/>
      <w:r>
        <w:rPr>
          <w:rFonts w:ascii="Liberation Sans" w:hAnsi="Liberation Sans" w:cs="Liberation Sans"/>
          <w:color w:val="auto"/>
        </w:rPr>
      </w:r>
      <w:bookmarkEnd w:id="260"/>
      <w:r>
        <w:rPr>
          <w:rFonts w:ascii="Liberation Sans" w:hAnsi="Liberation Sans" w:cs="Liberation Sans"/>
          <w:color w:val="auto"/>
        </w:rPr>
      </w:r>
      <w:bookmarkEnd w:id="261"/>
      <w:r>
        <w:rPr>
          <w:rFonts w:ascii="Liberation Sans" w:hAnsi="Liberation Sans" w:cs="Liberation Sans"/>
          <w:color w:val="auto"/>
        </w:rPr>
      </w:r>
      <w:bookmarkEnd w:id="262"/>
      <w:r>
        <w:rPr>
          <w:rFonts w:ascii="Liberation Sans" w:hAnsi="Liberation Sans" w:cs="Liberation Sans"/>
          <w:color w:val="auto"/>
        </w:rPr>
      </w:r>
      <w:bookmarkEnd w:id="263"/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654"/>
        <w:ind w:left="0" w:firstLine="0"/>
        <w:jc w:val="center"/>
        <w:spacing w:line="240" w:lineRule="auto"/>
        <w:tabs>
          <w:tab w:val="left" w:pos="142" w:leader="none"/>
          <w:tab w:val="clear" w:pos="360" w:leader="none"/>
          <w:tab w:val="left" w:pos="993" w:leader="none"/>
        </w:tabs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1.5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 </w:t>
      </w:r>
      <w:bookmarkStart w:id="267" w:name="_Toc40626759"/>
      <w:r>
        <w:rPr>
          <w:rFonts w:ascii="Liberation Sans" w:hAnsi="Liberation Sans" w:cs="Liberation Sans"/>
          <w:color w:val="auto"/>
        </w:rPr>
      </w:r>
      <w:bookmarkStart w:id="268" w:name="_Toc63240928"/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Расчетные показатели минимально допустимого уров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ня обеспеченности объектами, необходимыми для обеспечения жителей городского округа услугами общественного питания, торговли и бытового обслуживания, прочими услугами и максимально допустимого уровня территориальной доступности таких объектов для населения</w:t>
      </w:r>
      <w:bookmarkEnd w:id="267"/>
      <w:r>
        <w:rPr>
          <w:rFonts w:ascii="Liberation Sans" w:hAnsi="Liberation Sans" w:cs="Liberation Sans"/>
          <w:color w:val="auto"/>
        </w:rPr>
      </w:r>
      <w:bookmarkEnd w:id="268"/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269" w:name="_Toc63240929"/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bCs/>
          <w:iCs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1.5.1.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В области жилищного строительства</w:t>
      </w:r>
      <w:bookmarkEnd w:id="269"/>
      <w:r>
        <w:rPr>
          <w:rFonts w:ascii="Liberation Sans" w:hAnsi="Liberation Sans" w:cs="Liberation Sans"/>
          <w:b/>
          <w:bCs/>
          <w:i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iCs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Таблица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begin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instrText xml:space="preserve"> SEQ Таблица \* ARABIC </w:instrTex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separate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17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end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В области жилищного строительства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531"/>
        <w:gridCol w:w="7045"/>
      </w:tblGrid>
      <w:tr>
        <w:tblPrEx/>
        <w:trPr>
          <w:trHeight w:val="633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8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Наимено</w:t>
            </w:r>
            <w:r>
              <w:rPr>
                <w:rFonts w:ascii="Liberation Sans" w:hAnsi="Liberation Sans" w:cs="Liberation Sans"/>
                <w:b/>
                <w:color w:val="auto"/>
              </w:rPr>
              <w:t xml:space="preserve">-</w:t>
            </w:r>
            <w:r>
              <w:rPr>
                <w:rFonts w:ascii="Liberation Sans" w:hAnsi="Liberation Sans" w:cs="Liberation Sans"/>
                <w:b/>
                <w:color w:val="auto"/>
              </w:rPr>
              <w:t xml:space="preserve">вание</w:t>
            </w:r>
            <w:r>
              <w:rPr>
                <w:rFonts w:ascii="Liberation Sans" w:hAnsi="Liberation Sans" w:cs="Liberation Sans"/>
                <w:b/>
                <w:color w:val="auto"/>
              </w:rPr>
              <w:t xml:space="preserve"> вида объекта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7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Наиме-нование</w:t>
            </w:r>
            <w:r>
              <w:rPr>
                <w:rFonts w:ascii="Liberation Sans" w:hAnsi="Liberation Sans" w:cs="Liberation Sans"/>
                <w:b/>
                <w:color w:val="auto"/>
              </w:rPr>
              <w:t xml:space="preserve"> </w:t>
            </w:r>
            <w:r>
              <w:rPr>
                <w:rFonts w:ascii="Liberation Sans" w:hAnsi="Liberation Sans" w:cs="Liberation Sans"/>
                <w:b/>
                <w:color w:val="auto"/>
              </w:rPr>
              <w:t xml:space="preserve">нормируе-мого</w:t>
            </w:r>
            <w:r>
              <w:rPr>
                <w:rFonts w:ascii="Liberation Sans" w:hAnsi="Liberation Sans" w:cs="Liberation Sans"/>
                <w:b/>
                <w:color w:val="auto"/>
              </w:rPr>
              <w:t xml:space="preserve"> расчетного показателя, единица измерения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75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Значение расчетного показателя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</w:tbl>
    <w:p>
      <w:pPr>
        <w:rPr>
          <w:rFonts w:ascii="Liberation Sans" w:hAnsi="Liberation Sans" w:cs="Liberation Sans"/>
          <w:color w:val="auto"/>
          <w:sz w:val="2"/>
          <w:szCs w:val="2"/>
        </w:rPr>
      </w:pP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</w:p>
    <w:p>
      <w:pPr>
        <w:rPr>
          <w:rFonts w:ascii="Liberation Sans" w:hAnsi="Liberation Sans" w:cs="Liberation Sans"/>
          <w:color w:val="auto"/>
          <w:sz w:val="2"/>
          <w:szCs w:val="2"/>
        </w:rPr>
      </w:pP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1284"/>
        <w:gridCol w:w="1531"/>
        <w:gridCol w:w="1253"/>
        <w:gridCol w:w="1058"/>
        <w:gridCol w:w="839"/>
        <w:gridCol w:w="526"/>
        <w:gridCol w:w="573"/>
        <w:gridCol w:w="678"/>
        <w:gridCol w:w="144"/>
        <w:gridCol w:w="152"/>
        <w:gridCol w:w="979"/>
        <w:gridCol w:w="836"/>
      </w:tblGrid>
      <w:tr>
        <w:tblPrEx/>
        <w:trPr>
          <w:trHeight w:val="352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7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53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1" w:type="pct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Объекты </w:t>
            </w:r>
            <w:r>
              <w:rPr>
                <w:rFonts w:ascii="Liberation Sans" w:hAnsi="Liberation Sans" w:cs="Liberation Sans"/>
                <w:color w:val="auto"/>
              </w:rPr>
              <w:t xml:space="preserve">жилищного</w:t>
            </w:r>
            <w:r>
              <w:rPr>
                <w:rFonts w:ascii="Liberation Sans" w:hAnsi="Liberation Sans" w:cs="Liberation Sans"/>
                <w:color w:val="auto"/>
              </w:rPr>
              <w:t xml:space="preserve"> </w:t>
            </w:r>
            <w:r>
              <w:rPr>
                <w:rFonts w:ascii="Liberation Sans" w:hAnsi="Liberation Sans" w:cs="Liberation Sans"/>
                <w:color w:val="auto"/>
              </w:rPr>
              <w:t xml:space="preserve">строитель-ства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777" w:type="pct"/>
            <w:vMerge w:val="restar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Размер земельного участка, кв. м на 100 кв. м общей площади жилого здания </w:t>
            </w: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[1]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636" w:type="pct"/>
            <w:vMerge w:val="restart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pPr>
            <w:r>
              <w:rPr>
                <w:rFonts w:ascii="Liberation Sans" w:hAnsi="Liberation Sans" w:eastAsia="Calibri" w:cs="Liberation Sans"/>
                <w:i/>
                <w:color w:val="auto"/>
                <w:sz w:val="18"/>
                <w:szCs w:val="18"/>
                <w:lang w:eastAsia="en-US"/>
              </w:rPr>
              <w:t xml:space="preserve">Тип жилой застройки</w:t>
            </w:r>
            <w:r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r>
            <w:r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537" w:type="pct"/>
            <w:vMerge w:val="restart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pPr>
            <w:r>
              <w:rPr>
                <w:rFonts w:ascii="Liberation Sans" w:hAnsi="Liberation Sans" w:eastAsia="Calibri" w:cs="Liberation Sans"/>
                <w:i/>
                <w:color w:val="auto"/>
                <w:sz w:val="18"/>
                <w:szCs w:val="18"/>
                <w:lang w:eastAsia="en-US"/>
              </w:rPr>
              <w:t xml:space="preserve">Коли-чество</w:t>
            </w:r>
            <w:r>
              <w:rPr>
                <w:rFonts w:ascii="Liberation Sans" w:hAnsi="Liberation Sans" w:eastAsia="Calibri" w:cs="Liberation Sans"/>
                <w:i/>
                <w:color w:val="auto"/>
                <w:sz w:val="18"/>
                <w:szCs w:val="18"/>
                <w:lang w:eastAsia="en-US"/>
              </w:rPr>
              <w:t xml:space="preserve"> этажей [2]</w:t>
            </w:r>
            <w:r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r>
            <w:r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r>
          </w:p>
        </w:tc>
        <w:tc>
          <w:tcPr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75" w:type="pct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pPr>
            <w:r>
              <w:rPr>
                <w:rFonts w:ascii="Liberation Sans" w:hAnsi="Liberation Sans" w:eastAsia="Calibri" w:cs="Liberation Sans"/>
                <w:i/>
                <w:color w:val="auto"/>
                <w:sz w:val="18"/>
                <w:szCs w:val="18"/>
                <w:lang w:eastAsia="en-US"/>
              </w:rPr>
              <w:t xml:space="preserve">Размер земельного участка в зависимости от уровня комфорта</w:t>
            </w:r>
            <w:r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r>
            <w:r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424" w:type="pct"/>
            <w:vMerge w:val="restart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pPr>
            <w:r>
              <w:rPr>
                <w:rFonts w:ascii="Liberation Sans" w:hAnsi="Liberation Sans" w:eastAsia="Calibri" w:cs="Liberation Sans"/>
                <w:i/>
                <w:color w:val="auto"/>
                <w:sz w:val="18"/>
                <w:szCs w:val="18"/>
                <w:lang w:eastAsia="en-US"/>
              </w:rPr>
              <w:t xml:space="preserve">Понижа-ющий</w:t>
            </w:r>
            <w:r>
              <w:rPr>
                <w:rFonts w:ascii="Liberation Sans" w:hAnsi="Liberation Sans" w:eastAsia="Calibri" w:cs="Liberation Sans"/>
                <w:i/>
                <w:color w:val="auto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i/>
                <w:color w:val="auto"/>
                <w:sz w:val="18"/>
                <w:szCs w:val="18"/>
                <w:lang w:eastAsia="en-US"/>
              </w:rPr>
              <w:t xml:space="preserve">коэффи-циент</w:t>
            </w:r>
            <w:r>
              <w:rPr>
                <w:rFonts w:ascii="Liberation Sans" w:hAnsi="Liberation Sans" w:eastAsia="Calibri" w:cs="Liberation Sans"/>
                <w:i/>
                <w:color w:val="auto"/>
                <w:sz w:val="18"/>
                <w:szCs w:val="18"/>
                <w:lang w:eastAsia="en-US"/>
              </w:rPr>
              <w:t xml:space="preserve"> [</w:t>
            </w:r>
            <w:r>
              <w:rPr>
                <w:rFonts w:ascii="Liberation Sans" w:hAnsi="Liberation Sans" w:eastAsia="Calibri" w:cs="Liberation Sans"/>
                <w:i/>
                <w:color w:val="auto"/>
                <w:sz w:val="18"/>
                <w:szCs w:val="18"/>
                <w:lang w:val="en-US" w:eastAsia="en-US"/>
              </w:rPr>
              <w:t xml:space="preserve">3</w:t>
            </w:r>
            <w:r>
              <w:rPr>
                <w:rFonts w:ascii="Liberation Sans" w:hAnsi="Liberation Sans" w:eastAsia="Calibri" w:cs="Liberation Sans"/>
                <w:i/>
                <w:color w:val="auto"/>
                <w:sz w:val="18"/>
                <w:szCs w:val="18"/>
                <w:lang w:eastAsia="en-US"/>
              </w:rPr>
              <w:t xml:space="preserve">,</w:t>
            </w:r>
            <w:r>
              <w:rPr>
                <w:rFonts w:ascii="Liberation Sans" w:hAnsi="Liberation Sans" w:eastAsia="Calibri" w:cs="Liberation Sans"/>
                <w:i/>
                <w:color w:val="auto"/>
                <w:sz w:val="18"/>
                <w:szCs w:val="18"/>
                <w:lang w:val="en-US" w:eastAsia="en-US"/>
              </w:rPr>
              <w:t xml:space="preserve">4</w:t>
            </w:r>
            <w:r>
              <w:rPr>
                <w:rFonts w:ascii="Liberation Sans" w:hAnsi="Liberation Sans" w:eastAsia="Calibri" w:cs="Liberation Sans"/>
                <w:i/>
                <w:color w:val="auto"/>
                <w:sz w:val="18"/>
                <w:szCs w:val="18"/>
                <w:lang w:eastAsia="en-US"/>
              </w:rPr>
              <w:t xml:space="preserve">]</w:t>
            </w:r>
            <w:r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r>
            <w:r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r>
          </w:p>
        </w:tc>
      </w:tr>
      <w:tr>
        <w:tblPrEx/>
        <w:trPr>
          <w:trHeight w:val="53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1" w:type="pct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777" w:type="pct"/>
            <w:vMerge w:val="continue"/>
            <w:textDirection w:val="lrTb"/>
            <w:noWrap w:val="false"/>
          </w:tcPr>
          <w:p>
            <w:pPr>
              <w:pStyle w:val="1471"/>
              <w:rPr>
                <w:rFonts w:ascii="PT Astra Serif" w:hAnsi="PT Astra Serif" w:cs="Tahoma"/>
                <w:color w:val="00000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Cs w:val="20"/>
              </w:rPr>
            </w:r>
            <w:r>
              <w:rPr>
                <w:rFonts w:ascii="PT Astra Serif" w:hAnsi="PT Astra Serif" w:cs="Tahoma"/>
                <w:color w:val="000000"/>
                <w:szCs w:val="20"/>
              </w:rPr>
            </w:r>
            <w:r>
              <w:rPr>
                <w:rFonts w:ascii="PT Astra Serif" w:hAnsi="PT Astra Serif" w:cs="Tahoma"/>
                <w:color w:val="000000"/>
                <w:szCs w:val="20"/>
              </w:rPr>
            </w:r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6" w:type="pct"/>
            <w:vMerge w:val="continue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="PT Astra Serif" w:hAnsi="PT Astra Serif" w:eastAsia="Calibri" w:cs="Tahoma"/>
                <w:i/>
                <w:color w:val="000000"/>
                <w:lang w:eastAsia="en-US"/>
              </w:rPr>
            </w:pPr>
            <w:r>
              <w:rPr>
                <w:rFonts w:ascii="PT Astra Serif" w:hAnsi="PT Astra Serif" w:eastAsia="Calibri" w:cs="Tahoma"/>
                <w:i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i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i/>
                <w:color w:val="000000"/>
                <w:lang w:eastAsia="en-US"/>
              </w:rPr>
            </w:r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7" w:type="pct"/>
            <w:vMerge w:val="continue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="PT Astra Serif" w:hAnsi="PT Astra Serif" w:eastAsia="Calibri" w:cs="Tahoma"/>
                <w:i/>
                <w:color w:val="000000"/>
                <w:lang w:eastAsia="en-US"/>
              </w:rPr>
            </w:pPr>
            <w:r>
              <w:rPr>
                <w:rFonts w:ascii="PT Astra Serif" w:hAnsi="PT Astra Serif" w:eastAsia="Calibri" w:cs="Tahoma"/>
                <w:i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i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i/>
                <w:color w:val="00000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6" w:type="pct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pPr>
            <w:r>
              <w:rPr>
                <w:rFonts w:ascii="Liberation Sans" w:hAnsi="Liberation Sans" w:eastAsia="Calibri" w:cs="Liberation Sans"/>
                <w:i/>
                <w:color w:val="auto"/>
                <w:sz w:val="18"/>
                <w:szCs w:val="18"/>
                <w:lang w:eastAsia="en-US"/>
              </w:rPr>
              <w:t xml:space="preserve">бизнес-класс</w:t>
            </w:r>
            <w:r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r>
            <w:r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8" w:type="pct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pPr>
            <w:r>
              <w:rPr>
                <w:rFonts w:ascii="Liberation Sans" w:hAnsi="Liberation Sans" w:eastAsia="Calibri" w:cs="Liberation Sans"/>
                <w:i/>
                <w:color w:val="auto"/>
                <w:sz w:val="18"/>
                <w:szCs w:val="18"/>
                <w:lang w:eastAsia="en-US"/>
              </w:rPr>
              <w:t xml:space="preserve">с</w:t>
            </w:r>
            <w:r>
              <w:rPr>
                <w:rFonts w:ascii="Liberation Sans" w:hAnsi="Liberation Sans" w:eastAsia="Calibri" w:cs="Liberation Sans"/>
                <w:i/>
                <w:color w:val="auto"/>
                <w:sz w:val="18"/>
                <w:szCs w:val="18"/>
                <w:lang w:eastAsia="en-US"/>
              </w:rPr>
              <w:t xml:space="preserve">тандар</w:t>
            </w:r>
            <w:r>
              <w:rPr>
                <w:rFonts w:ascii="Liberation Sans" w:hAnsi="Liberation Sans" w:eastAsia="Calibri" w:cs="Liberation Sans"/>
                <w:i/>
                <w:color w:val="auto"/>
                <w:sz w:val="18"/>
                <w:szCs w:val="18"/>
                <w:lang w:eastAsia="en-US"/>
              </w:rPr>
              <w:t xml:space="preserve">т-</w:t>
            </w:r>
            <w:r>
              <w:rPr>
                <w:rFonts w:ascii="Liberation Sans" w:hAnsi="Liberation Sans" w:eastAsia="Calibri" w:cs="Liberation Sans"/>
                <w:i/>
                <w:color w:val="auto"/>
                <w:sz w:val="18"/>
                <w:szCs w:val="18"/>
                <w:lang w:eastAsia="en-US"/>
              </w:rPr>
              <w:t xml:space="preserve">ное</w:t>
            </w:r>
            <w:r>
              <w:rPr>
                <w:rFonts w:ascii="Liberation Sans" w:hAnsi="Liberation Sans" w:eastAsia="Calibri" w:cs="Liberation Sans"/>
                <w:i/>
                <w:color w:val="auto"/>
                <w:sz w:val="18"/>
                <w:szCs w:val="18"/>
                <w:lang w:eastAsia="en-US"/>
              </w:rPr>
              <w:t xml:space="preserve"> жилье</w:t>
            </w:r>
            <w:r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r>
            <w:r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r>
          </w:p>
        </w:tc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4" w:type="pct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pPr>
            <w:r>
              <w:rPr>
                <w:rFonts w:ascii="Liberation Sans" w:hAnsi="Liberation Sans" w:eastAsia="Calibri" w:cs="Liberation Sans"/>
                <w:i/>
                <w:color w:val="auto"/>
                <w:sz w:val="18"/>
                <w:szCs w:val="18"/>
                <w:lang w:eastAsia="en-US"/>
              </w:rPr>
              <w:t xml:space="preserve">муници-пальный</w:t>
            </w:r>
            <w:r>
              <w:rPr>
                <w:rFonts w:ascii="Liberation Sans" w:hAnsi="Liberation Sans" w:eastAsia="Calibri" w:cs="Liberation Sans"/>
                <w:i/>
                <w:color w:val="auto"/>
                <w:sz w:val="18"/>
                <w:szCs w:val="18"/>
                <w:lang w:eastAsia="en-US"/>
              </w:rPr>
              <w:t xml:space="preserve">/</w:t>
            </w:r>
            <w:r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r>
            <w:r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r>
          </w:p>
          <w:p>
            <w:pPr>
              <w:ind w:left="-57" w:right="-57"/>
              <w:jc w:val="center"/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pPr>
            <w:r>
              <w:rPr>
                <w:rFonts w:ascii="Liberation Sans" w:hAnsi="Liberation Sans" w:eastAsia="Calibri" w:cs="Liberation Sans"/>
                <w:i/>
                <w:color w:val="auto"/>
                <w:sz w:val="18"/>
                <w:szCs w:val="18"/>
                <w:lang w:eastAsia="en-US"/>
              </w:rPr>
              <w:t xml:space="preserve">эконом-класс</w:t>
            </w:r>
            <w:r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r>
            <w:r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7" w:type="pct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pPr>
            <w:r>
              <w:rPr>
                <w:rFonts w:ascii="Liberation Sans" w:hAnsi="Liberation Sans" w:eastAsia="Calibri" w:cs="Liberation Sans"/>
                <w:i/>
                <w:color w:val="auto"/>
                <w:sz w:val="18"/>
                <w:szCs w:val="18"/>
                <w:lang w:eastAsia="en-US"/>
              </w:rPr>
              <w:t xml:space="preserve">специаль-ный</w:t>
            </w:r>
            <w:r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r>
            <w:r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r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4" w:type="pct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eastAsia="Calibri" w:cs="Tahoma"/>
                <w:i/>
                <w:color w:val="000000"/>
                <w:lang w:eastAsia="en-US"/>
              </w:rPr>
            </w:pPr>
            <w:r>
              <w:rPr>
                <w:rFonts w:ascii="PT Astra Serif" w:hAnsi="PT Astra Serif" w:eastAsia="Calibri" w:cs="Tahoma"/>
                <w:i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i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i/>
                <w:color w:val="000000"/>
                <w:lang w:eastAsia="en-US"/>
              </w:rPr>
            </w:r>
          </w:p>
        </w:tc>
      </w:tr>
      <w:tr>
        <w:tblPrEx/>
        <w:trPr>
          <w:trHeight w:val="21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1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777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eastAsia="Calibri" w:cs="Tahoma"/>
                <w:color w:val="000000"/>
                <w:lang w:eastAsia="en-US"/>
              </w:rPr>
            </w:pP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6" w:type="pct"/>
            <w:vMerge w:val="restar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мало-этажная</w:t>
            </w: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 застройка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7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6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146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8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152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4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159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7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157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4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0,95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1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777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eastAsia="Calibri" w:cs="Tahoma"/>
                <w:color w:val="000000"/>
                <w:lang w:eastAsia="en-US"/>
              </w:rPr>
            </w:pP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6" w:type="pct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eastAsia="Calibri" w:cs="Tahoma"/>
                <w:color w:val="000000"/>
                <w:lang w:eastAsia="en-US"/>
              </w:rPr>
            </w:pP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7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6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120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8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126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4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133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7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131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4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0,92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1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777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eastAsia="Calibri" w:cs="Tahoma"/>
                <w:color w:val="000000"/>
                <w:lang w:eastAsia="en-US"/>
              </w:rPr>
            </w:pP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6" w:type="pct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eastAsia="Calibri" w:cs="Tahoma"/>
                <w:color w:val="000000"/>
                <w:lang w:eastAsia="en-US"/>
              </w:rPr>
            </w:pP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7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4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6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107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8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113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4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120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7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118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4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0,92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</w:tr>
      <w:tr>
        <w:tblPrEx/>
        <w:trPr>
          <w:trHeight w:val="21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1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777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eastAsia="Calibri" w:cs="Tahoma"/>
                <w:color w:val="000000"/>
                <w:lang w:eastAsia="en-US"/>
              </w:rPr>
            </w:pP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6" w:type="pct"/>
            <w:vMerge w:val="restar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средне-этажная</w:t>
            </w: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 застройка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7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5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6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100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8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105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4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112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7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110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4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0,9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1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777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eastAsia="Calibri" w:cs="Tahoma"/>
                <w:color w:val="000000"/>
                <w:lang w:eastAsia="en-US"/>
              </w:rPr>
            </w:pP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6" w:type="pct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7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6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6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95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8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100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4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107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7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105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4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0,9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1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777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eastAsia="Calibri" w:cs="Tahoma"/>
                <w:color w:val="000000"/>
                <w:lang w:eastAsia="en-US"/>
              </w:rPr>
            </w:pP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6" w:type="pct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7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7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6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90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8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96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4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103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7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101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4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0,89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1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777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eastAsia="Calibri" w:cs="Tahoma"/>
                <w:color w:val="000000"/>
                <w:lang w:eastAsia="en-US"/>
              </w:rPr>
            </w:pP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6" w:type="pct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7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8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6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88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8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93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4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100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7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99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4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0,88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</w:tr>
      <w:tr>
        <w:tblPrEx/>
        <w:trPr>
          <w:trHeight w:val="21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1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777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eastAsia="Calibri" w:cs="Tahoma"/>
                <w:color w:val="000000"/>
                <w:lang w:eastAsia="en-US"/>
              </w:rPr>
            </w:pP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636" w:type="pct"/>
            <w:vMerge w:val="restar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много-этажная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 застройка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7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9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6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86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8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91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4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98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7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96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4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0,88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1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777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eastAsia="Calibri" w:cs="Tahoma"/>
                <w:color w:val="000000"/>
                <w:lang w:eastAsia="en-US"/>
              </w:rPr>
            </w:pP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636" w:type="pct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7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10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6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84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8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89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4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96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7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95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4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0,88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1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777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eastAsia="Calibri" w:cs="Tahoma"/>
                <w:color w:val="000000"/>
                <w:lang w:eastAsia="en-US"/>
              </w:rPr>
            </w:pP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636" w:type="pct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7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11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6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83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8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88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4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95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7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93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4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0,87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1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777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eastAsia="Calibri" w:cs="Tahoma"/>
                <w:color w:val="000000"/>
                <w:lang w:eastAsia="en-US"/>
              </w:rPr>
            </w:pP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636" w:type="pct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7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12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6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82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8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87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4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94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7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92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4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0,86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1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777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eastAsia="Calibri" w:cs="Tahoma"/>
                <w:color w:val="000000"/>
                <w:lang w:eastAsia="en-US"/>
              </w:rPr>
            </w:pP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636" w:type="pct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7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13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6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81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8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86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4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93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7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91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4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0,86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1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777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eastAsia="Calibri" w:cs="Tahoma"/>
                <w:color w:val="000000"/>
                <w:lang w:eastAsia="en-US"/>
              </w:rPr>
            </w:pP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636" w:type="pct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7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14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6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80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8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85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4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92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7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90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4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0,86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</w:tr>
      <w:tr>
        <w:tblPrEx/>
        <w:trPr>
          <w:trHeight w:val="19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1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777" w:type="pct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  <w:lang w:eastAsia="en-US"/>
              </w:rPr>
              <w:t xml:space="preserve">Дифферен</w:t>
            </w:r>
            <w:r>
              <w:rPr>
                <w:rFonts w:ascii="Liberation Sans" w:hAnsi="Liberation Sans" w:eastAsia="Calibri" w:cs="Liberation Sans"/>
                <w:color w:val="auto"/>
                <w:lang w:eastAsia="en-US"/>
              </w:rPr>
              <w:t xml:space="preserve">-</w:t>
            </w:r>
            <w:r>
              <w:rPr>
                <w:rFonts w:ascii="Liberation Sans" w:hAnsi="Liberation Sans" w:eastAsia="Calibri" w:cs="Liberation Sans"/>
                <w:color w:val="auto"/>
                <w:lang w:eastAsia="en-US"/>
              </w:rPr>
              <w:t xml:space="preserve">циация</w:t>
            </w:r>
            <w:r>
              <w:rPr>
                <w:rFonts w:ascii="Liberation Sans" w:hAnsi="Liberation Sans" w:eastAsia="Calibri" w:cs="Liberation Sans"/>
                <w:color w:val="auto"/>
                <w:lang w:eastAsia="en-US"/>
              </w:rPr>
              <w:t xml:space="preserve"> жилищного фонда по уровню комфорта в </w:t>
            </w:r>
            <w:r>
              <w:rPr>
                <w:rFonts w:ascii="Liberation Sans" w:hAnsi="Liberation Sans" w:eastAsia="Calibri" w:cs="Liberation Sans"/>
                <w:color w:val="auto"/>
                <w:lang w:eastAsia="en-US"/>
              </w:rPr>
              <w:t xml:space="preserve">зависимости от характера освоения территории, %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636" w:type="pct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pPr>
            <w:r>
              <w:rPr>
                <w:rFonts w:ascii="Liberation Sans" w:hAnsi="Liberation Sans" w:eastAsia="Calibri" w:cs="Liberation Sans"/>
                <w:i/>
                <w:color w:val="auto"/>
                <w:sz w:val="18"/>
                <w:szCs w:val="18"/>
                <w:lang w:eastAsia="en-US"/>
              </w:rPr>
              <w:t xml:space="preserve">Тип жилого дома и квартиры по уровню комфорта</w:t>
            </w:r>
            <w:r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r>
            <w:r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537" w:type="pct"/>
            <w:vMerge w:val="restart"/>
            <w:textDirection w:val="lrTb"/>
            <w:noWrap w:val="false"/>
          </w:tcPr>
          <w:p>
            <w:pPr>
              <w:pStyle w:val="1471"/>
              <w:ind w:left="-63"/>
              <w:jc w:val="center"/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pPr>
            <w:r>
              <w:rPr>
                <w:rFonts w:ascii="Liberation Sans" w:hAnsi="Liberation Sans" w:eastAsia="Calibri" w:cs="Liberation Sans"/>
                <w:i/>
                <w:color w:val="auto"/>
                <w:sz w:val="18"/>
                <w:szCs w:val="18"/>
                <w:lang w:eastAsia="en-US"/>
              </w:rPr>
              <w:t xml:space="preserve">Площадь квартир в расчете на одного человека, кв. м</w:t>
            </w:r>
            <w:r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r>
            <w:r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r>
          </w:p>
        </w:tc>
        <w:tc>
          <w:tcPr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99" w:type="pct"/>
            <w:textDirection w:val="lrTb"/>
            <w:noWrap w:val="false"/>
          </w:tcPr>
          <w:p>
            <w:pPr>
              <w:pStyle w:val="1471"/>
              <w:ind w:left="-108" w:right="-108"/>
              <w:jc w:val="center"/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pPr>
            <w:r>
              <w:rPr>
                <w:rFonts w:ascii="Liberation Sans" w:hAnsi="Liberation Sans" w:eastAsia="Calibri" w:cs="Liberation Sans"/>
                <w:i/>
                <w:color w:val="auto"/>
                <w:sz w:val="18"/>
                <w:szCs w:val="18"/>
                <w:lang w:eastAsia="en-US"/>
              </w:rPr>
              <w:t xml:space="preserve">Характер освоения территории</w:t>
            </w:r>
            <w:r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r>
            <w:r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1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777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eastAsia="Calibri" w:cs="Tahoma"/>
                <w:color w:val="000000"/>
                <w:lang w:eastAsia="en-US"/>
              </w:rPr>
            </w:pP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6" w:type="pct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eastAsia="Calibri" w:cs="Tahoma"/>
                <w:i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PT Astra Serif" w:hAnsi="PT Astra Serif" w:eastAsia="Calibri" w:cs="Tahoma"/>
                <w:i/>
                <w:color w:val="000000"/>
                <w:sz w:val="18"/>
                <w:szCs w:val="18"/>
                <w:lang w:eastAsia="en-US"/>
              </w:rPr>
            </w:r>
            <w:r>
              <w:rPr>
                <w:rFonts w:ascii="PT Astra Serif" w:hAnsi="PT Astra Serif" w:eastAsia="Calibri" w:cs="Tahoma"/>
                <w:i/>
                <w:color w:val="000000"/>
                <w:sz w:val="18"/>
                <w:szCs w:val="18"/>
                <w:lang w:eastAsia="en-US"/>
              </w:rPr>
            </w:r>
            <w:r>
              <w:rPr>
                <w:rFonts w:ascii="PT Astra Serif" w:hAnsi="PT Astra Serif" w:eastAsia="Calibri" w:cs="Tahoma"/>
                <w:i/>
                <w:color w:val="000000"/>
                <w:sz w:val="18"/>
                <w:szCs w:val="18"/>
                <w:lang w:eastAsia="en-US"/>
              </w:rPr>
            </w:r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7" w:type="pct"/>
            <w:vMerge w:val="continue"/>
            <w:textDirection w:val="lrTb"/>
            <w:noWrap w:val="false"/>
          </w:tcPr>
          <w:p>
            <w:pPr>
              <w:pStyle w:val="1471"/>
              <w:ind w:left="-108" w:right="-108"/>
              <w:jc w:val="center"/>
              <w:rPr>
                <w:rFonts w:ascii="PT Astra Serif" w:hAnsi="PT Astra Serif" w:eastAsia="Calibri" w:cs="Tahoma"/>
                <w:i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PT Astra Serif" w:hAnsi="PT Astra Serif" w:eastAsia="Calibri" w:cs="Tahoma"/>
                <w:i/>
                <w:color w:val="000000"/>
                <w:sz w:val="18"/>
                <w:szCs w:val="18"/>
                <w:lang w:eastAsia="en-US"/>
              </w:rPr>
            </w:r>
            <w:r>
              <w:rPr>
                <w:rFonts w:ascii="PT Astra Serif" w:hAnsi="PT Astra Serif" w:eastAsia="Calibri" w:cs="Tahoma"/>
                <w:i/>
                <w:color w:val="000000"/>
                <w:sz w:val="18"/>
                <w:szCs w:val="18"/>
                <w:lang w:eastAsia="en-US"/>
              </w:rPr>
            </w:r>
            <w:r>
              <w:rPr>
                <w:rFonts w:ascii="PT Astra Serif" w:hAnsi="PT Astra Serif" w:eastAsia="Calibri" w:cs="Tahoma"/>
                <w:i/>
                <w:color w:val="000000"/>
                <w:sz w:val="18"/>
                <w:szCs w:val="18"/>
                <w:lang w:eastAsia="en-US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93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pPr>
            <w:r>
              <w:rPr>
                <w:rFonts w:ascii="Liberation Sans" w:hAnsi="Liberation Sans" w:eastAsia="Calibri" w:cs="Liberation Sans"/>
                <w:i/>
                <w:color w:val="auto"/>
                <w:sz w:val="18"/>
                <w:szCs w:val="18"/>
                <w:lang w:eastAsia="en-US"/>
              </w:rPr>
              <w:t xml:space="preserve">Застройка на свободных территориях</w:t>
            </w:r>
            <w:r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r>
            <w:r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5" w:type="pct"/>
            <w:textDirection w:val="lrTb"/>
            <w:noWrap w:val="false"/>
          </w:tcPr>
          <w:p>
            <w:pPr>
              <w:ind w:left="-109"/>
              <w:jc w:val="center"/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pPr>
            <w:r>
              <w:rPr>
                <w:rFonts w:ascii="Liberation Sans" w:hAnsi="Liberation Sans" w:eastAsia="Calibri" w:cs="Liberation Sans"/>
                <w:i/>
                <w:color w:val="auto"/>
                <w:sz w:val="18"/>
                <w:szCs w:val="18"/>
                <w:lang w:eastAsia="en-US"/>
              </w:rPr>
              <w:t xml:space="preserve">Развитие застроенных территорий</w:t>
            </w:r>
            <w:r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r>
            <w:r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r>
          </w:p>
        </w:tc>
        <w:tc>
          <w:tcPr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71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pPr>
            <w:r>
              <w:rPr>
                <w:rFonts w:ascii="Liberation Sans" w:hAnsi="Liberation Sans" w:eastAsia="Calibri" w:cs="Liberation Sans"/>
                <w:i/>
                <w:color w:val="auto"/>
                <w:sz w:val="18"/>
                <w:szCs w:val="18"/>
                <w:lang w:eastAsia="en-US"/>
              </w:rPr>
              <w:t xml:space="preserve">В среднем при новом строительстве, в том числе </w:t>
            </w:r>
            <w:r>
              <w:rPr>
                <w:rFonts w:ascii="Liberation Sans" w:hAnsi="Liberation Sans" w:eastAsia="Calibri" w:cs="Liberation Sans"/>
                <w:i/>
                <w:color w:val="auto"/>
                <w:sz w:val="18"/>
                <w:szCs w:val="18"/>
                <w:lang w:eastAsia="en-US"/>
              </w:rPr>
              <w:t xml:space="preserve">доуплотнении</w:t>
            </w:r>
            <w:r>
              <w:rPr>
                <w:rFonts w:ascii="Liberation Sans" w:hAnsi="Liberation Sans" w:eastAsia="Calibri" w:cs="Liberation Sans"/>
                <w:i/>
                <w:color w:val="auto"/>
                <w:sz w:val="18"/>
                <w:szCs w:val="18"/>
                <w:lang w:eastAsia="en-US"/>
              </w:rPr>
              <w:t xml:space="preserve"> территорий со сложившейся застройкой</w:t>
            </w:r>
            <w:r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r>
            <w:r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1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/>
            <w:bookmarkStart w:id="270" w:name="_Hlk57635766"/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777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eastAsia="Calibri" w:cs="Tahoma"/>
                <w:color w:val="000000"/>
                <w:lang w:eastAsia="en-US"/>
              </w:rPr>
            </w:pP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6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бизнес-класс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7" w:type="pct"/>
            <w:textDirection w:val="lrTb"/>
            <w:noWrap w:val="false"/>
          </w:tcPr>
          <w:p>
            <w:pPr>
              <w:pStyle w:val="1471"/>
              <w:ind w:left="-63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свыше 40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93" w:type="pct"/>
            <w:textDirection w:val="lrTb"/>
            <w:noWrap w:val="false"/>
          </w:tcPr>
          <w:p>
            <w:pPr>
              <w:pStyle w:val="1471"/>
              <w:ind w:left="-63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не менее 20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5" w:type="pct"/>
            <w:textDirection w:val="lrTb"/>
            <w:noWrap w:val="false"/>
          </w:tcPr>
          <w:p>
            <w:pPr>
              <w:pStyle w:val="1471"/>
              <w:ind w:left="-63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10-15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71" w:type="pct"/>
            <w:textDirection w:val="lrTb"/>
            <w:noWrap w:val="false"/>
          </w:tcPr>
          <w:p>
            <w:pPr>
              <w:pStyle w:val="1471"/>
              <w:ind w:left="-63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17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1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777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eastAsia="Calibri" w:cs="Tahoma"/>
                <w:color w:val="000000"/>
                <w:lang w:eastAsia="en-US"/>
              </w:rPr>
            </w:pP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6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стандарт-ное</w:t>
            </w:r>
            <w:r>
              <w:rPr>
                <w:rFonts w:ascii="Liberation Sans" w:hAnsi="Liberation Sans" w:cs="Liberation Sans"/>
                <w:color w:val="auto"/>
              </w:rPr>
              <w:t xml:space="preserve"> жилье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7" w:type="pct"/>
            <w:textDirection w:val="lrTb"/>
            <w:noWrap w:val="false"/>
          </w:tcPr>
          <w:p>
            <w:pPr>
              <w:pStyle w:val="1471"/>
              <w:ind w:left="-63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свыше 30 до 40 </w:t>
            </w: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включи-тельно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93" w:type="pct"/>
            <w:textDirection w:val="lrTb"/>
            <w:noWrap w:val="false"/>
          </w:tcPr>
          <w:p>
            <w:pPr>
              <w:pStyle w:val="1471"/>
              <w:ind w:left="-63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не менее 65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5" w:type="pct"/>
            <w:textDirection w:val="lrTb"/>
            <w:noWrap w:val="false"/>
          </w:tcPr>
          <w:p>
            <w:pPr>
              <w:pStyle w:val="1471"/>
              <w:ind w:left="-63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не менее 40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71" w:type="pct"/>
            <w:textDirection w:val="lrTb"/>
            <w:noWrap w:val="false"/>
          </w:tcPr>
          <w:p>
            <w:pPr>
              <w:pStyle w:val="1471"/>
              <w:ind w:left="-63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48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1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777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eastAsia="Calibri" w:cs="Tahoma"/>
                <w:color w:val="000000"/>
                <w:lang w:eastAsia="en-US"/>
              </w:rPr>
            </w:pP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6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муници-пальный</w:t>
            </w:r>
            <w:r>
              <w:rPr>
                <w:rFonts w:ascii="Liberation Sans" w:hAnsi="Liberation Sans" w:cs="Liberation Sans"/>
                <w:color w:val="auto"/>
              </w:rPr>
              <w:t xml:space="preserve">/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эконом-класс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7" w:type="pct"/>
            <w:textDirection w:val="lrTb"/>
            <w:noWrap w:val="false"/>
          </w:tcPr>
          <w:p>
            <w:pPr>
              <w:pStyle w:val="1471"/>
              <w:ind w:left="-63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20-30 </w:t>
            </w: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включи-тельно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93" w:type="pct"/>
            <w:textDirection w:val="lrTb"/>
            <w:noWrap w:val="false"/>
          </w:tcPr>
          <w:p>
            <w:pPr>
              <w:pStyle w:val="1471"/>
              <w:ind w:left="-63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5" w:type="pct"/>
            <w:textDirection w:val="lrTb"/>
            <w:noWrap w:val="false"/>
          </w:tcPr>
          <w:p>
            <w:pPr>
              <w:pStyle w:val="1471"/>
              <w:ind w:left="-63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71" w:type="pct"/>
            <w:textDirection w:val="lrTb"/>
            <w:noWrap w:val="false"/>
          </w:tcPr>
          <w:p>
            <w:pPr>
              <w:pStyle w:val="1471"/>
              <w:ind w:left="-63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30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1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7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eastAsia="Calibri" w:cs="Tahoma"/>
                <w:color w:val="000000"/>
                <w:lang w:eastAsia="en-US"/>
              </w:rPr>
            </w:pP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6" w:type="pc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с</w:t>
            </w: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пециали</w:t>
            </w: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-</w:t>
            </w: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зированный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7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-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93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5" w:type="pct"/>
            <w:textDirection w:val="lrTb"/>
            <w:noWrap w:val="false"/>
          </w:tcPr>
          <w:p>
            <w:pPr>
              <w:pStyle w:val="1471"/>
              <w:ind w:right="-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71" w:type="pct"/>
            <w:textDirection w:val="lrTb"/>
            <w:noWrap w:val="false"/>
          </w:tcPr>
          <w:p>
            <w:pPr>
              <w:pStyle w:val="1471"/>
              <w:ind w:left="-108" w:right="-108" w:firstLine="108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5</w:t>
            </w:r>
            <w:bookmarkEnd w:id="270"/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</w:tr>
      <w:tr>
        <w:tblPrEx/>
        <w:trPr>
          <w:trHeight w:val="19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1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7" w:type="pct"/>
            <w:vMerge w:val="restar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Расчетная плотность населения в границах элемента 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планировоч-ной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 структуры, чел./га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6" w:type="pct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18"/>
                <w:szCs w:val="18"/>
              </w:rPr>
            </w:pPr>
            <w:r>
              <w:rPr>
                <w:rFonts w:ascii="Liberation Sans" w:hAnsi="Liberation Sans" w:eastAsia="Calibri" w:cs="Liberation Sans"/>
                <w:i/>
                <w:color w:val="auto"/>
                <w:sz w:val="18"/>
                <w:szCs w:val="18"/>
                <w:lang w:eastAsia="en-US"/>
              </w:rPr>
              <w:t xml:space="preserve">Площадь территории</w:t>
            </w:r>
            <w:r>
              <w:rPr>
                <w:rFonts w:ascii="Liberation Sans" w:hAnsi="Liberation Sans" w:cs="Liberation Sans"/>
                <w:color w:val="auto"/>
                <w:sz w:val="18"/>
                <w:szCs w:val="18"/>
              </w:rPr>
            </w:r>
            <w:r>
              <w:rPr>
                <w:rFonts w:ascii="Liberation Sans" w:hAnsi="Liberation Sans" w:cs="Liberation Sans"/>
                <w:color w:val="auto"/>
                <w:sz w:val="18"/>
                <w:szCs w:val="18"/>
              </w:rPr>
            </w:r>
          </w:p>
        </w:tc>
        <w:tc>
          <w:tcPr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36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pPr>
            <w:r>
              <w:rPr>
                <w:rFonts w:ascii="Liberation Sans" w:hAnsi="Liberation Sans" w:eastAsia="Calibri" w:cs="Liberation Sans"/>
                <w:i/>
                <w:color w:val="auto"/>
                <w:sz w:val="18"/>
                <w:szCs w:val="18"/>
                <w:lang w:eastAsia="en-US"/>
              </w:rPr>
              <w:t xml:space="preserve">Расчетная плотность населения </w:t>
            </w:r>
            <w:r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r>
            <w:r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1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7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eastAsia="Calibri" w:cs="Tahoma"/>
                <w:color w:val="000000"/>
                <w:lang w:eastAsia="en-US"/>
              </w:rPr>
            </w:pP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6" w:type="pct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Tahoma"/>
                <w:color w:val="000000"/>
                <w:sz w:val="18"/>
                <w:szCs w:val="18"/>
              </w:rPr>
            </w:pPr>
            <w:r>
              <w:rPr>
                <w:rFonts w:ascii="PT Astra Serif" w:hAnsi="PT Astra Serif" w:cs="Tahoma"/>
                <w:color w:val="000000"/>
                <w:sz w:val="18"/>
                <w:szCs w:val="18"/>
              </w:rPr>
            </w:r>
            <w:r>
              <w:rPr>
                <w:rFonts w:ascii="PT Astra Serif" w:hAnsi="PT Astra Serif" w:cs="Tahoma"/>
                <w:color w:val="000000"/>
                <w:sz w:val="18"/>
                <w:szCs w:val="18"/>
              </w:rPr>
            </w:r>
            <w:r>
              <w:rPr>
                <w:rFonts w:ascii="PT Astra Serif" w:hAnsi="PT Astra Serif" w:cs="Tahoma"/>
                <w:color w:val="000000"/>
                <w:sz w:val="18"/>
                <w:szCs w:val="18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3" w:type="pct"/>
            <w:textDirection w:val="lrTb"/>
            <w:noWrap w:val="false"/>
          </w:tcPr>
          <w:p>
            <w:pPr>
              <w:ind w:left="-170" w:right="-170"/>
              <w:jc w:val="center"/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pPr>
            <w:r>
              <w:rPr>
                <w:rFonts w:ascii="Liberation Sans" w:hAnsi="Liberation Sans" w:eastAsia="Calibri" w:cs="Liberation Sans"/>
                <w:i/>
                <w:color w:val="auto"/>
                <w:sz w:val="18"/>
                <w:szCs w:val="18"/>
                <w:lang w:eastAsia="en-US"/>
              </w:rPr>
              <w:t xml:space="preserve">малоэтажная </w:t>
            </w:r>
            <w:r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r>
            <w:r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r>
          </w:p>
          <w:p>
            <w:pPr>
              <w:ind w:left="-170" w:right="-170"/>
              <w:jc w:val="center"/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pPr>
            <w:r>
              <w:rPr>
                <w:rFonts w:ascii="Liberation Sans" w:hAnsi="Liberation Sans" w:eastAsia="Calibri" w:cs="Liberation Sans"/>
                <w:i/>
                <w:color w:val="auto"/>
                <w:sz w:val="18"/>
                <w:szCs w:val="18"/>
                <w:lang w:eastAsia="en-US"/>
              </w:rPr>
              <w:t xml:space="preserve">застройка</w:t>
            </w:r>
            <w:r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r>
            <w:r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r>
          </w:p>
        </w:tc>
        <w:tc>
          <w:tcPr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5" w:type="pct"/>
            <w:textDirection w:val="lrTb"/>
            <w:noWrap w:val="false"/>
          </w:tcPr>
          <w:p>
            <w:pPr>
              <w:ind w:left="-170" w:right="-170"/>
              <w:jc w:val="center"/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pPr>
            <w:r>
              <w:rPr>
                <w:rFonts w:ascii="Liberation Sans" w:hAnsi="Liberation Sans" w:eastAsia="Calibri" w:cs="Liberation Sans"/>
                <w:i/>
                <w:color w:val="auto"/>
                <w:sz w:val="18"/>
                <w:szCs w:val="18"/>
                <w:lang w:eastAsia="en-US"/>
              </w:rPr>
              <w:t xml:space="preserve">среднеэтажная</w:t>
            </w:r>
            <w:r>
              <w:rPr>
                <w:rFonts w:ascii="Liberation Sans" w:hAnsi="Liberation Sans" w:eastAsia="Calibri" w:cs="Liberation Sans"/>
                <w:i/>
                <w:color w:val="auto"/>
                <w:sz w:val="18"/>
                <w:szCs w:val="18"/>
                <w:lang w:eastAsia="en-US"/>
              </w:rPr>
              <w:t xml:space="preserve"> застройка</w:t>
            </w:r>
            <w:r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r>
            <w:r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r>
          </w:p>
        </w:tc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8" w:type="pct"/>
            <w:textDirection w:val="lrTb"/>
            <w:noWrap w:val="false"/>
          </w:tcPr>
          <w:p>
            <w:pPr>
              <w:ind w:right="-170"/>
              <w:jc w:val="center"/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pPr>
            <w:r>
              <w:rPr>
                <w:rFonts w:ascii="Liberation Sans" w:hAnsi="Liberation Sans" w:eastAsia="Calibri" w:cs="Liberation Sans"/>
                <w:i/>
                <w:color w:val="auto"/>
                <w:sz w:val="18"/>
                <w:szCs w:val="18"/>
                <w:lang w:eastAsia="en-US"/>
              </w:rPr>
              <w:t xml:space="preserve">многоэтажная застройка</w:t>
            </w:r>
            <w:r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r>
            <w:r>
              <w:rPr>
                <w:rFonts w:ascii="Liberation Sans" w:hAnsi="Liberation Sans" w:cs="Liberation Sans"/>
                <w:i/>
                <w:color w:val="auto"/>
                <w:sz w:val="18"/>
                <w:szCs w:val="18"/>
              </w:rPr>
            </w:r>
          </w:p>
        </w:tc>
      </w:tr>
      <w:tr>
        <w:tblPrEx/>
        <w:trPr>
          <w:trHeight w:val="7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1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7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eastAsia="Calibri" w:cs="Tahoma"/>
                <w:color w:val="000000"/>
                <w:lang w:eastAsia="en-US"/>
              </w:rPr>
            </w:pP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6" w:type="pct"/>
            <w:vAlign w:val="center"/>
            <w:textDirection w:val="lrTb"/>
            <w:noWrap w:val="false"/>
          </w:tcPr>
          <w:p>
            <w:pPr>
              <w:pStyle w:val="1471"/>
              <w:jc w:val="center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до </w:t>
            </w:r>
            <w:r>
              <w:rPr>
                <w:rFonts w:ascii="Liberation Sans" w:hAnsi="Liberation Sans" w:eastAsia="Calibri" w:cs="Liberation Sans"/>
                <w:color w:val="auto"/>
                <w:szCs w:val="20"/>
                <w:lang w:val="en-US" w:eastAsia="en-US"/>
              </w:rPr>
              <w:t xml:space="preserve">8</w:t>
            </w: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 га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3" w:type="pct"/>
            <w:vAlign w:val="center"/>
            <w:textDirection w:val="lrTb"/>
            <w:noWrap w:val="false"/>
          </w:tcPr>
          <w:p>
            <w:pPr>
              <w:pStyle w:val="1471"/>
              <w:ind w:left="-108" w:right="-108"/>
              <w:jc w:val="center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255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5" w:type="pct"/>
            <w:vAlign w:val="center"/>
            <w:textDirection w:val="lrTb"/>
            <w:noWrap w:val="false"/>
          </w:tcPr>
          <w:p>
            <w:pPr>
              <w:pStyle w:val="1471"/>
              <w:ind w:left="-108" w:right="-108"/>
              <w:jc w:val="center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345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8" w:type="pct"/>
            <w:vAlign w:val="center"/>
            <w:textDirection w:val="lrTb"/>
            <w:noWrap w:val="false"/>
          </w:tcPr>
          <w:p>
            <w:pPr>
              <w:pStyle w:val="1471"/>
              <w:ind w:left="-108" w:right="-108"/>
              <w:jc w:val="center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400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1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7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eastAsia="Calibri" w:cs="Tahoma"/>
                <w:color w:val="000000"/>
                <w:lang w:eastAsia="en-US"/>
              </w:rPr>
            </w:pP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6" w:type="pct"/>
            <w:vAlign w:val="center"/>
            <w:textDirection w:val="lrTb"/>
            <w:noWrap w:val="false"/>
          </w:tcPr>
          <w:p>
            <w:pPr>
              <w:pStyle w:val="1471"/>
              <w:jc w:val="center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от </w:t>
            </w:r>
            <w:r>
              <w:rPr>
                <w:rFonts w:ascii="Liberation Sans" w:hAnsi="Liberation Sans" w:eastAsia="Calibri" w:cs="Liberation Sans"/>
                <w:color w:val="auto"/>
                <w:szCs w:val="20"/>
                <w:lang w:val="en-US" w:eastAsia="en-US"/>
              </w:rPr>
              <w:t xml:space="preserve">8</w:t>
            </w: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 до 20 га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3" w:type="pct"/>
            <w:vAlign w:val="center"/>
            <w:textDirection w:val="lrTb"/>
            <w:noWrap w:val="false"/>
          </w:tcPr>
          <w:p>
            <w:pPr>
              <w:pStyle w:val="1471"/>
              <w:ind w:left="-108" w:right="-108"/>
              <w:jc w:val="center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200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5" w:type="pct"/>
            <w:vAlign w:val="center"/>
            <w:textDirection w:val="lrTb"/>
            <w:noWrap w:val="false"/>
          </w:tcPr>
          <w:p>
            <w:pPr>
              <w:pStyle w:val="1471"/>
              <w:ind w:left="-108" w:right="-108"/>
              <w:jc w:val="center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265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8" w:type="pct"/>
            <w:vAlign w:val="center"/>
            <w:textDirection w:val="lrTb"/>
            <w:noWrap w:val="false"/>
          </w:tcPr>
          <w:p>
            <w:pPr>
              <w:pStyle w:val="1471"/>
              <w:ind w:left="-108" w:right="-108"/>
              <w:jc w:val="center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300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1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7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eastAsia="Calibri" w:cs="Tahoma"/>
                <w:color w:val="000000"/>
                <w:lang w:eastAsia="en-US"/>
              </w:rPr>
            </w:pP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6" w:type="pct"/>
            <w:vAlign w:val="center"/>
            <w:textDirection w:val="lrTb"/>
            <w:noWrap w:val="false"/>
          </w:tcPr>
          <w:p>
            <w:pPr>
              <w:pStyle w:val="1471"/>
              <w:jc w:val="center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от 20 до 100 га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3" w:type="pct"/>
            <w:vAlign w:val="center"/>
            <w:textDirection w:val="lrTb"/>
            <w:noWrap w:val="false"/>
          </w:tcPr>
          <w:p>
            <w:pPr>
              <w:pStyle w:val="1471"/>
              <w:ind w:left="-108" w:right="-108"/>
              <w:jc w:val="center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180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5" w:type="pct"/>
            <w:vAlign w:val="center"/>
            <w:textDirection w:val="lrTb"/>
            <w:noWrap w:val="false"/>
          </w:tcPr>
          <w:p>
            <w:pPr>
              <w:pStyle w:val="1471"/>
              <w:ind w:left="-108" w:right="-108"/>
              <w:jc w:val="center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235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8" w:type="pct"/>
            <w:vAlign w:val="center"/>
            <w:textDirection w:val="lrTb"/>
            <w:noWrap w:val="false"/>
          </w:tcPr>
          <w:p>
            <w:pPr>
              <w:pStyle w:val="1471"/>
              <w:ind w:left="-108" w:right="-108"/>
              <w:jc w:val="center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240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1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77" w:type="pct"/>
            <w:vAlign w:val="center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eastAsia="Calibri" w:cs="Tahoma"/>
                <w:color w:val="000000"/>
                <w:lang w:eastAsia="en-US"/>
              </w:rPr>
            </w:pP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  <w:r>
              <w:rPr>
                <w:rFonts w:ascii="PT Astra Serif" w:hAnsi="PT Astra Serif" w:eastAsia="Calibri" w:cs="Tahoma"/>
                <w:color w:val="000000"/>
                <w:lang w:eastAsia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6" w:type="pct"/>
            <w:vAlign w:val="center"/>
            <w:textDirection w:val="lrTb"/>
            <w:noWrap w:val="false"/>
          </w:tcPr>
          <w:p>
            <w:pPr>
              <w:pStyle w:val="1471"/>
              <w:jc w:val="center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более 100 га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3" w:type="pct"/>
            <w:vAlign w:val="center"/>
            <w:textDirection w:val="lrTb"/>
            <w:noWrap w:val="false"/>
          </w:tcPr>
          <w:p>
            <w:pPr>
              <w:pStyle w:val="1471"/>
              <w:ind w:left="-108" w:right="-108"/>
              <w:jc w:val="center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130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5" w:type="pct"/>
            <w:vAlign w:val="center"/>
            <w:textDirection w:val="lrTb"/>
            <w:noWrap w:val="false"/>
          </w:tcPr>
          <w:p>
            <w:pPr>
              <w:pStyle w:val="1471"/>
              <w:ind w:left="-108" w:right="-108"/>
              <w:jc w:val="center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160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8" w:type="pct"/>
            <w:vAlign w:val="center"/>
            <w:textDirection w:val="lrTb"/>
            <w:noWrap w:val="false"/>
          </w:tcPr>
          <w:p>
            <w:pPr>
              <w:pStyle w:val="1471"/>
              <w:ind w:left="-108" w:right="-108"/>
              <w:jc w:val="center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auto"/>
                <w:szCs w:val="20"/>
                <w:lang w:eastAsia="en-US"/>
              </w:rPr>
              <w:t xml:space="preserve">180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</w:tr>
      <w:tr>
        <w:tblPrEx/>
        <w:trPr>
          <w:trHeight w:val="1327"/>
        </w:trPr>
        <w:tc>
          <w:tcPr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00" w:type="pc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Примечания: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numPr>
                <w:ilvl w:val="0"/>
                <w:numId w:val="24"/>
              </w:numPr>
              <w:ind w:left="239" w:hanging="210"/>
              <w:jc w:val="both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  <w:lang w:eastAsia="en-US"/>
              </w:rPr>
              <w:t xml:space="preserve">Общая площадь жилого здания определяется как сумма площадей жилых и технических этажей, измеренных в пределах внутренних поверхностей наружных стен на уровне пола, без учета этажей, занимаемых объектами общественно-делового назначения, паркингом.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numPr>
                <w:ilvl w:val="0"/>
                <w:numId w:val="24"/>
              </w:numPr>
              <w:ind w:left="239" w:hanging="210"/>
              <w:jc w:val="both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  <w:lang w:eastAsia="en-US"/>
              </w:rPr>
              <w:t xml:space="preserve">Максимальная этажность объектов жилищного строительства на территории муниципального образования город Новый Уренгой – 14 надземных этажей.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numPr>
                <w:ilvl w:val="0"/>
                <w:numId w:val="24"/>
              </w:numPr>
              <w:ind w:left="239" w:hanging="210"/>
              <w:jc w:val="both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  <w:lang w:eastAsia="en-US"/>
              </w:rPr>
              <w:t xml:space="preserve">Применяется при размещении не менее 50% мест хранения личного автомобильного транспорта в границах земельного участка в капитальных гаражах (паркингах) наземных, подземных, полуподземных, встроенных и пристроенных с эксплу</w:t>
            </w:r>
            <w:r>
              <w:rPr>
                <w:rFonts w:ascii="Liberation Sans" w:hAnsi="Liberation Sans" w:eastAsia="Calibri" w:cs="Liberation Sans"/>
                <w:color w:val="auto"/>
                <w:lang w:eastAsia="en-US"/>
              </w:rPr>
              <w:t xml:space="preserve">атируемой кровлей на уровне не выше 2 этажа, либо  при размещении не менее 50% мест хранения личного автомобильного транспорта вне границ земельного участка в капитальных гаражах (паркингах) наземных, подземных, полуподземных, встроенных и пристроенных, на</w:t>
            </w:r>
            <w:r>
              <w:rPr>
                <w:rFonts w:ascii="Liberation Sans" w:hAnsi="Liberation Sans" w:eastAsia="Calibri" w:cs="Liberation Sans"/>
                <w:color w:val="auto"/>
                <w:lang w:eastAsia="en-US"/>
              </w:rPr>
              <w:t xml:space="preserve"> открытых охраняемых и неохраняемых </w:t>
            </w:r>
            <w:r>
              <w:rPr>
                <w:rFonts w:ascii="Liberation Sans" w:hAnsi="Liberation Sans" w:eastAsia="Calibri" w:cs="Liberation Sans"/>
                <w:color w:val="auto"/>
                <w:lang w:eastAsia="en-US"/>
              </w:rPr>
              <w:t xml:space="preserve">стоянках</w:t>
            </w:r>
            <w:r>
              <w:rPr>
                <w:rFonts w:ascii="Liberation Sans" w:hAnsi="Liberation Sans" w:eastAsia="Calibri" w:cs="Liberation Sans"/>
                <w:color w:val="auto"/>
                <w:lang w:eastAsia="en-US"/>
              </w:rPr>
              <w:t xml:space="preserve"> в радиусе пешеходной доступности не более 650 м.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numPr>
                <w:ilvl w:val="0"/>
                <w:numId w:val="24"/>
              </w:numPr>
              <w:ind w:left="239" w:hanging="210"/>
              <w:jc w:val="both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  <w:lang w:eastAsia="en-US"/>
              </w:rPr>
              <w:t xml:space="preserve">Для малоэтажной жилой застройки при устройстве паркинга в первом либо подземном, полуподземном этаже жилого здания, общей площадью соответствующей потребности площади для мест хранения личного автомобильного транспорта, понижающий коэффициент равен 0,85.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numPr>
                <w:ilvl w:val="0"/>
                <w:numId w:val="24"/>
              </w:numPr>
              <w:ind w:left="239" w:hanging="210"/>
              <w:jc w:val="both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В составе проектной документации на строительство объектов необходимо обеспечи</w:t>
            </w:r>
            <w:r>
              <w:rPr>
                <w:rFonts w:ascii="Liberation Sans" w:hAnsi="Liberation Sans" w:cs="Liberation Sans"/>
                <w:color w:val="auto"/>
              </w:rPr>
              <w:t xml:space="preserve">вать условие оснащения зданий системами подъездного и придомового видеонаблюдения и их подключения к единой системе видеонаблюдения. Ввод в эксплуатацию объектов при осуществлении строительства возможен при соблюдении вышеуказанного условия лицами, осущест</w:t>
            </w:r>
            <w:r>
              <w:rPr>
                <w:rFonts w:ascii="Liberation Sans" w:hAnsi="Liberation Sans" w:cs="Liberation Sans"/>
                <w:color w:val="auto"/>
              </w:rPr>
              <w:t xml:space="preserve">вляющими строительство объектов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</w:tbl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1.5.2.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В области отдыха и туризма</w:t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Таблица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begin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instrText xml:space="preserve"> SEQ Таблица \* ARABIC </w:instrTex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separate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18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end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В области отдыха и туризма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tbl>
      <w:tblPr>
        <w:tblW w:w="5000" w:type="pct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194"/>
        <w:gridCol w:w="3787"/>
        <w:gridCol w:w="1253"/>
        <w:gridCol w:w="1253"/>
        <w:gridCol w:w="1366"/>
      </w:tblGrid>
      <w:tr>
        <w:tblPrEx/>
        <w:trPr>
          <w:trHeight w:val="421"/>
          <w:tblHeader/>
        </w:trPr>
        <w:tc>
          <w:tcPr>
            <w:shd w:val="clear" w:color="auto" w:fill="auto"/>
            <w:tcW w:w="1113" w:type="pct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Наименование вида объекта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W w:w="1922" w:type="pct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Наименование нормируемого расчетного показателя, единица измерения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gridSpan w:val="3"/>
            <w:shd w:val="clear" w:color="auto" w:fill="auto"/>
            <w:tcBorders>
              <w:right w:val="single" w:color="auto" w:sz="4" w:space="0"/>
            </w:tcBorders>
            <w:tcW w:w="1965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Значение расчетного показателя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  <w:tr>
        <w:tblPrEx/>
        <w:trPr>
          <w:tblHeader/>
        </w:trPr>
        <w:tc>
          <w:tcPr>
            <w:shd w:val="clear" w:color="auto" w:fill="auto"/>
            <w:tcW w:w="111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Tahoma"/>
                <w:b/>
                <w:color w:val="000000"/>
              </w:rPr>
            </w:pPr>
            <w:r>
              <w:rPr>
                <w:rFonts w:ascii="PT Astra Serif" w:hAnsi="PT Astra Serif" w:cs="Tahoma"/>
                <w:b/>
                <w:color w:val="000000"/>
              </w:rPr>
            </w:r>
            <w:r>
              <w:rPr>
                <w:rFonts w:ascii="PT Astra Serif" w:hAnsi="PT Astra Serif" w:cs="Tahoma"/>
                <w:b/>
                <w:color w:val="000000"/>
              </w:rPr>
            </w:r>
            <w:r>
              <w:rPr>
                <w:rFonts w:ascii="PT Astra Serif" w:hAnsi="PT Astra Serif" w:cs="Tahoma"/>
                <w:b/>
                <w:color w:val="000000"/>
              </w:rPr>
            </w:r>
          </w:p>
        </w:tc>
        <w:tc>
          <w:tcPr>
            <w:shd w:val="clear" w:color="auto" w:fill="auto"/>
            <w:tcW w:w="1922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Tahoma"/>
                <w:b/>
                <w:color w:val="000000"/>
              </w:rPr>
            </w:pPr>
            <w:r>
              <w:rPr>
                <w:rFonts w:ascii="PT Astra Serif" w:hAnsi="PT Astra Serif" w:cs="Tahoma"/>
                <w:b/>
                <w:color w:val="000000"/>
              </w:rPr>
            </w:r>
            <w:r>
              <w:rPr>
                <w:rFonts w:ascii="PT Astra Serif" w:hAnsi="PT Astra Serif" w:cs="Tahoma"/>
                <w:b/>
                <w:color w:val="000000"/>
              </w:rPr>
            </w:r>
            <w:r>
              <w:rPr>
                <w:rFonts w:ascii="PT Astra Serif" w:hAnsi="PT Astra Serif" w:cs="Tahoma"/>
                <w:b/>
                <w:color w:val="000000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63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2024 г.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63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2030 г.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69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2037 г.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</w:r>
      <w:r>
        <w:rPr>
          <w:sz w:val="2"/>
          <w:szCs w:val="2"/>
        </w:rPr>
      </w:r>
    </w:p>
    <w:tbl>
      <w:tblPr>
        <w:tblW w:w="5000" w:type="pct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2193"/>
        <w:gridCol w:w="3787"/>
        <w:gridCol w:w="1218"/>
        <w:gridCol w:w="1288"/>
        <w:gridCol w:w="1366"/>
      </w:tblGrid>
      <w:tr>
        <w:tblPrEx/>
        <w:trPr>
          <w:tblHeader/>
        </w:trPr>
        <w:tc>
          <w:tcPr>
            <w:shd w:val="clear" w:color="auto" w:fill="auto"/>
            <w:tcW w:w="21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378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12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12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4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13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583"/>
          <w:tblHeader/>
        </w:trPr>
        <w:tc>
          <w:tcPr>
            <w:shd w:val="clear" w:color="auto" w:fill="auto"/>
            <w:tcW w:w="219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Коллективные средства размещения</w:t>
            </w:r>
            <w:r>
              <w:rPr>
                <w:rFonts w:ascii="Liberation Sans" w:hAnsi="Liberation Sans" w:cs="Liberation Sans"/>
                <w:color w:val="auto"/>
              </w:rPr>
              <w:t xml:space="preserve"> </w:t>
            </w:r>
            <w:r>
              <w:rPr>
                <w:rFonts w:ascii="Liberation Sans" w:hAnsi="Liberation Sans" w:cs="Liberation Sans"/>
                <w:color w:val="auto"/>
              </w:rPr>
              <w:t xml:space="preserve">(за исключением </w:t>
            </w:r>
            <w:r>
              <w:rPr>
                <w:rFonts w:ascii="Liberation Sans" w:hAnsi="Liberation Sans" w:cs="Liberation Sans"/>
                <w:color w:val="auto"/>
              </w:rPr>
              <w:t xml:space="preserve">санаторно-курортных организаций</w:t>
            </w:r>
            <w:r>
              <w:rPr>
                <w:rFonts w:ascii="Liberation Sans" w:hAnsi="Liberation Sans" w:cs="Liberation Sans"/>
                <w:color w:val="auto"/>
              </w:rPr>
              <w:t xml:space="preserve">)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378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Уровень обеспеченности,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мест</w:t>
            </w:r>
            <w:r>
              <w:rPr>
                <w:rFonts w:ascii="Liberation Sans" w:hAnsi="Liberation Sans" w:cs="Liberation Sans"/>
                <w:color w:val="auto"/>
              </w:rPr>
              <w:t xml:space="preserve"> на 1 тыс. человек общей численности населения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12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12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13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583"/>
          <w:tblHeader/>
        </w:trPr>
        <w:tc>
          <w:tcPr>
            <w:shd w:val="clear" w:color="ffffff" w:fill="ffffff"/>
            <w:tcW w:w="2193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Особо охраняемые территории местного значения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</w:r>
          </w:p>
        </w:tc>
        <w:tc>
          <w:tcPr>
            <w:shd w:val="clear" w:color="ffffff" w:fill="ffffff"/>
            <w:tcW w:w="378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Уровень обеспеченности, ед. изм./1000 отдыхающих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gridSpan w:val="3"/>
            <w:shd w:val="clear" w:color="ffffff" w:fill="ffffff"/>
            <w:tcBorders>
              <w:right w:val="single" w:color="000000" w:sz="4" w:space="0"/>
            </w:tcBorders>
            <w:tcW w:w="3872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не нормируются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>
          <w:trHeight w:val="583"/>
          <w:tblHeader/>
        </w:trPr>
        <w:tc>
          <w:tcPr>
            <w:shd w:val="clear" w:color="ffffff" w:fill="ffffff"/>
            <w:tcW w:w="2193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shd w:val="clear" w:color="ffffff" w:fill="ffffff"/>
            <w:tcW w:w="378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Уровень территориальной доступности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gridSpan w:val="3"/>
            <w:shd w:val="clear" w:color="ffffff" w:fill="ffffff"/>
            <w:tcBorders>
              <w:right w:val="single" w:color="000000" w:sz="4" w:space="0"/>
            </w:tcBorders>
            <w:tcW w:w="3872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не нормируются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>
          <w:trHeight w:val="583"/>
          <w:tblHeader/>
        </w:trPr>
        <w:tc>
          <w:tcPr>
            <w:shd w:val="clear" w:color="ffffff" w:fill="ffffff"/>
            <w:tcW w:w="2193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Дома отдыха, пансионаты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</w:r>
          </w:p>
        </w:tc>
        <w:tc>
          <w:tcPr>
            <w:shd w:val="clear" w:color="ffffff" w:fill="ffffff"/>
            <w:tcW w:w="378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Уровень обеспеченности, ед. изм./1000 отдыхающих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Borders>
              <w:right w:val="single" w:color="000000" w:sz="4" w:space="0"/>
            </w:tcBorders>
            <w:tcW w:w="1218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0,8 места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Borders>
              <w:right w:val="single" w:color="000000" w:sz="4" w:space="0"/>
            </w:tcBorders>
            <w:tcW w:w="1288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0,8 места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Borders>
              <w:right w:val="single" w:color="000000" w:sz="4" w:space="0"/>
            </w:tcBorders>
            <w:tcW w:w="1366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0,8 места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>
          <w:trHeight w:val="583"/>
          <w:tblHeader/>
        </w:trPr>
        <w:tc>
          <w:tcPr>
            <w:shd w:val="clear" w:color="ffffff" w:fill="ffffff"/>
            <w:tcW w:w="2193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shd w:val="clear" w:color="ffffff" w:fill="ffffff"/>
            <w:tcW w:w="378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Уровень территориальной доступности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gridSpan w:val="3"/>
            <w:shd w:val="clear" w:color="ffffff" w:fill="ffffff"/>
            <w:tcBorders>
              <w:right w:val="single" w:color="000000" w:sz="4" w:space="0"/>
            </w:tcBorders>
            <w:tcW w:w="3872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радиус транспортной доступности - 30 мин.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>
          <w:trHeight w:val="583"/>
          <w:tblHeader/>
        </w:trPr>
        <w:tc>
          <w:tcPr>
            <w:shd w:val="clear" w:color="ffffff" w:fill="ffffff"/>
            <w:tcW w:w="2193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Базы отдыха, туристические базы (в том числе с детьми)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</w:r>
          </w:p>
        </w:tc>
        <w:tc>
          <w:tcPr>
            <w:shd w:val="clear" w:color="ffffff" w:fill="ffffff"/>
            <w:tcW w:w="378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Уровень обеспеченности, ед. изм./1000 отдыхающих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gridSpan w:val="3"/>
            <w:shd w:val="clear" w:color="ffffff" w:fill="ffffff"/>
            <w:tcBorders>
              <w:right w:val="single" w:color="000000" w:sz="4" w:space="0"/>
            </w:tcBorders>
            <w:tcW w:w="3872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по заданию на проектирование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>
          <w:trHeight w:val="583"/>
          <w:tblHeader/>
        </w:trPr>
        <w:tc>
          <w:tcPr>
            <w:shd w:val="clear" w:color="ffffff" w:fill="ffffff"/>
            <w:tcW w:w="2193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shd w:val="clear" w:color="ffffff" w:fill="ffffff"/>
            <w:tcW w:w="378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Уровень территориальной доступности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gridSpan w:val="3"/>
            <w:shd w:val="clear" w:color="ffffff" w:fill="ffffff"/>
            <w:tcBorders>
              <w:right w:val="single" w:color="000000" w:sz="4" w:space="0"/>
            </w:tcBorders>
            <w:tcW w:w="3872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радиус транспортной доступности - 30 мин.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>
          <w:trHeight w:val="583"/>
          <w:tblHeader/>
        </w:trPr>
        <w:tc>
          <w:tcPr>
            <w:shd w:val="clear" w:color="ffffff" w:fill="ffffff"/>
            <w:tcW w:w="2193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Загородные базы, туристические базы выходного дня, рыболовно-охотничьи базы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</w:r>
          </w:p>
        </w:tc>
        <w:tc>
          <w:tcPr>
            <w:shd w:val="clear" w:color="ffffff" w:fill="ffffff"/>
            <w:tcW w:w="378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Уровень обеспеченности (с ночлегом), ед. изм./1000 отдыхающих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Borders>
              <w:right w:val="single" w:color="000000" w:sz="4" w:space="0"/>
            </w:tcBorders>
            <w:tcW w:w="1218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Borders>
              <w:right w:val="single" w:color="000000" w:sz="4" w:space="0"/>
            </w:tcBorders>
            <w:tcW w:w="1288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Borders>
              <w:right w:val="single" w:color="000000" w:sz="4" w:space="0"/>
            </w:tcBorders>
            <w:tcW w:w="1366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>
          <w:trHeight w:val="583"/>
          <w:tblHeader/>
        </w:trPr>
        <w:tc>
          <w:tcPr>
            <w:shd w:val="clear" w:color="ffffff" w:fill="ffffff"/>
            <w:tcW w:w="2193" w:type="dxa"/>
            <w:vMerge w:val="continue"/>
            <w:textDirection w:val="lrTb"/>
            <w:noWrap w:val="false"/>
          </w:tcPr>
          <w:p>
            <w:pPr>
              <w:ind w:left="0" w:right="0" w:firstLine="0"/>
              <w:spacing w:before="0" w:after="0" w:line="288" w:lineRule="atLeast"/>
              <w:rPr>
                <w:rFonts w:ascii="Times New Roman" w:hAnsi="Times New Roman" w:eastAsia="Times New Roman" w:cs="Times New Roman"/>
                <w:color w:val="000000"/>
                <w:sz w:val="19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19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19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19"/>
              </w:rPr>
            </w:r>
          </w:p>
        </w:tc>
        <w:tc>
          <w:tcPr>
            <w:shd w:val="clear" w:color="ffffff" w:fill="ffffff"/>
            <w:tcW w:w="378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Уровень обеспеченности (без ночлега), ед. изм./1000 отдыхающих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Borders>
              <w:right w:val="single" w:color="000000" w:sz="4" w:space="0"/>
            </w:tcBorders>
            <w:tcW w:w="1218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50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Borders>
              <w:right w:val="single" w:color="000000" w:sz="4" w:space="0"/>
            </w:tcBorders>
            <w:tcW w:w="1288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50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Borders>
              <w:right w:val="single" w:color="000000" w:sz="4" w:space="0"/>
            </w:tcBorders>
            <w:tcW w:w="1366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50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>
          <w:trHeight w:val="409"/>
          <w:tblHeader/>
        </w:trPr>
        <w:tc>
          <w:tcPr>
            <w:shd w:val="clear" w:color="ffffff" w:fill="ffffff"/>
            <w:tcW w:w="2193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shd w:val="clear" w:color="ffffff" w:fill="ffffff"/>
            <w:tcW w:w="378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Уровень территориальной доступности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gridSpan w:val="3"/>
            <w:shd w:val="clear" w:color="ffffff" w:fill="ffffff"/>
            <w:tcBorders>
              <w:right w:val="single" w:color="000000" w:sz="4" w:space="0"/>
            </w:tcBorders>
            <w:tcW w:w="3872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радиус транспортной доступности - 30 мин.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>
          <w:trHeight w:val="583"/>
          <w:tblHeader/>
        </w:trPr>
        <w:tc>
          <w:tcPr>
            <w:shd w:val="clear" w:color="ffffff" w:fill="ffffff"/>
            <w:tcW w:w="2193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Туристические гостиницы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</w:r>
          </w:p>
        </w:tc>
        <w:tc>
          <w:tcPr>
            <w:shd w:val="clear" w:color="ffffff" w:fill="ffffff"/>
            <w:tcW w:w="378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Уровень обеспеченности, ед. изм./1000 отдыхающих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Borders>
              <w:right w:val="single" w:color="000000" w:sz="4" w:space="0"/>
            </w:tcBorders>
            <w:tcW w:w="1218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5 мест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Borders>
              <w:right w:val="single" w:color="000000" w:sz="4" w:space="0"/>
            </w:tcBorders>
            <w:tcW w:w="1288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5 мест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Borders>
              <w:right w:val="single" w:color="000000" w:sz="4" w:space="0"/>
            </w:tcBorders>
            <w:tcW w:w="1366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5 мест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>
          <w:trHeight w:val="583"/>
          <w:tblHeader/>
        </w:trPr>
        <w:tc>
          <w:tcPr>
            <w:shd w:val="clear" w:color="ffffff" w:fill="ffffff"/>
            <w:tcW w:w="2193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shd w:val="clear" w:color="ffffff" w:fill="ffffff"/>
            <w:tcW w:w="378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Уровень территориальной доступности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gridSpan w:val="3"/>
            <w:shd w:val="clear" w:color="ffffff" w:fill="ffffff"/>
            <w:tcBorders>
              <w:right w:val="single" w:color="000000" w:sz="4" w:space="0"/>
            </w:tcBorders>
            <w:tcW w:w="3872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радиус транспортной доступности - 30 мин.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>
          <w:trHeight w:val="583"/>
          <w:tblHeader/>
        </w:trPr>
        <w:tc>
          <w:tcPr>
            <w:shd w:val="clear" w:color="ffffff" w:fill="ffffff"/>
            <w:tcW w:w="2193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Мотели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</w:r>
          </w:p>
        </w:tc>
        <w:tc>
          <w:tcPr>
            <w:shd w:val="clear" w:color="ffffff" w:fill="ffffff"/>
            <w:tcW w:w="378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Уровень обеспеченности, ед. изм./1000 отдыхающих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Borders>
              <w:right w:val="single" w:color="000000" w:sz="4" w:space="0"/>
            </w:tcBorders>
            <w:tcW w:w="1218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2 места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</w:r>
          </w:p>
        </w:tc>
        <w:tc>
          <w:tcPr>
            <w:shd w:val="clear" w:color="ffffff" w:fill="ffffff"/>
            <w:tcBorders>
              <w:right w:val="single" w:color="000000" w:sz="4" w:space="0"/>
            </w:tcBorders>
            <w:tcW w:w="1288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2 места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</w:r>
          </w:p>
        </w:tc>
        <w:tc>
          <w:tcPr>
            <w:shd w:val="clear" w:color="ffffff" w:fill="ffffff"/>
            <w:tcBorders>
              <w:right w:val="single" w:color="000000" w:sz="4" w:space="0"/>
            </w:tcBorders>
            <w:tcW w:w="1366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2 места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</w:r>
          </w:p>
        </w:tc>
      </w:tr>
      <w:tr>
        <w:tblPrEx/>
        <w:trPr>
          <w:trHeight w:val="583"/>
          <w:tblHeader/>
        </w:trPr>
        <w:tc>
          <w:tcPr>
            <w:shd w:val="clear" w:color="ffffff" w:fill="ffffff"/>
            <w:tcW w:w="2193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shd w:val="clear" w:color="ffffff" w:fill="ffffff"/>
            <w:tcW w:w="378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Уровень территориальной доступности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gridSpan w:val="3"/>
            <w:shd w:val="clear" w:color="ffffff" w:fill="ffffff"/>
            <w:tcBorders>
              <w:right w:val="single" w:color="000000" w:sz="4" w:space="0"/>
            </w:tcBorders>
            <w:tcW w:w="3872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радиус транспортной доступности - 30 мин.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>
          <w:trHeight w:val="583"/>
          <w:tblHeader/>
        </w:trPr>
        <w:tc>
          <w:tcPr>
            <w:shd w:val="clear" w:color="ffffff" w:fill="ffffff"/>
            <w:tcW w:w="2193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Кемпинги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</w:r>
          </w:p>
        </w:tc>
        <w:tc>
          <w:tcPr>
            <w:shd w:val="clear" w:color="ffffff" w:fill="ffffff"/>
            <w:tcW w:w="378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Уровень обеспеченности, ед. изм./1000 отдыхающих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Borders>
              <w:right w:val="single" w:color="000000" w:sz="4" w:space="0"/>
            </w:tcBorders>
            <w:tcW w:w="1218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5 мест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Borders>
              <w:right w:val="single" w:color="000000" w:sz="4" w:space="0"/>
            </w:tcBorders>
            <w:tcW w:w="1288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5 мест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Borders>
              <w:right w:val="single" w:color="000000" w:sz="4" w:space="0"/>
            </w:tcBorders>
            <w:tcW w:w="1366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5 мест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>
          <w:trHeight w:val="583"/>
          <w:tblHeader/>
        </w:trPr>
        <w:tc>
          <w:tcPr>
            <w:shd w:val="clear" w:color="ffffff" w:fill="ffffff"/>
            <w:tcW w:w="2193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shd w:val="clear" w:color="ffffff" w:fill="ffffff"/>
            <w:tcW w:w="378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Уровень территориальной доступности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gridSpan w:val="3"/>
            <w:shd w:val="clear" w:color="ffffff" w:fill="ffffff"/>
            <w:tcBorders>
              <w:right w:val="single" w:color="000000" w:sz="4" w:space="0"/>
            </w:tcBorders>
            <w:tcW w:w="3872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радиус транспортной доступности - 30 мин.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>
          <w:trHeight w:val="583"/>
          <w:tblHeader/>
        </w:trPr>
        <w:tc>
          <w:tcPr>
            <w:shd w:val="clear" w:color="ffffff" w:fill="ffffff"/>
            <w:tcW w:w="2193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Лодочные станции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</w:r>
          </w:p>
        </w:tc>
        <w:tc>
          <w:tcPr>
            <w:shd w:val="clear" w:color="ffffff" w:fill="ffffff"/>
            <w:tcW w:w="378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Уровень обеспеченности, ед. изм./1000 отдыхающих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Borders>
              <w:right w:val="single" w:color="000000" w:sz="4" w:space="0"/>
            </w:tcBorders>
            <w:tcW w:w="1218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15 лодок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</w:r>
          </w:p>
        </w:tc>
        <w:tc>
          <w:tcPr>
            <w:shd w:val="clear" w:color="ffffff" w:fill="ffffff"/>
            <w:tcBorders>
              <w:right w:val="single" w:color="000000" w:sz="4" w:space="0"/>
            </w:tcBorders>
            <w:tcW w:w="1288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15 лодок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Borders>
              <w:right w:val="single" w:color="000000" w:sz="4" w:space="0"/>
            </w:tcBorders>
            <w:tcW w:w="1366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15 лодок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>
          <w:trHeight w:val="583"/>
          <w:tblHeader/>
        </w:trPr>
        <w:tc>
          <w:tcPr>
            <w:shd w:val="clear" w:color="ffffff" w:fill="ffffff"/>
            <w:tcW w:w="2193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shd w:val="clear" w:color="ffffff" w:fill="ffffff"/>
            <w:tcW w:w="378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Уровень территориальной доступности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gridSpan w:val="3"/>
            <w:shd w:val="clear" w:color="ffffff" w:fill="ffffff"/>
            <w:tcBorders>
              <w:right w:val="single" w:color="000000" w:sz="4" w:space="0"/>
            </w:tcBorders>
            <w:tcW w:w="3872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не нормируется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>
          <w:trHeight w:val="583"/>
          <w:tblHeader/>
        </w:trPr>
        <w:tc>
          <w:tcPr>
            <w:shd w:val="clear" w:color="ffffff" w:fill="ffffff"/>
            <w:tcW w:w="2193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Пляжи общего пользования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</w:r>
          </w:p>
        </w:tc>
        <w:tc>
          <w:tcPr>
            <w:shd w:val="clear" w:color="ffffff" w:fill="ffffff"/>
            <w:tcW w:w="378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Уровень обеспеченности, ед. изм./1000 отдыхающих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Borders>
              <w:right w:val="single" w:color="000000" w:sz="4" w:space="0"/>
            </w:tcBorders>
            <w:tcW w:w="1218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0,8 га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Borders>
              <w:right w:val="single" w:color="000000" w:sz="4" w:space="0"/>
            </w:tcBorders>
            <w:tcW w:w="1288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0,8 га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Borders>
              <w:right w:val="single" w:color="000000" w:sz="4" w:space="0"/>
            </w:tcBorders>
            <w:tcW w:w="1366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0,8 га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>
          <w:trHeight w:val="583"/>
          <w:tblHeader/>
        </w:trPr>
        <w:tc>
          <w:tcPr>
            <w:shd w:val="clear" w:color="ffffff" w:fill="ffffff"/>
            <w:tcW w:w="2193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shd w:val="clear" w:color="ffffff" w:fill="ffffff"/>
            <w:tcW w:w="378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Уровень территориальной доступности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gridSpan w:val="3"/>
            <w:shd w:val="clear" w:color="ffffff" w:fill="ffffff"/>
            <w:tcBorders>
              <w:right w:val="single" w:color="000000" w:sz="4" w:space="0"/>
            </w:tcBorders>
            <w:tcW w:w="3872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не нормируется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>
          <w:trHeight w:val="403"/>
          <w:tblHeader/>
        </w:trPr>
        <w:tc>
          <w:tcPr>
            <w:gridSpan w:val="5"/>
            <w:shd w:val="clear" w:color="auto" w:fill="auto"/>
            <w:tcBorders>
              <w:right w:val="single" w:color="auto" w:sz="4" w:space="0"/>
            </w:tcBorders>
            <w:tcW w:w="985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Примечание – в составе проектной документации на строительство объектов необходимо обеспечив</w:t>
            </w:r>
            <w:r>
              <w:rPr>
                <w:rFonts w:ascii="Liberation Sans" w:hAnsi="Liberation Sans" w:cs="Liberation Sans"/>
                <w:color w:val="auto"/>
              </w:rPr>
              <w:t xml:space="preserve">ать условие оснащения зданий системами видеонаблюдения за прилегающей территорией и их подключения к единой системе видеонаблюдения. Ввод в эксплуатацию объектов при осуществлении строительства возможен при соблюдении вышеуказанного условия лицами, осущест</w:t>
            </w:r>
            <w:r>
              <w:rPr>
                <w:rFonts w:ascii="Liberation Sans" w:hAnsi="Liberation Sans" w:cs="Liberation Sans"/>
                <w:color w:val="auto"/>
              </w:rPr>
              <w:t xml:space="preserve">вляющими строительство объектов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</w:tbl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272" w:name="_Toc63240931"/>
      <w:r>
        <w:rPr>
          <w:rFonts w:ascii="Liberation Sans" w:hAnsi="Liberation Sans" w:cs="Liberation Sans"/>
          <w:color w:val="auto"/>
        </w:rPr>
      </w:r>
      <w:bookmarkStart w:id="273" w:name="_Toc40626764"/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bCs/>
          <w:color w:val="auto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1.5.3.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В области обеспечения законности, правопорядка, охраны прав и свобод граждан</w:t>
      </w:r>
      <w:bookmarkEnd w:id="272"/>
      <w:r>
        <w:rPr>
          <w:rFonts w:ascii="Liberation Sans" w:hAnsi="Liberation Sans" w:cs="Liberation Sans"/>
          <w:color w:val="auto"/>
        </w:rPr>
      </w:r>
      <w:bookmarkEnd w:id="273"/>
      <w:r>
        <w:rPr>
          <w:rFonts w:ascii="Liberation Sans" w:hAnsi="Liberation Sans" w:cs="Liberation Sans"/>
          <w:b/>
          <w:bCs/>
          <w:color w:val="auto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  <w:highlight w:val="none"/>
        </w:rPr>
      </w:r>
    </w:p>
    <w:p>
      <w:pPr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Таблица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begin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instrText xml:space="preserve"> SEQ Таблица \* ARABIC </w:instrTex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separate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19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end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Значения расчетных показателей для объектов в области обеспечения законности, правопорядка, охраны прав и свобод граждан</w:t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tbl>
      <w:tblPr>
        <w:tblW w:w="499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355"/>
        <w:gridCol w:w="3496"/>
        <w:gridCol w:w="3992"/>
      </w:tblGrid>
      <w:tr>
        <w:tblPrEx/>
        <w:trPr>
          <w:jc w:val="center"/>
          <w:tblHeader/>
        </w:trPr>
        <w:tc>
          <w:tcPr>
            <w:shd w:val="clear" w:color="auto" w:fill="auto"/>
            <w:tcW w:w="1196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Наименование вида объекта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W w:w="1776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Наименование нормируемого расчетного показателя, единица измерения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tcBorders>
              <w:right w:val="single" w:color="auto" w:sz="4" w:space="0"/>
            </w:tcBorders>
            <w:tcW w:w="2028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Значение расчетного показателя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</w:tbl>
    <w:p>
      <w:pPr>
        <w:rPr>
          <w:rFonts w:ascii="Liberation Sans" w:hAnsi="Liberation Sans" w:cs="Liberation Sans"/>
          <w:color w:val="auto"/>
          <w:sz w:val="2"/>
          <w:szCs w:val="2"/>
        </w:rPr>
      </w:pP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</w:p>
    <w:tbl>
      <w:tblPr>
        <w:tblW w:w="499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357"/>
        <w:gridCol w:w="3494"/>
        <w:gridCol w:w="1393"/>
        <w:gridCol w:w="2599"/>
      </w:tblGrid>
      <w:tr>
        <w:tblPrEx/>
        <w:trPr>
          <w:jc w:val="center"/>
          <w:tblHeader/>
        </w:trPr>
        <w:tc>
          <w:tcPr>
            <w:shd w:val="clear" w:color="auto" w:fill="auto"/>
            <w:tcW w:w="235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3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gridSpan w:val="2"/>
            <w:tcBorders>
              <w:right w:val="single" w:color="auto" w:sz="4" w:space="0"/>
            </w:tcBorders>
            <w:tcW w:w="3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jc w:val="center"/>
          <w:trHeight w:val="362"/>
        </w:trPr>
        <w:tc>
          <w:tcPr>
            <w:shd w:val="clear" w:color="auto" w:fill="auto"/>
            <w:tcW w:w="2357" w:type="dxa"/>
            <w:vMerge w:val="restar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Участковые пункты полиции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shd w:val="clear" w:color="auto" w:fill="auto"/>
            <w:tcW w:w="3494" w:type="dxa"/>
            <w:vMerge w:val="restar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Уровень обеспеченности,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объект [1]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W w:w="139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районы Северный, Южный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259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1 на 13 тыс. человек общей численности постоянного населения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jc w:val="center"/>
          <w:trHeight w:val="453"/>
        </w:trPr>
        <w:tc>
          <w:tcPr>
            <w:shd w:val="clear" w:color="auto" w:fill="auto"/>
            <w:tcW w:w="2357" w:type="dxa"/>
            <w:vMerge w:val="continue"/>
            <w:textDirection w:val="lrTb"/>
            <w:noWrap w:val="false"/>
          </w:tcPr>
          <w:p>
            <w:pPr>
              <w:pStyle w:val="1471"/>
              <w:rPr>
                <w:rFonts w:ascii="PT Astra Serif" w:hAnsi="PT Astra Serif" w:cs="Tahoma"/>
                <w:color w:val="00000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Cs w:val="20"/>
              </w:rPr>
            </w:r>
            <w:r>
              <w:rPr>
                <w:rFonts w:ascii="PT Astra Serif" w:hAnsi="PT Astra Serif" w:cs="Tahoma"/>
                <w:color w:val="000000"/>
                <w:szCs w:val="20"/>
              </w:rPr>
            </w:r>
            <w:r>
              <w:rPr>
                <w:rFonts w:ascii="PT Astra Serif" w:hAnsi="PT Astra Serif" w:cs="Tahoma"/>
                <w:color w:val="000000"/>
                <w:szCs w:val="20"/>
              </w:rPr>
            </w:r>
          </w:p>
        </w:tc>
        <w:tc>
          <w:tcPr>
            <w:shd w:val="clear" w:color="auto" w:fill="auto"/>
            <w:tcW w:w="3494" w:type="dxa"/>
            <w:vMerge w:val="continue"/>
            <w:textDirection w:val="lrTb"/>
            <w:noWrap w:val="false"/>
          </w:tcPr>
          <w:p>
            <w:pPr>
              <w:pStyle w:val="1471"/>
              <w:rPr>
                <w:rFonts w:ascii="PT Astra Serif" w:hAnsi="PT Astra Serif" w:cs="Tahoma"/>
                <w:color w:val="00000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Cs w:val="20"/>
              </w:rPr>
            </w:r>
            <w:r>
              <w:rPr>
                <w:rFonts w:ascii="PT Astra Serif" w:hAnsi="PT Astra Serif" w:cs="Tahoma"/>
                <w:color w:val="000000"/>
                <w:szCs w:val="20"/>
              </w:rPr>
            </w:r>
            <w:r>
              <w:rPr>
                <w:rFonts w:ascii="PT Astra Serif" w:hAnsi="PT Astra Serif" w:cs="Tahoma"/>
                <w:color w:val="000000"/>
                <w:szCs w:val="20"/>
              </w:rPr>
            </w:r>
          </w:p>
        </w:tc>
        <w:tc>
          <w:tcPr>
            <w:tcW w:w="139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районы Коротчаево, Ли</w:t>
            </w:r>
            <w:r>
              <w:rPr>
                <w:rFonts w:ascii="Liberation Sans" w:hAnsi="Liberation Sans" w:eastAsia="Calibri" w:cs="Liberation Sans"/>
                <w:color w:val="auto"/>
              </w:rPr>
              <w:t xml:space="preserve">м</w:t>
            </w:r>
            <w:r>
              <w:rPr>
                <w:rFonts w:ascii="Liberation Sans" w:hAnsi="Liberation Sans" w:eastAsia="Calibri" w:cs="Liberation Sans"/>
                <w:color w:val="auto"/>
              </w:rPr>
              <w:t xml:space="preserve">бяяха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259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1 на район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jc w:val="center"/>
          <w:trHeight w:val="453"/>
        </w:trPr>
        <w:tc>
          <w:tcPr>
            <w:shd w:val="clear" w:color="auto" w:fill="auto"/>
            <w:tcW w:w="2357" w:type="dxa"/>
            <w:vMerge w:val="continue"/>
            <w:textDirection w:val="lrTb"/>
            <w:noWrap w:val="false"/>
          </w:tcPr>
          <w:p>
            <w:pPr>
              <w:pStyle w:val="1471"/>
              <w:rPr>
                <w:rFonts w:ascii="PT Astra Serif" w:hAnsi="PT Astra Serif" w:cs="Tahoma"/>
                <w:color w:val="00000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Cs w:val="20"/>
              </w:rPr>
            </w:r>
            <w:r>
              <w:rPr>
                <w:rFonts w:ascii="PT Astra Serif" w:hAnsi="PT Astra Serif" w:cs="Tahoma"/>
                <w:color w:val="000000"/>
                <w:szCs w:val="20"/>
              </w:rPr>
            </w:r>
            <w:r>
              <w:rPr>
                <w:rFonts w:ascii="PT Astra Serif" w:hAnsi="PT Astra Serif" w:cs="Tahoma"/>
                <w:color w:val="000000"/>
                <w:szCs w:val="2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</w:tcBorders>
            <w:tcW w:w="3494" w:type="dxa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Транспортная доступность, минут 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2"/>
            <w:tcBorders>
              <w:right w:val="single" w:color="auto" w:sz="4" w:space="0"/>
            </w:tcBorders>
            <w:tcW w:w="399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469"/>
        </w:trPr>
        <w:tc>
          <w:tcPr>
            <w:shd w:val="clear" w:color="ffffff" w:fill="ffffff"/>
            <w:tcW w:w="2357" w:type="dxa"/>
            <w:vMerge w:val="restar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Подразделения пожарной охраны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</w:tcBorders>
            <w:tcW w:w="3494" w:type="dxa"/>
            <w:vMerge w:val="restar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Уровень обеспеченности, объект на городской округ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gridSpan w:val="2"/>
            <w:tcBorders>
              <w:right w:val="single" w:color="000000" w:sz="4" w:space="0"/>
            </w:tcBorders>
            <w:tcW w:w="3992" w:type="dxa"/>
            <w:vMerge w:val="restar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По расчету в соответствии с </w:t>
            </w:r>
            <w:r>
              <w:rPr>
                <w:rFonts w:ascii="Liberation Sans" w:hAnsi="Liberation Sans" w:cs="Liberation Sans"/>
                <w:color w:val="00b050"/>
              </w:rPr>
              <w:t xml:space="preserve">СП</w:t>
            </w:r>
            <w:r>
              <w:rPr>
                <w:rFonts w:ascii="Liberation Sans" w:hAnsi="Liberation Sans" w:cs="Liberation Sans"/>
                <w:color w:val="00b050"/>
              </w:rPr>
              <w:t xml:space="preserve"> 11.13130.2009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>
          <w:trHeight w:val="453"/>
        </w:trPr>
        <w:tc>
          <w:tcPr>
            <w:shd w:val="clear" w:color="ffffff" w:fill="ffffff"/>
            <w:tcW w:w="2357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shd w:val="clear" w:color="ffffff" w:fill="ffffff"/>
            <w:tcBorders>
              <w:top w:val="none" w:color="000000" w:sz="4" w:space="0"/>
            </w:tcBorders>
            <w:tcW w:w="3494" w:type="dxa"/>
            <w:vMerge w:val="restar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Уровень территориальной доступности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gridSpan w:val="2"/>
            <w:tcBorders>
              <w:right w:val="single" w:color="000000" w:sz="4" w:space="0"/>
            </w:tcBorders>
            <w:tcW w:w="3992" w:type="dxa"/>
            <w:vMerge w:val="restar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По расчету в соответствии с </w:t>
            </w:r>
            <w:r>
              <w:rPr>
                <w:rFonts w:ascii="Liberation Sans" w:hAnsi="Liberation Sans" w:cs="Liberation Sans"/>
                <w:color w:val="00b050"/>
              </w:rPr>
              <w:t xml:space="preserve">СП</w:t>
            </w:r>
            <w:r>
              <w:rPr>
                <w:rFonts w:ascii="Liberation Sans" w:hAnsi="Liberation Sans" w:cs="Liberation Sans"/>
                <w:color w:val="00b050"/>
              </w:rPr>
              <w:t xml:space="preserve"> 11.13130.2009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>
          <w:trHeight w:val="453"/>
        </w:trPr>
        <w:tc>
          <w:tcPr>
            <w:shd w:val="clear" w:color="ffffff" w:fill="ffffff"/>
            <w:tcW w:w="2357" w:type="dxa"/>
            <w:vMerge w:val="restar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Источники наружного противопожарного водоснабжения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</w:tcBorders>
            <w:tcW w:w="3494" w:type="dxa"/>
            <w:vMerge w:val="restar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Уровень обеспеченности, объект на городской округ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gridSpan w:val="2"/>
            <w:tcBorders>
              <w:right w:val="single" w:color="000000" w:sz="4" w:space="0"/>
            </w:tcBorders>
            <w:tcW w:w="3992" w:type="dxa"/>
            <w:vMerge w:val="restar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По расчету в соответствии с </w:t>
            </w:r>
            <w:r>
              <w:rPr>
                <w:rFonts w:ascii="Liberation Sans" w:hAnsi="Liberation Sans" w:cs="Liberation Sans"/>
                <w:color w:val="00b050"/>
              </w:rPr>
              <w:t xml:space="preserve">СП</w:t>
            </w:r>
            <w:r>
              <w:rPr>
                <w:rFonts w:ascii="Liberation Sans" w:hAnsi="Liberation Sans" w:cs="Liberation Sans"/>
                <w:color w:val="00b050"/>
              </w:rPr>
              <w:t xml:space="preserve"> 8.13130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>
          <w:trHeight w:val="453"/>
        </w:trPr>
        <w:tc>
          <w:tcPr>
            <w:shd w:val="clear" w:color="ffffff" w:fill="ffffff"/>
            <w:tcW w:w="2357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shd w:val="clear" w:color="ffffff" w:fill="ffffff"/>
            <w:tcBorders>
              <w:top w:val="none" w:color="000000" w:sz="4" w:space="0"/>
            </w:tcBorders>
            <w:tcW w:w="3494" w:type="dxa"/>
            <w:vMerge w:val="restar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Уровень территориальной доступности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gridSpan w:val="2"/>
            <w:tcBorders>
              <w:right w:val="single" w:color="000000" w:sz="4" w:space="0"/>
            </w:tcBorders>
            <w:tcW w:w="3992" w:type="dxa"/>
            <w:vMerge w:val="restar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150 м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>
          <w:trHeight w:val="453"/>
        </w:trPr>
        <w:tc>
          <w:tcPr>
            <w:shd w:val="clear" w:color="ffffff" w:fill="ffffff"/>
            <w:tcW w:w="2357" w:type="dxa"/>
            <w:vMerge w:val="restar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Дороги (улицы, проезды) с обеспечением беспрепятственного проезда пожарной техники </w:t>
            </w:r>
            <w:r>
              <w:rPr>
                <w:rFonts w:ascii="Liberation Sans" w:hAnsi="Liberation Sans" w:cs="Liberation Sans"/>
                <w:color w:val="00b050"/>
              </w:rPr>
              <w:t xml:space="preserve">[2]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</w:tcBorders>
            <w:tcW w:w="3494" w:type="dxa"/>
            <w:vMerge w:val="restar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Уровень обеспеченности, объект на городской округ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gridSpan w:val="2"/>
            <w:tcBorders>
              <w:right w:val="single" w:color="000000" w:sz="4" w:space="0"/>
            </w:tcBorders>
            <w:tcW w:w="3992" w:type="dxa"/>
            <w:vMerge w:val="restar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Не нормируется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>
          <w:trHeight w:val="453"/>
        </w:trPr>
        <w:tc>
          <w:tcPr>
            <w:shd w:val="clear" w:color="ffffff" w:fill="ffffff"/>
            <w:tcW w:w="2357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shd w:val="clear" w:color="ffffff" w:fill="ffffff"/>
            <w:tcBorders>
              <w:top w:val="none" w:color="000000" w:sz="4" w:space="0"/>
            </w:tcBorders>
            <w:tcW w:w="3494" w:type="dxa"/>
            <w:vMerge w:val="restar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Уровень территориальной доступности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gridSpan w:val="2"/>
            <w:tcBorders>
              <w:right w:val="single" w:color="000000" w:sz="4" w:space="0"/>
            </w:tcBorders>
            <w:tcW w:w="3992" w:type="dxa"/>
            <w:vMerge w:val="restar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150 м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>
          <w:jc w:val="center"/>
          <w:trHeight w:val="453"/>
        </w:trPr>
        <w:tc>
          <w:tcPr>
            <w:gridSpan w:val="4"/>
            <w:shd w:val="clear" w:color="auto" w:fill="auto"/>
            <w:tcBorders>
              <w:right w:val="single" w:color="auto" w:sz="4" w:space="0"/>
            </w:tcBorders>
            <w:tcW w:w="984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b050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Примечан</w:t>
            </w:r>
            <w:r>
              <w:rPr>
                <w:rFonts w:ascii="Liberation Sans" w:hAnsi="Liberation Sans" w:cs="Liberation Sans"/>
                <w:color w:val="00b050"/>
              </w:rPr>
              <w:t xml:space="preserve">ия: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</w:r>
          </w:p>
          <w:p>
            <w:pPr>
              <w:pStyle w:val="1471"/>
              <w:numPr>
                <w:ilvl w:val="0"/>
                <w:numId w:val="28"/>
              </w:numPr>
              <w:ind w:left="318" w:hanging="284"/>
              <w:jc w:val="both"/>
              <w:rPr>
                <w:rFonts w:ascii="Liberation Sans" w:hAnsi="Liberation Sans" w:cs="Liberation Sans"/>
                <w:color w:val="auto"/>
                <w14:ligatures w14:val="none"/>
              </w:rPr>
            </w:pPr>
            <w:r>
              <w:rPr>
                <w:rFonts w:ascii="Liberation Sans" w:hAnsi="Liberation Sans" w:cs="Liberation Sans"/>
                <w:color w:val="00b050"/>
              </w:rPr>
              <w:t xml:space="preserve">в </w:t>
            </w:r>
            <w:r>
              <w:rPr>
                <w:rFonts w:ascii="Liberation Sans" w:hAnsi="Liberation Sans" w:cs="Liberation Sans"/>
                <w:color w:val="auto"/>
              </w:rPr>
              <w:t xml:space="preserve">составе проектной документации на строительство объектов необходимо обеспечивать условие оснащения зданий си</w:t>
            </w:r>
            <w:r>
              <w:rPr>
                <w:rFonts w:ascii="Liberation Sans" w:hAnsi="Liberation Sans" w:cs="Liberation Sans"/>
                <w:color w:val="auto"/>
              </w:rPr>
              <w:t xml:space="preserve">с</w:t>
            </w:r>
            <w:r>
              <w:rPr>
                <w:rFonts w:ascii="Liberation Sans" w:hAnsi="Liberation Sans" w:cs="Liberation Sans"/>
                <w:color w:val="auto"/>
              </w:rPr>
              <w:t xml:space="preserve">темами видеонаблюдения за прилегающей территорией и их подключения к единой системе видеонаблюдения. Ввод в эксплуатацию объектов при осуществлении строительства возможен при соблюдении вышеуказанного условия лицами, осуществляющими строительство объектов.</w:t>
            </w:r>
            <w:r>
              <w:rPr>
                <w:rFonts w:ascii="Liberation Sans" w:hAnsi="Liberation Sans" w:cs="Liberation Sans"/>
                <w:color w:val="auto"/>
                <w14:ligatures w14:val="none"/>
              </w:rPr>
            </w:r>
            <w:r>
              <w:rPr>
                <w:rFonts w:ascii="Liberation Sans" w:hAnsi="Liberation Sans" w:cs="Liberation Sans"/>
                <w:color w:val="auto"/>
                <w14:ligatures w14:val="none"/>
              </w:rPr>
            </w:r>
          </w:p>
          <w:p>
            <w:pPr>
              <w:pStyle w:val="1471"/>
              <w:numPr>
                <w:ilvl w:val="0"/>
                <w:numId w:val="28"/>
              </w:numPr>
              <w:ind w:left="318" w:hanging="284"/>
              <w:jc w:val="both"/>
              <w:rPr>
                <w:rFonts w:ascii="Liberation Sans" w:hAnsi="Liberation Sans" w:cs="Liberation Sans"/>
                <w:color w:val="00b050"/>
                <w14:ligatures w14:val="none"/>
              </w:rP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Ширина проездов для пожарной техники должна составлять не менее 6 м.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</w:tbl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274" w:name="_Toc63240932"/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1.5.4.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В области общественного питания, торговли, бытового обслуживания</w:t>
      </w:r>
      <w:bookmarkEnd w:id="274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Таблица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begin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instrText xml:space="preserve"> SEQ Таблица \* ARABIC </w:instrTex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separate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20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end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Значения расчетных показателей для объектов в области общественного питания, торговли, бытового обслуживания</w:t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tbl>
      <w:tblPr>
        <w:tblW w:w="5000" w:type="pct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918"/>
        <w:gridCol w:w="2846"/>
        <w:gridCol w:w="1996"/>
        <w:gridCol w:w="1039"/>
        <w:gridCol w:w="960"/>
        <w:gridCol w:w="1094"/>
      </w:tblGrid>
      <w:tr>
        <w:tblPrEx/>
        <w:trPr>
          <w:trHeight w:val="485"/>
          <w:tblHeader/>
        </w:trPr>
        <w:tc>
          <w:tcPr>
            <w:shd w:val="clear" w:color="auto" w:fill="auto"/>
            <w:tcW w:w="973" w:type="pct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Наименование вида объекта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W w:w="1444" w:type="pct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Наименование нормируемого расчетного показателя, единица измерения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gridSpan w:val="4"/>
            <w:tcBorders>
              <w:right w:val="single" w:color="auto" w:sz="4" w:space="0"/>
            </w:tcBorders>
            <w:tcW w:w="2582" w:type="pct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Значение расчетного показателя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  <w:tr>
        <w:tblPrEx/>
        <w:trPr>
          <w:trHeight w:val="453"/>
          <w:tblHeader/>
        </w:trPr>
        <w:tc>
          <w:tcPr>
            <w:shd w:val="clear" w:color="auto" w:fill="auto"/>
            <w:tcW w:w="973" w:type="pct"/>
            <w:vMerge w:val="continue"/>
            <w:textDirection w:val="lrTb"/>
            <w:noWrap w:val="false"/>
          </w:tcPr>
          <w:p>
            <w:pPr>
              <w:pStyle w:val="1471"/>
              <w:rPr>
                <w:rFonts w:ascii="PT Astra Serif" w:hAnsi="PT Astra Serif" w:cs="Tahoma"/>
                <w:color w:val="00000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Cs w:val="20"/>
              </w:rPr>
            </w:r>
            <w:r>
              <w:rPr>
                <w:rFonts w:ascii="PT Astra Serif" w:hAnsi="PT Astra Serif" w:cs="Tahoma"/>
                <w:color w:val="000000"/>
                <w:szCs w:val="20"/>
              </w:rPr>
            </w:r>
            <w:r>
              <w:rPr>
                <w:rFonts w:ascii="PT Astra Serif" w:hAnsi="PT Astra Serif" w:cs="Tahoma"/>
                <w:color w:val="000000"/>
                <w:szCs w:val="20"/>
              </w:rPr>
            </w:r>
          </w:p>
        </w:tc>
        <w:tc>
          <w:tcPr>
            <w:shd w:val="clear" w:color="auto" w:fill="auto"/>
            <w:tcW w:w="1444" w:type="pct"/>
            <w:vMerge w:val="continue"/>
            <w:textDirection w:val="lrTb"/>
            <w:noWrap w:val="false"/>
          </w:tcPr>
          <w:p>
            <w:pPr>
              <w:pStyle w:val="1471"/>
              <w:rPr>
                <w:rFonts w:ascii="PT Astra Serif" w:hAnsi="PT Astra Serif" w:cs="Tahoma"/>
                <w:color w:val="00000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Cs w:val="20"/>
              </w:rPr>
            </w:r>
            <w:r>
              <w:rPr>
                <w:rFonts w:ascii="PT Astra Serif" w:hAnsi="PT Astra Serif" w:cs="Tahoma"/>
                <w:color w:val="000000"/>
                <w:szCs w:val="20"/>
              </w:rPr>
            </w:r>
            <w:r>
              <w:rPr>
                <w:rFonts w:ascii="PT Astra Serif" w:hAnsi="PT Astra Serif" w:cs="Tahoma"/>
                <w:color w:val="000000"/>
                <w:szCs w:val="20"/>
              </w:rPr>
            </w:r>
          </w:p>
        </w:tc>
        <w:tc>
          <w:tcPr>
            <w:tcW w:w="101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Территория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right w:val="single" w:color="auto" w:sz="4" w:space="0"/>
            </w:tcBorders>
            <w:tcW w:w="527" w:type="pct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2025 г.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right w:val="single" w:color="auto" w:sz="4" w:space="0"/>
            </w:tcBorders>
            <w:tcW w:w="487" w:type="pct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2030 г.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right w:val="single" w:color="auto" w:sz="4" w:space="0"/>
            </w:tcBorders>
            <w:tcW w:w="555" w:type="pct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2037 г.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</w:tbl>
    <w:p>
      <w:pPr>
        <w:rPr>
          <w:rFonts w:ascii="Liberation Sans" w:hAnsi="Liberation Sans" w:cs="Liberation Sans"/>
          <w:color w:val="auto"/>
          <w:sz w:val="2"/>
          <w:szCs w:val="2"/>
        </w:rPr>
      </w:pP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</w:p>
    <w:tbl>
      <w:tblPr>
        <w:tblW w:w="5000" w:type="pct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916"/>
        <w:gridCol w:w="2846"/>
        <w:gridCol w:w="1996"/>
        <w:gridCol w:w="1039"/>
        <w:gridCol w:w="960"/>
        <w:gridCol w:w="1096"/>
      </w:tblGrid>
      <w:tr>
        <w:tblPrEx/>
        <w:trPr>
          <w:trHeight w:val="262"/>
          <w:tblHeader/>
        </w:trPr>
        <w:tc>
          <w:tcPr>
            <w:shd w:val="clear" w:color="auto" w:fill="auto"/>
            <w:tcW w:w="973" w:type="pct"/>
            <w:textDirection w:val="lrTb"/>
            <w:noWrap w:val="false"/>
          </w:tcPr>
          <w:p>
            <w:pPr>
              <w:pStyle w:val="1471"/>
              <w:jc w:val="center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shd w:val="clear" w:color="auto" w:fill="auto"/>
            <w:tcW w:w="1444" w:type="pct"/>
            <w:textDirection w:val="lrTb"/>
            <w:noWrap w:val="false"/>
          </w:tcPr>
          <w:p>
            <w:pPr>
              <w:pStyle w:val="1471"/>
              <w:jc w:val="center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W w:w="101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right w:val="single" w:color="auto" w:sz="4" w:space="0"/>
            </w:tcBorders>
            <w:tcW w:w="527" w:type="pct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4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right w:val="single" w:color="auto" w:sz="4" w:space="0"/>
            </w:tcBorders>
            <w:tcW w:w="487" w:type="pct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right w:val="single" w:color="auto" w:sz="4" w:space="0"/>
            </w:tcBorders>
            <w:tcW w:w="555" w:type="pct"/>
            <w:vAlign w:val="center"/>
            <w:textDirection w:val="lrTb"/>
            <w:noWrap w:val="false"/>
          </w:tcPr>
          <w:p>
            <w:pPr>
              <w:ind w:left="-57" w:right="-57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6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31"/>
        </w:trPr>
        <w:tc>
          <w:tcPr>
            <w:shd w:val="clear" w:color="auto" w:fill="auto"/>
            <w:tcW w:w="973" w:type="pct"/>
            <w:vMerge w:val="restar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Предприятия общественного питания [1, 2]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shd w:val="clear" w:color="auto" w:fill="auto"/>
            <w:tcW w:w="1444" w:type="pct"/>
            <w:vMerge w:val="restar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Уровень обеспеченности, посадочных мест на 1 тыс. человек общей численности постоянного населения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W w:w="1013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г</w:t>
            </w:r>
            <w:r>
              <w:rPr>
                <w:rFonts w:ascii="Liberation Sans" w:hAnsi="Liberation Sans" w:eastAsia="Calibri" w:cs="Liberation Sans"/>
                <w:color w:val="auto"/>
              </w:rPr>
              <w:t xml:space="preserve">ородской округ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52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60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48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60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55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67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31"/>
        </w:trPr>
        <w:tc>
          <w:tcPr>
            <w:shd w:val="clear" w:color="auto" w:fill="auto"/>
            <w:tcW w:w="973" w:type="pct"/>
            <w:vMerge w:val="continue"/>
            <w:textDirection w:val="lrTb"/>
            <w:noWrap w:val="false"/>
          </w:tcPr>
          <w:p>
            <w:pPr>
              <w:pStyle w:val="1471"/>
              <w:rPr>
                <w:rFonts w:ascii="PT Astra Serif" w:hAnsi="PT Astra Serif" w:cs="Tahoma"/>
                <w:color w:val="00000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Cs w:val="20"/>
              </w:rPr>
            </w:r>
            <w:r>
              <w:rPr>
                <w:rFonts w:ascii="PT Astra Serif" w:hAnsi="PT Astra Serif" w:cs="Tahoma"/>
                <w:color w:val="000000"/>
                <w:szCs w:val="20"/>
              </w:rPr>
            </w:r>
            <w:r>
              <w:rPr>
                <w:rFonts w:ascii="PT Astra Serif" w:hAnsi="PT Astra Serif" w:cs="Tahoma"/>
                <w:color w:val="000000"/>
                <w:szCs w:val="20"/>
              </w:rPr>
            </w:r>
          </w:p>
        </w:tc>
        <w:tc>
          <w:tcPr>
            <w:shd w:val="clear" w:color="auto" w:fill="auto"/>
            <w:tcW w:w="1444" w:type="pct"/>
            <w:vMerge w:val="continue"/>
            <w:textDirection w:val="lrTb"/>
            <w:noWrap w:val="false"/>
          </w:tcPr>
          <w:p>
            <w:pPr>
              <w:pStyle w:val="1471"/>
              <w:rPr>
                <w:rFonts w:ascii="PT Astra Serif" w:hAnsi="PT Astra Serif" w:cs="Tahoma"/>
                <w:color w:val="00000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Cs w:val="20"/>
              </w:rPr>
            </w:r>
            <w:r>
              <w:rPr>
                <w:rFonts w:ascii="PT Astra Serif" w:hAnsi="PT Astra Serif" w:cs="Tahoma"/>
                <w:color w:val="000000"/>
                <w:szCs w:val="20"/>
              </w:rPr>
            </w:r>
            <w:r>
              <w:rPr>
                <w:rFonts w:ascii="PT Astra Serif" w:hAnsi="PT Astra Serif" w:cs="Tahoma"/>
                <w:color w:val="000000"/>
                <w:szCs w:val="20"/>
              </w:rPr>
            </w:r>
          </w:p>
        </w:tc>
        <w:tc>
          <w:tcPr>
            <w:tcW w:w="1013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р</w:t>
            </w:r>
            <w:r>
              <w:rPr>
                <w:rFonts w:ascii="Liberation Sans" w:hAnsi="Liberation Sans" w:eastAsia="Calibri" w:cs="Liberation Sans"/>
                <w:color w:val="auto"/>
              </w:rPr>
              <w:t xml:space="preserve">айоны Северный, Южный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52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63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48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64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55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70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314"/>
        </w:trPr>
        <w:tc>
          <w:tcPr>
            <w:shd w:val="clear" w:color="auto" w:fill="auto"/>
            <w:tcW w:w="973" w:type="pct"/>
            <w:vMerge w:val="continue"/>
            <w:textDirection w:val="lrTb"/>
            <w:noWrap w:val="false"/>
          </w:tcPr>
          <w:p>
            <w:pPr>
              <w:pStyle w:val="1471"/>
              <w:rPr>
                <w:rFonts w:ascii="PT Astra Serif" w:hAnsi="PT Astra Serif" w:cs="Tahoma"/>
                <w:color w:val="00000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Cs w:val="20"/>
              </w:rPr>
            </w:r>
            <w:r>
              <w:rPr>
                <w:rFonts w:ascii="PT Astra Serif" w:hAnsi="PT Astra Serif" w:cs="Tahoma"/>
                <w:color w:val="000000"/>
                <w:szCs w:val="20"/>
              </w:rPr>
            </w:r>
            <w:r>
              <w:rPr>
                <w:rFonts w:ascii="PT Astra Serif" w:hAnsi="PT Astra Serif" w:cs="Tahoma"/>
                <w:color w:val="000000"/>
                <w:szCs w:val="20"/>
              </w:rPr>
            </w:r>
          </w:p>
        </w:tc>
        <w:tc>
          <w:tcPr>
            <w:shd w:val="clear" w:color="auto" w:fill="auto"/>
            <w:tcW w:w="1444" w:type="pct"/>
            <w:vMerge w:val="continue"/>
            <w:textDirection w:val="lrTb"/>
            <w:noWrap w:val="false"/>
          </w:tcPr>
          <w:p>
            <w:pPr>
              <w:pStyle w:val="1471"/>
              <w:rPr>
                <w:rFonts w:ascii="PT Astra Serif" w:hAnsi="PT Astra Serif" w:cs="Tahoma"/>
                <w:color w:val="00000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Cs w:val="20"/>
              </w:rPr>
            </w:r>
            <w:r>
              <w:rPr>
                <w:rFonts w:ascii="PT Astra Serif" w:hAnsi="PT Astra Serif" w:cs="Tahoma"/>
                <w:color w:val="000000"/>
                <w:szCs w:val="20"/>
              </w:rPr>
            </w:r>
            <w:r>
              <w:rPr>
                <w:rFonts w:ascii="PT Astra Serif" w:hAnsi="PT Astra Serif" w:cs="Tahoma"/>
                <w:color w:val="000000"/>
                <w:szCs w:val="20"/>
              </w:rPr>
            </w:r>
          </w:p>
        </w:tc>
        <w:tc>
          <w:tcPr>
            <w:tcW w:w="1013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р</w:t>
            </w:r>
            <w:r>
              <w:rPr>
                <w:rFonts w:ascii="Liberation Sans" w:hAnsi="Liberation Sans" w:eastAsia="Calibri" w:cs="Liberation Sans"/>
                <w:color w:val="auto"/>
              </w:rPr>
              <w:t xml:space="preserve">айон Коротчаево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52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35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48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38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55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42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314"/>
        </w:trPr>
        <w:tc>
          <w:tcPr>
            <w:shd w:val="clear" w:color="auto" w:fill="auto"/>
            <w:tcW w:w="973" w:type="pct"/>
            <w:vMerge w:val="continue"/>
            <w:textDirection w:val="lrTb"/>
            <w:noWrap w:val="false"/>
          </w:tcPr>
          <w:p>
            <w:pPr>
              <w:pStyle w:val="1471"/>
              <w:rPr>
                <w:rFonts w:ascii="PT Astra Serif" w:hAnsi="PT Astra Serif" w:cs="Tahoma"/>
                <w:color w:val="00000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Cs w:val="20"/>
              </w:rPr>
            </w:r>
            <w:r>
              <w:rPr>
                <w:rFonts w:ascii="PT Astra Serif" w:hAnsi="PT Astra Serif" w:cs="Tahoma"/>
                <w:color w:val="000000"/>
                <w:szCs w:val="20"/>
              </w:rPr>
            </w:r>
            <w:r>
              <w:rPr>
                <w:rFonts w:ascii="PT Astra Serif" w:hAnsi="PT Astra Serif" w:cs="Tahoma"/>
                <w:color w:val="000000"/>
                <w:szCs w:val="20"/>
              </w:rPr>
            </w:r>
          </w:p>
        </w:tc>
        <w:tc>
          <w:tcPr>
            <w:shd w:val="clear" w:color="auto" w:fill="auto"/>
            <w:tcW w:w="1444" w:type="pct"/>
            <w:vMerge w:val="continue"/>
            <w:textDirection w:val="lrTb"/>
            <w:noWrap w:val="false"/>
          </w:tcPr>
          <w:p>
            <w:pPr>
              <w:pStyle w:val="1471"/>
              <w:rPr>
                <w:rFonts w:ascii="PT Astra Serif" w:hAnsi="PT Astra Serif" w:cs="Tahoma"/>
                <w:color w:val="00000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Cs w:val="20"/>
              </w:rPr>
            </w:r>
            <w:r>
              <w:rPr>
                <w:rFonts w:ascii="PT Astra Serif" w:hAnsi="PT Astra Serif" w:cs="Tahoma"/>
                <w:color w:val="000000"/>
                <w:szCs w:val="20"/>
              </w:rPr>
            </w:r>
            <w:r>
              <w:rPr>
                <w:rFonts w:ascii="PT Astra Serif" w:hAnsi="PT Astra Serif" w:cs="Tahoma"/>
                <w:color w:val="000000"/>
                <w:szCs w:val="20"/>
              </w:rPr>
            </w:r>
          </w:p>
        </w:tc>
        <w:tc>
          <w:tcPr>
            <w:tcW w:w="1013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р</w:t>
            </w:r>
            <w:r>
              <w:rPr>
                <w:rFonts w:ascii="Liberation Sans" w:hAnsi="Liberation Sans" w:eastAsia="Calibri" w:cs="Liberation Sans"/>
                <w:color w:val="auto"/>
              </w:rPr>
              <w:t xml:space="preserve">айон Лимбяяха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52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48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6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55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6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291"/>
        </w:trPr>
        <w:tc>
          <w:tcPr>
            <w:shd w:val="clear" w:color="auto" w:fill="auto"/>
            <w:tcW w:w="973" w:type="pc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Предприятия торго</w:t>
            </w:r>
            <w:r>
              <w:rPr>
                <w:rFonts w:ascii="Liberation Sans" w:hAnsi="Liberation Sans" w:cs="Liberation Sans"/>
                <w:color w:val="auto"/>
                <w:szCs w:val="20"/>
                <w:highlight w:val="none"/>
              </w:rPr>
              <w:t xml:space="preserve">вли</w:t>
            </w:r>
            <w:r>
              <w:rPr>
                <w:rFonts w:ascii="Liberation Sans" w:hAnsi="Liberation Sans" w:cs="Liberation Sans"/>
                <w:color w:val="auto"/>
                <w:szCs w:val="20"/>
                <w:highlight w:val="none"/>
              </w:rPr>
              <w:t xml:space="preserve"> [3]</w:t>
            </w:r>
            <w:r>
              <w:rPr>
                <w:rFonts w:ascii="Liberation Sans" w:hAnsi="Liberation Sans" w:cs="Liberation Sans"/>
                <w:color w:val="auto"/>
                <w:szCs w:val="20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  <w:highlight w:val="none"/>
              </w:rPr>
            </w:r>
          </w:p>
        </w:tc>
        <w:tc>
          <w:tcPr>
            <w:shd w:val="clear" w:color="auto" w:fill="auto"/>
            <w:tcW w:w="1444" w:type="pc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Уровень обеспеченности, 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br/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кв.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м торговой площади  на 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br/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1 тыс. человек общей численности постоянного населения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gridSpan w:val="4"/>
            <w:tcBorders>
              <w:right w:val="single" w:color="auto" w:sz="4" w:space="0"/>
            </w:tcBorders>
            <w:tcW w:w="2582" w:type="pc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trike/>
                <w:color w:val="auto"/>
                <w:sz w:val="18"/>
                <w:szCs w:val="18"/>
                <w:highlight w:val="none"/>
              </w:rPr>
            </w:pPr>
            <w:r>
              <w:rPr>
                <w:rFonts w:ascii="Liberation Sans" w:hAnsi="Liberation Sans" w:cs="Liberation Sans"/>
                <w:strike/>
                <w:color w:val="auto"/>
                <w:sz w:val="18"/>
                <w:szCs w:val="18"/>
                <w:highlight w:val="none"/>
                <w:shd w:val="clear" w:color="auto" w:fill="ffffff"/>
              </w:rPr>
            </w:r>
            <w:r>
              <w:rPr>
                <w:rFonts w:ascii="Liberation Sans" w:hAnsi="Liberation Sans" w:eastAsia="Times New Roman" w:cs="Liberation Sans"/>
                <w:color w:val="auto"/>
                <w:sz w:val="18"/>
                <w:szCs w:val="18"/>
              </w:rPr>
              <w:t xml:space="preserve">в соответствии с таблицей 9 </w:t>
            </w:r>
            <w:r>
              <w:rPr>
                <w:rFonts w:ascii="Liberation Sans" w:hAnsi="Liberation Sans" w:eastAsia="Times New Roman" w:cs="Liberation Sans"/>
                <w:color w:val="auto"/>
                <w:sz w:val="18"/>
                <w:szCs w:val="18"/>
              </w:rPr>
              <w:t xml:space="preserve">материалов  по обоснованию расчетных показателей, содержащихся в основной части РНГП ЯНАО</w:t>
            </w:r>
            <w:r>
              <w:rPr>
                <w:rFonts w:ascii="Liberation Sans" w:hAnsi="Liberation Sans" w:cs="Liberation Sans"/>
                <w:strike/>
                <w:color w:val="auto"/>
                <w:sz w:val="18"/>
                <w:szCs w:val="18"/>
                <w:highlight w:val="none"/>
              </w:rPr>
            </w:r>
            <w:r>
              <w:rPr>
                <w:rFonts w:ascii="Liberation Sans" w:hAnsi="Liberation Sans" w:cs="Liberation Sans"/>
                <w:strike/>
                <w:color w:val="auto"/>
                <w:sz w:val="18"/>
                <w:szCs w:val="18"/>
                <w:highlight w:val="none"/>
              </w:rPr>
            </w:r>
          </w:p>
        </w:tc>
      </w:tr>
      <w:tr>
        <w:tblPrEx/>
        <w:trPr>
          <w:trHeight w:val="286"/>
        </w:trPr>
        <w:tc>
          <w:tcPr>
            <w:shd w:val="clear" w:color="auto" w:fill="auto"/>
            <w:tcW w:w="973" w:type="pct"/>
            <w:vMerge w:val="restar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Предприятия бытового обслуживания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shd w:val="clear" w:color="auto" w:fill="auto"/>
            <w:tcW w:w="1444" w:type="pct"/>
            <w:vMerge w:val="restart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Уровень обеспеченности, рабочих мест на 1 тыс. человек общей численности постоянного населения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  <w:tc>
          <w:tcPr>
            <w:tcW w:w="1013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Calibri" w:cs="Liberation Sans"/>
                <w:color w:val="auto"/>
                <w:highlight w:val="none"/>
              </w:rPr>
              <w:t xml:space="preserve">г</w:t>
            </w:r>
            <w:r>
              <w:rPr>
                <w:rFonts w:ascii="Liberation Sans" w:hAnsi="Liberation Sans" w:eastAsia="Calibri" w:cs="Liberation Sans"/>
                <w:color w:val="auto"/>
                <w:highlight w:val="none"/>
              </w:rPr>
              <w:t xml:space="preserve">ородской округ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  <w:p>
            <w:pPr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Calibri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52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Calibri" w:cs="Liberation Sans"/>
                <w:color w:val="auto"/>
                <w:highlight w:val="none"/>
              </w:rPr>
              <w:t xml:space="preserve">10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48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Calibri" w:cs="Liberation Sans"/>
                <w:color w:val="auto"/>
                <w:highlight w:val="none"/>
              </w:rPr>
              <w:t xml:space="preserve">10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55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Calibri" w:cs="Liberation Sans"/>
                <w:color w:val="auto"/>
                <w:highlight w:val="none"/>
              </w:rPr>
              <w:t xml:space="preserve">10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>
          <w:trHeight w:val="566"/>
        </w:trPr>
        <w:tc>
          <w:tcPr>
            <w:shd w:val="clear" w:color="auto" w:fill="auto"/>
            <w:tcW w:w="973" w:type="pct"/>
            <w:vMerge w:val="continue"/>
            <w:textDirection w:val="lrTb"/>
            <w:noWrap w:val="false"/>
          </w:tcPr>
          <w:p>
            <w:pPr>
              <w:pStyle w:val="1471"/>
              <w:rPr>
                <w:rFonts w:ascii="PT Astra Serif" w:hAnsi="PT Astra Serif" w:cs="Tahoma"/>
                <w:color w:val="000000"/>
                <w:sz w:val="18"/>
                <w:szCs w:val="18"/>
              </w:rPr>
            </w:pPr>
            <w:r>
              <w:rPr>
                <w:rFonts w:ascii="PT Astra Serif" w:hAnsi="PT Astra Serif" w:cs="Tahoma"/>
                <w:color w:val="000000"/>
                <w:sz w:val="18"/>
                <w:szCs w:val="18"/>
              </w:rPr>
            </w:r>
            <w:r>
              <w:rPr>
                <w:rFonts w:ascii="PT Astra Serif" w:hAnsi="PT Astra Serif" w:cs="Tahoma"/>
                <w:color w:val="000000"/>
                <w:sz w:val="18"/>
                <w:szCs w:val="18"/>
              </w:rPr>
            </w:r>
            <w:r>
              <w:rPr>
                <w:rFonts w:ascii="PT Astra Serif" w:hAnsi="PT Astra Serif" w:cs="Tahoma"/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W w:w="1444" w:type="pct"/>
            <w:vMerge w:val="continue"/>
            <w:textDirection w:val="lrTb"/>
            <w:noWrap w:val="false"/>
          </w:tcPr>
          <w:p>
            <w:pPr>
              <w:pStyle w:val="1471"/>
              <w:rPr>
                <w:rFonts w:ascii="PT Astra Serif" w:hAnsi="PT Astra Serif" w:cs="Tahoma"/>
                <w:color w:val="00000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Cs w:val="20"/>
              </w:rPr>
            </w:r>
            <w:r>
              <w:rPr>
                <w:rFonts w:ascii="PT Astra Serif" w:hAnsi="PT Astra Serif" w:cs="Tahoma"/>
                <w:color w:val="000000"/>
                <w:szCs w:val="20"/>
              </w:rPr>
            </w:r>
            <w:r>
              <w:rPr>
                <w:rFonts w:ascii="PT Astra Serif" w:hAnsi="PT Astra Serif" w:cs="Tahoma"/>
                <w:color w:val="000000"/>
                <w:szCs w:val="20"/>
              </w:rPr>
            </w:r>
          </w:p>
        </w:tc>
        <w:tc>
          <w:tcPr>
            <w:tcW w:w="1013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р</w:t>
            </w:r>
            <w:r>
              <w:rPr>
                <w:rFonts w:ascii="Liberation Sans" w:hAnsi="Liberation Sans" w:eastAsia="Calibri" w:cs="Liberation Sans"/>
                <w:color w:val="auto"/>
              </w:rPr>
              <w:t xml:space="preserve">айоны Северный, Южный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52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11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48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11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55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11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566"/>
        </w:trPr>
        <w:tc>
          <w:tcPr>
            <w:shd w:val="clear" w:color="auto" w:fill="auto"/>
            <w:tcW w:w="973" w:type="pct"/>
            <w:vMerge w:val="continue"/>
            <w:textDirection w:val="lrTb"/>
            <w:noWrap w:val="false"/>
          </w:tcPr>
          <w:p>
            <w:pPr>
              <w:pStyle w:val="1471"/>
              <w:rPr>
                <w:rFonts w:ascii="PT Astra Serif" w:hAnsi="PT Astra Serif" w:cs="Tahoma"/>
                <w:color w:val="000000"/>
                <w:sz w:val="18"/>
                <w:szCs w:val="18"/>
              </w:rPr>
            </w:pPr>
            <w:r>
              <w:rPr>
                <w:rFonts w:ascii="PT Astra Serif" w:hAnsi="PT Astra Serif" w:cs="Tahoma"/>
                <w:color w:val="000000"/>
                <w:sz w:val="18"/>
                <w:szCs w:val="18"/>
              </w:rPr>
            </w:r>
            <w:r>
              <w:rPr>
                <w:rFonts w:ascii="PT Astra Serif" w:hAnsi="PT Astra Serif" w:cs="Tahoma"/>
                <w:color w:val="000000"/>
                <w:sz w:val="18"/>
                <w:szCs w:val="18"/>
              </w:rPr>
            </w:r>
            <w:r>
              <w:rPr>
                <w:rFonts w:ascii="PT Astra Serif" w:hAnsi="PT Astra Serif" w:cs="Tahoma"/>
                <w:color w:val="000000"/>
                <w:sz w:val="18"/>
                <w:szCs w:val="18"/>
              </w:rPr>
            </w:r>
          </w:p>
        </w:tc>
        <w:tc>
          <w:tcPr>
            <w:shd w:val="clear" w:color="auto" w:fill="auto"/>
            <w:tcW w:w="1444" w:type="pct"/>
            <w:vMerge w:val="continue"/>
            <w:textDirection w:val="lrTb"/>
            <w:noWrap w:val="false"/>
          </w:tcPr>
          <w:p>
            <w:pPr>
              <w:pStyle w:val="1471"/>
              <w:rPr>
                <w:rFonts w:ascii="PT Astra Serif" w:hAnsi="PT Astra Serif" w:cs="Tahoma"/>
                <w:color w:val="00000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Cs w:val="20"/>
              </w:rPr>
            </w:r>
            <w:r>
              <w:rPr>
                <w:rFonts w:ascii="PT Astra Serif" w:hAnsi="PT Astra Serif" w:cs="Tahoma"/>
                <w:color w:val="000000"/>
                <w:szCs w:val="20"/>
              </w:rPr>
            </w:r>
            <w:r>
              <w:rPr>
                <w:rFonts w:ascii="PT Astra Serif" w:hAnsi="PT Astra Serif" w:cs="Tahoma"/>
                <w:color w:val="000000"/>
                <w:szCs w:val="20"/>
              </w:rPr>
            </w:r>
          </w:p>
        </w:tc>
        <w:tc>
          <w:tcPr>
            <w:tcW w:w="1013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р</w:t>
            </w:r>
            <w:r>
              <w:rPr>
                <w:rFonts w:ascii="Liberation Sans" w:hAnsi="Liberation Sans" w:eastAsia="Calibri" w:cs="Liberation Sans"/>
                <w:color w:val="auto"/>
              </w:rPr>
              <w:t xml:space="preserve">айоны Коротчаево, Лимбяяха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52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48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55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291"/>
        </w:trPr>
        <w:tc>
          <w:tcPr>
            <w:gridSpan w:val="6"/>
            <w:tcBorders>
              <w:right w:val="single" w:color="auto" w:sz="4" w:space="0"/>
            </w:tcBorders>
            <w:tcW w:w="5000" w:type="pct"/>
            <w:textDirection w:val="lrTb"/>
            <w:noWrap w:val="false"/>
          </w:tcPr>
          <w:p>
            <w:pPr>
              <w:pStyle w:val="1471"/>
              <w:jc w:val="both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Примечания: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  <w:p>
            <w:pPr>
              <w:pStyle w:val="1471"/>
              <w:numPr>
                <w:ilvl w:val="0"/>
                <w:numId w:val="48"/>
              </w:numPr>
              <w:ind w:left="318" w:hanging="284"/>
              <w:jc w:val="both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Расчетный показатель включа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ет в себя число мест предприятий общественного питания общедоступной сети, исключая предприятия общественно питания, расположенные на территориях коммунально-производственных зон, а также при объектах внешнего транспорта (аэропорт, железнодорожный вокзал).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  <w:p>
            <w:pPr>
              <w:pStyle w:val="1471"/>
              <w:numPr>
                <w:ilvl w:val="0"/>
                <w:numId w:val="48"/>
              </w:numPr>
              <w:ind w:left="318" w:hanging="284"/>
              <w:jc w:val="both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При определении потребной мощности данных видов объектов необходимо учитывать дополнительную нагрузку в пользовании такими объектами от временного и сопряженного населения через систему поправочных коэффициентов. Поправочные коэф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фициенты приведены в таблице В.2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п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риложения 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к 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Нормативам градостроительного проектирования в муниципальном образовании город Новый Уренгой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  <w:p>
            <w:pPr>
              <w:pStyle w:val="1471"/>
              <w:numPr>
                <w:ilvl w:val="0"/>
                <w:numId w:val="48"/>
              </w:numPr>
              <w:ind w:left="318" w:hanging="284"/>
              <w:jc w:val="both"/>
              <w:rPr>
                <w:rFonts w:ascii="Liberation Sans" w:hAnsi="Liberation Sans" w:cs="Liberation Sans"/>
                <w:color w:val="auto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В составе проектной документации на строительство объектов необходимо обеспечивать условие оснащения зданий си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стемами видеонаблюдения за прилегающей территорией и их подключения к единой 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системе видеонаблюдения. Ввод в эксплуатацию объектов при осуществлении строительства возможен при соблюдении вышеуказанного условия лицами, осуществляющими строительство объектов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Cs w:val="20"/>
              </w:rPr>
            </w:r>
          </w:p>
        </w:tc>
      </w:tr>
    </w:tbl>
    <w:p>
      <w:pPr>
        <w:jc w:val="center"/>
        <w:rPr>
          <w:rFonts w:ascii="Liberation Sans" w:hAnsi="Liberation Sans" w:cs="Liberation Sans"/>
          <w:color w:val="auto"/>
          <w:szCs w:val="28"/>
          <w:highlight w:val="none"/>
        </w:rPr>
      </w:pPr>
      <w:r>
        <w:rPr>
          <w:rFonts w:ascii="Liberation Sans" w:hAnsi="Liberation Sans" w:cs="Liberation Sans"/>
          <w:color w:val="auto"/>
          <w:highlight w:val="none"/>
        </w:rPr>
      </w:r>
      <w:r>
        <w:rPr>
          <w:rFonts w:ascii="Liberation Sans" w:hAnsi="Liberation Sans" w:cs="Liberation Sans"/>
          <w:color w:val="auto"/>
          <w:szCs w:val="28"/>
          <w:highlight w:val="none"/>
        </w:rPr>
      </w:r>
      <w:r>
        <w:rPr>
          <w:rFonts w:ascii="Liberation Sans" w:hAnsi="Liberation Sans" w:cs="Liberation Sans"/>
          <w:color w:val="auto"/>
          <w:szCs w:val="28"/>
          <w:highlight w:val="none"/>
        </w:rPr>
      </w:r>
    </w:p>
    <w:p>
      <w:pPr>
        <w:jc w:val="center"/>
        <w:rPr>
          <w:rFonts w:ascii="Liberation Sans" w:hAnsi="Liberation Sans" w:cs="Liberation Sans"/>
          <w:color w:val="auto"/>
          <w:szCs w:val="28"/>
          <w:highlight w:val="none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1.5.5.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В области хранения автомобильного транспорта</w:t>
      </w:r>
      <w:r>
        <w:rPr>
          <w:rFonts w:ascii="Liberation Sans" w:hAnsi="Liberation Sans" w:cs="Liberation Sans"/>
          <w:color w:val="auto"/>
          <w:szCs w:val="28"/>
          <w:highlight w:val="none"/>
        </w:rPr>
      </w:r>
      <w:r>
        <w:rPr>
          <w:rFonts w:ascii="Liberation Sans" w:hAnsi="Liberation Sans" w:cs="Liberation Sans"/>
          <w:color w:val="auto"/>
          <w:szCs w:val="28"/>
          <w:highlight w:val="none"/>
        </w:rPr>
      </w:r>
    </w:p>
    <w:p>
      <w:pPr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Таблица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begin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instrText xml:space="preserve"> SEQ Таблица \* ARABIC </w:instrTex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separate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2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end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1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 Значения расчетных показателей для объектов в области хранения автомобильного транспорта у объектов жилого назначения</w:t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tbl>
      <w:tblPr>
        <w:tblW w:w="4963" w:type="pct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2247"/>
        <w:gridCol w:w="3708"/>
        <w:gridCol w:w="3371"/>
      </w:tblGrid>
      <w:tr>
        <w:tblPrEx/>
        <w:trPr>
          <w:tblHeader/>
        </w:trPr>
        <w:tc>
          <w:tcPr>
            <w:shd w:val="clear" w:color="ffffff" w:fill="ffffff"/>
            <w:tcW w:w="224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Наименование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вида объекта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ffffff" w:fill="ffffff"/>
            <w:tcW w:w="370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Наименование нормируемого расчетного показателя, единица измерения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ffffff" w:fill="ffffff"/>
            <w:tcBorders>
              <w:right w:val="single" w:color="000000" w:sz="4" w:space="0"/>
            </w:tcBorders>
            <w:tcW w:w="337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Значение расчетного показателя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</w:tbl>
    <w:p>
      <w:pPr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tbl>
      <w:tblPr>
        <w:tblW w:w="4961" w:type="pct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2258"/>
        <w:gridCol w:w="3669"/>
        <w:gridCol w:w="3422"/>
      </w:tblGrid>
      <w:tr>
        <w:tblPrEx/>
        <w:trPr>
          <w:tblHeader/>
        </w:trPr>
        <w:tc>
          <w:tcPr>
            <w:shd w:val="clear" w:color="ffffff" w:fill="ffffff"/>
            <w:tcW w:w="225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ffffff" w:fill="ffffff"/>
            <w:tcW w:w="36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ffffff" w:fill="ffffff"/>
            <w:tcBorders>
              <w:right w:val="single" w:color="000000" w:sz="4" w:space="0"/>
            </w:tcBorders>
            <w:tcW w:w="342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453"/>
        </w:trPr>
        <w:tc>
          <w:tcPr>
            <w:shd w:val="clear" w:color="ffffff" w:fill="ffffff"/>
            <w:tcW w:w="2258" w:type="dxa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Стоянки (парковки) автомобилей для постоянного хранения автомобилей жителей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ffffff" w:fill="ffffff"/>
            <w:tcW w:w="3669" w:type="dxa"/>
            <w:textDirection w:val="lrTb"/>
            <w:noWrap w:val="false"/>
          </w:tcPr>
          <w:p>
            <w:pPr>
              <w:pStyle w:val="1471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Уровень обеспеченности местами постоянного хранения легковых автомобилей, 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машино-мест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br/>
              <w:t xml:space="preserve">на 1 квартиру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ffffff" w:fill="ffffff"/>
            <w:tcBorders>
              <w:right w:val="single" w:color="000000" w:sz="4" w:space="0"/>
            </w:tcBorders>
            <w:tcW w:w="342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В соответствии с таблицей 38 РНГП ЯНАО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453"/>
        </w:trPr>
        <w:tc>
          <w:tcPr>
            <w:gridSpan w:val="3"/>
            <w:shd w:val="clear" w:color="ffffff" w:fill="ffffff"/>
            <w:tcBorders>
              <w:right w:val="single" w:color="000000" w:sz="4" w:space="0"/>
            </w:tcBorders>
            <w:tcW w:w="9350" w:type="dxa"/>
            <w:textDirection w:val="lrTb"/>
            <w:noWrap w:val="false"/>
          </w:tcPr>
          <w:p>
            <w:pPr>
              <w:pStyle w:val="1471"/>
              <w:jc w:val="both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Примечание: расчет объ</w:t>
            </w:r>
            <w:r>
              <w:rPr>
                <w:rFonts w:ascii="Liberation Sans" w:hAnsi="Liberation Sans" w:cs="Liberation Sans"/>
                <w:color w:val="auto"/>
                <w:szCs w:val="20"/>
              </w:rPr>
              <w:t xml:space="preserve">ектов обслуживания и хранения индивидуальных транспортных средств на территории городского округа необходимо производить исходя из уровня обеспеченности легковыми автомобилями (на расчетный срок 2037 год) 652 единицы на 1 тыс. человек постоянного населения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</w:tbl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43"/>
        <w:jc w:val="both"/>
        <w:spacing w:before="0" w:after="0"/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Таблица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22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 Значения расчетных показателей для объектов в области хранения автомобильного транспорта на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приобъектных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стоянках</w:t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r/>
      <w:r/>
    </w:p>
    <w:tbl>
      <w:tblPr>
        <w:tblW w:w="9781" w:type="dxa"/>
        <w:tblInd w:w="6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4A0" w:firstRow="1" w:lastRow="0" w:firstColumn="1" w:lastColumn="0" w:noHBand="0" w:noVBand="1"/>
      </w:tblPr>
      <w:tblGrid>
        <w:gridCol w:w="5320"/>
        <w:gridCol w:w="2268"/>
        <w:gridCol w:w="1841"/>
      </w:tblGrid>
      <w:tr>
        <w:tblPrEx/>
        <w:trPr>
          <w:trHeight w:val="20"/>
        </w:trPr>
        <w:tc>
          <w:tcPr>
            <w:tcW w:w="5320" w:type="dxa"/>
            <w:textDirection w:val="lrTb"/>
            <w:noWrap w:val="false"/>
          </w:tcPr>
          <w:p>
            <w:pPr>
              <w:pStyle w:val="1653"/>
              <w:ind w:left="142" w:firstLine="0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Здания, сооружения и иные объекты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Расчетная единица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right w:val="single" w:color="000000" w:sz="4" w:space="0"/>
            </w:tcBorders>
            <w:tcW w:w="1841" w:type="dxa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Число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машино-мест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на расчетную </w:t>
            </w:r>
            <w:r>
              <w:rPr>
                <w:rFonts w:ascii="Liberation Sans" w:hAnsi="Liberation Sans" w:cs="Liberation Sans"/>
                <w:b/>
                <w:color w:val="auto"/>
              </w:rPr>
              <w:br/>
              <w:t xml:space="preserve">единицу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</w:tbl>
    <w:p>
      <w:pPr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tbl>
      <w:tblPr>
        <w:tblW w:w="9781" w:type="dxa"/>
        <w:tblInd w:w="6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4A0" w:firstRow="1" w:lastRow="0" w:firstColumn="1" w:lastColumn="0" w:noHBand="0" w:noVBand="1"/>
      </w:tblPr>
      <w:tblGrid>
        <w:gridCol w:w="5320"/>
        <w:gridCol w:w="2268"/>
        <w:gridCol w:w="1841"/>
      </w:tblGrid>
      <w:tr>
        <w:tblPrEx/>
        <w:trPr>
          <w:trHeight w:val="51"/>
          <w:tblHeader/>
        </w:trPr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53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2268" w:type="dxa"/>
            <w:vAlign w:val="center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left w:w="62" w:type="dxa"/>
              <w:top w:w="57" w:type="dxa"/>
              <w:right w:w="62" w:type="dxa"/>
              <w:bottom w:w="57" w:type="dxa"/>
            </w:tcMar>
            <w:tcW w:w="1841" w:type="dxa"/>
            <w:vAlign w:val="center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20"/>
        </w:trPr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5320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Дошкольные образовательные учреждения, школы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22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 объект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left w:w="62" w:type="dxa"/>
              <w:top w:w="57" w:type="dxa"/>
              <w:right w:w="62" w:type="dxa"/>
              <w:bottom w:w="57" w:type="dxa"/>
            </w:tcMar>
            <w:tcW w:w="184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По заданию на проектирование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20"/>
        </w:trPr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5320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Организации дополнительного образования</w:t>
            </w:r>
            <w:r>
              <w:rPr>
                <w:rFonts w:ascii="Liberation Sans" w:hAnsi="Liberation Sans" w:cs="Liberation Sans"/>
                <w:color w:val="auto"/>
              </w:rPr>
              <w:tab/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2268" w:type="dxa"/>
            <w:vAlign w:val="center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100 мест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left w:w="62" w:type="dxa"/>
              <w:top w:w="57" w:type="dxa"/>
              <w:right w:w="62" w:type="dxa"/>
              <w:bottom w:w="57" w:type="dxa"/>
            </w:tcMar>
            <w:tcW w:w="1841" w:type="dxa"/>
            <w:vAlign w:val="center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40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20"/>
        </w:trPr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5320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Зрелищные организации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2268" w:type="dxa"/>
            <w:vAlign w:val="center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100 мест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left w:w="62" w:type="dxa"/>
              <w:top w:w="57" w:type="dxa"/>
              <w:right w:w="62" w:type="dxa"/>
              <w:bottom w:w="57" w:type="dxa"/>
            </w:tcMar>
            <w:tcW w:w="1841" w:type="dxa"/>
            <w:vAlign w:val="center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20"/>
        </w:trPr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5320" w:type="dxa"/>
            <w:vAlign w:val="center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Объекты </w:t>
            </w:r>
            <w:r>
              <w:rPr>
                <w:rFonts w:ascii="Liberation Sans" w:hAnsi="Liberation Sans" w:cs="Liberation Sans"/>
                <w:color w:val="auto"/>
              </w:rPr>
              <w:t xml:space="preserve">культурно-досугового</w:t>
            </w:r>
            <w:r>
              <w:rPr>
                <w:rFonts w:ascii="Liberation Sans" w:hAnsi="Liberation Sans" w:cs="Liberation Sans"/>
                <w:color w:val="auto"/>
              </w:rPr>
              <w:t xml:space="preserve"> (клубного) типа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  <w:lang w:eastAsia="en-US"/>
              </w:rPr>
              <w:t xml:space="preserve">100 единовременных посетителей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left w:w="62" w:type="dxa"/>
              <w:top w:w="57" w:type="dxa"/>
              <w:right w:w="62" w:type="dxa"/>
              <w:bottom w:w="57" w:type="dxa"/>
            </w:tcMar>
            <w:tcW w:w="1841" w:type="dxa"/>
            <w:vAlign w:val="center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20"/>
        </w:trPr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5320" w:type="dxa"/>
            <w:vAlign w:val="center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Кинотеатры (кинозалы), театры, цирки, концертные залы, выставочные залы музеи, выставки, галереи, библиотеки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  <w:lang w:eastAsia="en-US"/>
              </w:rPr>
              <w:t xml:space="preserve">100 единовременных посетителей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left w:w="62" w:type="dxa"/>
              <w:top w:w="57" w:type="dxa"/>
              <w:right w:w="62" w:type="dxa"/>
              <w:bottom w:w="57" w:type="dxa"/>
            </w:tcMar>
            <w:tcW w:w="1841" w:type="dxa"/>
            <w:vAlign w:val="center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20"/>
        </w:trPr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5320" w:type="dxa"/>
            <w:vAlign w:val="center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Парки культуры и отдыха, озелененные территории общего пользования (в том числе ботанический сад, аквапарк)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2268" w:type="dxa"/>
            <w:vAlign w:val="center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  <w:spacing w:val="2"/>
                <w:shd w:val="clear" w:color="auto" w:fill="ffffff"/>
              </w:rPr>
              <w:t xml:space="preserve">100 единовременных посетителей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left w:w="62" w:type="dxa"/>
              <w:top w:w="57" w:type="dxa"/>
              <w:right w:w="62" w:type="dxa"/>
              <w:bottom w:w="57" w:type="dxa"/>
            </w:tcMar>
            <w:tcW w:w="1841" w:type="dxa"/>
            <w:vAlign w:val="center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20"/>
        </w:trPr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532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Зоны кратковременного отдыха (парки, объекты рекреации)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22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100 единовременных посетителей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left w:w="62" w:type="dxa"/>
              <w:top w:w="57" w:type="dxa"/>
              <w:right w:w="62" w:type="dxa"/>
              <w:bottom w:w="57" w:type="dxa"/>
            </w:tcMar>
            <w:tcW w:w="184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15 – 20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20"/>
        </w:trPr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5320" w:type="dxa"/>
            <w:vAlign w:val="center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Спортивные сооружения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2268" w:type="dxa"/>
            <w:vAlign w:val="center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100 мест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left w:w="62" w:type="dxa"/>
              <w:top w:w="57" w:type="dxa"/>
              <w:right w:w="62" w:type="dxa"/>
              <w:bottom w:w="57" w:type="dxa"/>
            </w:tcMar>
            <w:tcW w:w="1841" w:type="dxa"/>
            <w:vAlign w:val="center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20"/>
        </w:trPr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532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Спортивные залы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22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100 мест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left w:w="62" w:type="dxa"/>
              <w:top w:w="57" w:type="dxa"/>
              <w:right w:w="62" w:type="dxa"/>
              <w:bottom w:w="57" w:type="dxa"/>
            </w:tcMar>
            <w:tcW w:w="184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5 – 8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20"/>
        </w:trPr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532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Стадионы с трибунами вместимостью более 500 зрителей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22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100 мест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left w:w="62" w:type="dxa"/>
              <w:top w:w="57" w:type="dxa"/>
              <w:right w:w="62" w:type="dxa"/>
              <w:bottom w:w="57" w:type="dxa"/>
            </w:tcMar>
            <w:tcW w:w="184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5 – 8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20"/>
        </w:trPr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532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Фитнес-клубы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22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100 посещений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left w:w="62" w:type="dxa"/>
              <w:top w:w="57" w:type="dxa"/>
              <w:right w:w="62" w:type="dxa"/>
              <w:bottom w:w="57" w:type="dxa"/>
            </w:tcMar>
            <w:tcW w:w="184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5 – 10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20"/>
        </w:trPr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5320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Многофункциональные молодежные центры.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pStyle w:val="1653"/>
              <w:ind w:firstLine="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Клубы для детей и молодежи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2268" w:type="dxa"/>
            <w:vAlign w:val="center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  <w:spacing w:val="2"/>
                <w:shd w:val="clear" w:color="auto" w:fill="ffffff"/>
              </w:rPr>
              <w:t xml:space="preserve">100 единовременных посетителей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left w:w="62" w:type="dxa"/>
              <w:top w:w="57" w:type="dxa"/>
              <w:right w:w="62" w:type="dxa"/>
              <w:bottom w:w="57" w:type="dxa"/>
            </w:tcMar>
            <w:tcW w:w="1841" w:type="dxa"/>
            <w:vAlign w:val="center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20"/>
        </w:trPr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5320" w:type="dxa"/>
            <w:vAlign w:val="center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Гостиницы и аналогичные коллективные средства размещения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2268" w:type="dxa"/>
            <w:vAlign w:val="center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100 мест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left w:w="62" w:type="dxa"/>
              <w:top w:w="57" w:type="dxa"/>
              <w:right w:w="62" w:type="dxa"/>
              <w:bottom w:w="57" w:type="dxa"/>
            </w:tcMar>
            <w:tcW w:w="1841" w:type="dxa"/>
            <w:vAlign w:val="center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20"/>
        </w:trPr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5320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Кладбища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2268" w:type="dxa"/>
            <w:vAlign w:val="center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 га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left w:w="62" w:type="dxa"/>
              <w:top w:w="57" w:type="dxa"/>
              <w:right w:w="62" w:type="dxa"/>
              <w:bottom w:w="57" w:type="dxa"/>
            </w:tcMar>
            <w:tcW w:w="1841" w:type="dxa"/>
            <w:vAlign w:val="center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7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20"/>
        </w:trPr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532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Торговые объекты с площадью торговых залов не более </w:t>
            </w:r>
            <w:r>
              <w:rPr>
                <w:rFonts w:ascii="Liberation Sans" w:hAnsi="Liberation Sans" w:cs="Liberation Sans"/>
                <w:color w:val="auto"/>
              </w:rPr>
              <w:br/>
              <w:t xml:space="preserve">200 кв. м, но не менее 100 кв. м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22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100 кв. м торговой площади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left w:w="62" w:type="dxa"/>
              <w:top w:w="57" w:type="dxa"/>
              <w:right w:w="62" w:type="dxa"/>
              <w:bottom w:w="57" w:type="dxa"/>
            </w:tcMar>
            <w:tcW w:w="184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20"/>
        </w:trPr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532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Торговые центры, универмаги, магазины с площадью торговых залов более 200 кв. м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22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100 кв. м торговой площади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left w:w="62" w:type="dxa"/>
              <w:top w:w="57" w:type="dxa"/>
              <w:right w:w="62" w:type="dxa"/>
              <w:bottom w:w="57" w:type="dxa"/>
            </w:tcMar>
            <w:tcW w:w="184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20"/>
        </w:trPr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532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Торговые объекты с площадью торговых залов менее </w:t>
            </w:r>
            <w:r>
              <w:rPr>
                <w:rFonts w:ascii="Liberation Sans" w:hAnsi="Liberation Sans" w:cs="Liberation Sans"/>
                <w:color w:val="auto"/>
              </w:rPr>
              <w:br/>
              <w:t xml:space="preserve">100 кв. м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22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20 кв. м торговой площади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left w:w="62" w:type="dxa"/>
              <w:top w:w="57" w:type="dxa"/>
              <w:right w:w="62" w:type="dxa"/>
              <w:bottom w:w="57" w:type="dxa"/>
            </w:tcMar>
            <w:tcW w:w="184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20"/>
        </w:trPr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5320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Объекты торгового назначения с широким ассортиментом товаров периодического спроса продовольственной и (или) непродовольственной групп (торговые центры, торговые комплексы, супермаркеты, универмаги и т.п.) свыше </w:t>
            </w:r>
            <w:r>
              <w:rPr>
                <w:rFonts w:ascii="Liberation Sans" w:hAnsi="Liberation Sans" w:cs="Liberation Sans"/>
                <w:color w:val="auto"/>
              </w:rPr>
              <w:br/>
              <w:t xml:space="preserve">1000 кв. м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2268" w:type="dxa"/>
            <w:vAlign w:val="center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100 кв. м общей площади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left w:w="62" w:type="dxa"/>
              <w:top w:w="57" w:type="dxa"/>
              <w:right w:w="62" w:type="dxa"/>
              <w:bottom w:w="57" w:type="dxa"/>
            </w:tcMar>
            <w:tcW w:w="1841" w:type="dxa"/>
            <w:vAlign w:val="center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2,5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20"/>
        </w:trPr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5320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Объекты торгового назначения общей площадью до </w:t>
            </w:r>
            <w:r>
              <w:rPr>
                <w:rFonts w:ascii="Liberation Sans" w:hAnsi="Liberation Sans" w:cs="Liberation Sans"/>
                <w:color w:val="auto"/>
              </w:rPr>
              <w:br/>
              <w:t xml:space="preserve">1000 кв. м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2268" w:type="dxa"/>
            <w:vAlign w:val="center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100 кв. м общей площади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left w:w="62" w:type="dxa"/>
              <w:top w:w="57" w:type="dxa"/>
              <w:right w:w="62" w:type="dxa"/>
              <w:bottom w:w="57" w:type="dxa"/>
            </w:tcMar>
            <w:tcW w:w="1841" w:type="dxa"/>
            <w:vAlign w:val="center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20"/>
        </w:trPr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5320" w:type="dxa"/>
            <w:vAlign w:val="center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Рынки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22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50 торговых мест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left w:w="62" w:type="dxa"/>
              <w:top w:w="57" w:type="dxa"/>
              <w:right w:w="62" w:type="dxa"/>
              <w:bottom w:w="57" w:type="dxa"/>
            </w:tcMar>
            <w:tcW w:w="184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20 – 30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20"/>
        </w:trPr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532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Рестораны и кафе общегородского значения, клубы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22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100 мест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left w:w="62" w:type="dxa"/>
              <w:top w:w="57" w:type="dxa"/>
              <w:right w:w="62" w:type="dxa"/>
              <w:bottom w:w="57" w:type="dxa"/>
            </w:tcMar>
            <w:tcW w:w="184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15 – 20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20"/>
        </w:trPr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5320" w:type="dxa"/>
            <w:vAlign w:val="center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Больницы, клиники, родильные дома, стационары при медицинских институтах, госпитали, специализированные медицинские центры и медсанчасти, хосписы и иные больничные учреждения со специальными требованиями к размещению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2268" w:type="dxa"/>
            <w:vAlign w:val="center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100 коек/100 </w:t>
            </w:r>
            <w:r>
              <w:rPr>
                <w:rFonts w:ascii="Liberation Sans" w:hAnsi="Liberation Sans" w:cs="Liberation Sans"/>
                <w:color w:val="auto"/>
                <w:spacing w:val="2"/>
                <w:shd w:val="clear" w:color="auto" w:fill="ffffff"/>
              </w:rPr>
              <w:t xml:space="preserve">единовременных посетителей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left w:w="62" w:type="dxa"/>
              <w:top w:w="57" w:type="dxa"/>
              <w:right w:w="62" w:type="dxa"/>
              <w:bottom w:w="57" w:type="dxa"/>
            </w:tcMar>
            <w:tcW w:w="1841" w:type="dxa"/>
            <w:vAlign w:val="center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20"/>
        </w:trPr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532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Поликлиники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22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100 посещений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left w:w="62" w:type="dxa"/>
              <w:top w:w="57" w:type="dxa"/>
              <w:right w:w="62" w:type="dxa"/>
              <w:bottom w:w="57" w:type="dxa"/>
            </w:tcMar>
            <w:tcW w:w="184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20"/>
        </w:trPr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532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Предприятия бытового обслуживания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22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10 – 25 кв. м общей площади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left w:w="62" w:type="dxa"/>
              <w:top w:w="57" w:type="dxa"/>
              <w:right w:w="62" w:type="dxa"/>
              <w:bottom w:w="57" w:type="dxa"/>
            </w:tcMar>
            <w:tcW w:w="184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20"/>
        </w:trPr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5320" w:type="dxa"/>
            <w:vAlign w:val="center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Государственные, административно-общественные учреждения, общественные организации и учреждения, кредитно-финансовые и юридические учреждения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2268" w:type="dxa"/>
            <w:vAlign w:val="center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  <w:spacing w:val="2"/>
                <w:shd w:val="clear" w:color="auto" w:fill="ffffff"/>
              </w:rPr>
              <w:t xml:space="preserve">100 работающих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left w:w="62" w:type="dxa"/>
              <w:top w:w="57" w:type="dxa"/>
              <w:right w:w="62" w:type="dxa"/>
              <w:bottom w:w="57" w:type="dxa"/>
            </w:tcMar>
            <w:tcW w:w="1841" w:type="dxa"/>
            <w:vAlign w:val="center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60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20"/>
        </w:trPr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5320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Производственные предприятия, склады, объекты </w:t>
            </w:r>
            <w:r>
              <w:rPr>
                <w:rFonts w:ascii="Liberation Sans" w:hAnsi="Liberation Sans" w:cs="Liberation Sans"/>
                <w:color w:val="auto"/>
              </w:rPr>
              <w:t xml:space="preserve">коммунальной и транспортной инфраструктуры.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Научно-исследовательские, проектные, конструкторские организации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2268" w:type="dxa"/>
            <w:vAlign w:val="center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  <w:spacing w:val="2"/>
                <w:shd w:val="clear" w:color="auto" w:fill="ffffff"/>
              </w:rPr>
              <w:t xml:space="preserve">100 работающих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left w:w="62" w:type="dxa"/>
              <w:top w:w="57" w:type="dxa"/>
              <w:right w:w="62" w:type="dxa"/>
              <w:bottom w:w="57" w:type="dxa"/>
            </w:tcMar>
            <w:tcW w:w="1841" w:type="dxa"/>
            <w:vAlign w:val="center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60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20"/>
        </w:trPr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532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Промышленные предприятия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22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100 работающих в двух смежных сменах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left w:w="62" w:type="dxa"/>
              <w:top w:w="57" w:type="dxa"/>
              <w:right w:w="62" w:type="dxa"/>
              <w:bottom w:w="57" w:type="dxa"/>
            </w:tcMar>
            <w:tcW w:w="184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7 – 10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20"/>
        </w:trPr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532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Вокзалы всех видов транспорта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Mar>
              <w:left w:w="62" w:type="dxa"/>
              <w:top w:w="57" w:type="dxa"/>
              <w:right w:w="62" w:type="dxa"/>
              <w:bottom w:w="57" w:type="dxa"/>
            </w:tcMar>
            <w:tcW w:w="226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100 пассажиров, прибывающих в час пик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right w:val="single" w:color="000000" w:sz="4" w:space="0"/>
            </w:tcBorders>
            <w:tcMar>
              <w:left w:w="62" w:type="dxa"/>
              <w:top w:w="57" w:type="dxa"/>
              <w:right w:w="62" w:type="dxa"/>
              <w:bottom w:w="57" w:type="dxa"/>
            </w:tcMar>
            <w:tcW w:w="184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25 – 30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</w:tbl>
    <w:p>
      <w:pPr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277" w:name="_Toc10738662"/>
      <w:r>
        <w:rPr>
          <w:rFonts w:ascii="Liberation Sans" w:hAnsi="Liberation Sans" w:cs="Liberation Sans"/>
          <w:color w:val="auto"/>
        </w:rPr>
      </w:r>
      <w:bookmarkStart w:id="278" w:name="_Toc10740029"/>
      <w:r>
        <w:rPr>
          <w:rFonts w:ascii="Liberation Sans" w:hAnsi="Liberation Sans" w:cs="Liberation Sans"/>
          <w:color w:val="auto"/>
        </w:rPr>
      </w:r>
      <w:bookmarkEnd w:id="266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jc w:val="both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Таблица 23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Минимально допустимое количество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машино-мест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для парковки легковых автомобилей на стоянках автомобилей, размещаемых в непосредственной близости от отдельно стоящих объектов капитального строительства в границах жилых и общественно-деловых зон и у границ лесопарков, зон отдыха и курортных зон</w:t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color w:val="auto"/>
          <w:sz w:val="8"/>
          <w:szCs w:val="8"/>
        </w:rPr>
      </w:pPr>
      <w:r>
        <w:rPr>
          <w:rFonts w:ascii="Liberation Sans" w:hAnsi="Liberation Sans" w:cs="Liberation Sans"/>
          <w:b/>
          <w:color w:val="auto"/>
          <w:sz w:val="8"/>
          <w:szCs w:val="8"/>
        </w:rPr>
      </w:r>
      <w:r>
        <w:rPr>
          <w:rFonts w:ascii="Liberation Sans" w:hAnsi="Liberation Sans" w:cs="Liberation Sans"/>
          <w:b/>
          <w:color w:val="auto"/>
          <w:sz w:val="8"/>
          <w:szCs w:val="8"/>
        </w:rPr>
      </w:r>
      <w:r>
        <w:rPr>
          <w:rFonts w:ascii="Liberation Sans" w:hAnsi="Liberation Sans" w:cs="Liberation Sans"/>
          <w:b/>
          <w:color w:val="auto"/>
          <w:sz w:val="8"/>
          <w:szCs w:val="8"/>
        </w:rPr>
      </w:r>
    </w:p>
    <w:tbl>
      <w:tblPr>
        <w:tblW w:w="984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4A0" w:firstRow="1" w:lastRow="0" w:firstColumn="1" w:lastColumn="0" w:noHBand="0" w:noVBand="1"/>
      </w:tblPr>
      <w:tblGrid>
        <w:gridCol w:w="4315"/>
        <w:gridCol w:w="2835"/>
        <w:gridCol w:w="2693"/>
      </w:tblGrid>
      <w:tr>
        <w:tblPrEx/>
        <w:trPr/>
        <w:tc>
          <w:tcPr>
            <w:tcW w:w="4315" w:type="dxa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Наименование объекта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tcW w:w="2835" w:type="dxa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Минимально допустимое количество </w:t>
            </w:r>
            <w:r>
              <w:rPr>
                <w:rFonts w:ascii="Liberation Sans" w:hAnsi="Liberation Sans" w:cs="Liberation Sans"/>
                <w:b/>
                <w:color w:val="auto"/>
              </w:rPr>
              <w:t xml:space="preserve">машино-мест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Расстояние до объекта, </w:t>
            </w:r>
            <w:r>
              <w:rPr>
                <w:rFonts w:ascii="Liberation Sans" w:hAnsi="Liberation Sans" w:cs="Liberation Sans"/>
                <w:b/>
                <w:color w:val="auto"/>
              </w:rPr>
              <w:t xml:space="preserve">м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</w:tbl>
    <w:p>
      <w:pPr>
        <w:rPr>
          <w:rFonts w:ascii="Liberation Sans" w:hAnsi="Liberation Sans" w:cs="Liberation Sans"/>
          <w:color w:val="auto"/>
          <w:sz w:val="2"/>
          <w:szCs w:val="2"/>
        </w:rPr>
      </w:pP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</w:p>
    <w:tbl>
      <w:tblPr>
        <w:tblW w:w="984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4A0" w:firstRow="1" w:lastRow="0" w:firstColumn="1" w:lastColumn="0" w:noHBand="0" w:noVBand="1"/>
      </w:tblPr>
      <w:tblGrid>
        <w:gridCol w:w="4315"/>
        <w:gridCol w:w="2835"/>
        <w:gridCol w:w="2693"/>
      </w:tblGrid>
      <w:tr>
        <w:tblPrEx/>
        <w:trPr>
          <w:tblHeader/>
        </w:trPr>
        <w:tc>
          <w:tcPr>
            <w:tcW w:w="4315" w:type="dxa"/>
            <w:textDirection w:val="lrTb"/>
            <w:noWrap w:val="false"/>
          </w:tcPr>
          <w:p>
            <w:pPr>
              <w:pStyle w:val="1653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2835" w:type="dxa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/>
        <w:tc>
          <w:tcPr>
            <w:tcW w:w="4315" w:type="dxa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Стоянка для парковки легковых автомобилей, размещаемая в непосредственной близости от отдельно стоящих объектов</w:t>
            </w:r>
            <w:r>
              <w:rPr>
                <w:rFonts w:ascii="Liberation Sans" w:hAnsi="Liberation Sans" w:cs="Liberation Sans"/>
                <w:color w:val="auto"/>
              </w:rPr>
              <w:t xml:space="preserve"> капитального строительства в границах</w:t>
            </w:r>
            <w:r>
              <w:rPr>
                <w:rFonts w:ascii="Liberation Sans" w:hAnsi="Liberation Sans" w:cs="Liberation Sans"/>
                <w:color w:val="auto"/>
              </w:rPr>
              <w:t xml:space="preserve"> жилых и общественно-деловых зон (кроме жилых домов)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2835" w:type="dxa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/>
        <w:tc>
          <w:tcPr>
            <w:tcW w:w="4315" w:type="dxa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Стоянка для парковки легковых автомобилей, размещаемая у границ лесопарков, зон отдыха и курортных зон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2835" w:type="dxa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/>
        <w:tc>
          <w:tcPr>
            <w:gridSpan w:val="3"/>
            <w:tcW w:w="9843" w:type="dxa"/>
            <w:textDirection w:val="lrTb"/>
            <w:noWrap w:val="false"/>
          </w:tcPr>
          <w:p>
            <w:pPr>
              <w:pStyle w:val="1653"/>
              <w:ind w:firstLine="0"/>
              <w:jc w:val="both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Примечание - у</w:t>
            </w:r>
            <w:r>
              <w:rPr>
                <w:rFonts w:ascii="Liberation Sans" w:hAnsi="Liberation Sans" w:cs="Liberation Sans"/>
                <w:color w:val="auto"/>
              </w:rPr>
              <w:t xml:space="preserve">величение минимально допустимого количества </w:t>
            </w:r>
            <w:r>
              <w:rPr>
                <w:rFonts w:ascii="Liberation Sans" w:hAnsi="Liberation Sans" w:cs="Liberation Sans"/>
                <w:color w:val="auto"/>
              </w:rPr>
              <w:t xml:space="preserve">машино-мест</w:t>
            </w:r>
            <w:r>
              <w:rPr>
                <w:rFonts w:ascii="Liberation Sans" w:hAnsi="Liberation Sans" w:cs="Liberation Sans"/>
                <w:color w:val="auto"/>
              </w:rPr>
              <w:t xml:space="preserve">, предусмотренных таблицей </w:t>
            </w:r>
            <w:r>
              <w:rPr>
                <w:rFonts w:ascii="Liberation Sans" w:hAnsi="Liberation Sans" w:cs="Liberation Sans"/>
                <w:color w:val="auto"/>
              </w:rPr>
              <w:t xml:space="preserve">23</w:t>
            </w:r>
            <w:r>
              <w:rPr>
                <w:rFonts w:ascii="Liberation Sans" w:hAnsi="Liberation Sans" w:cs="Liberation Sans"/>
                <w:color w:val="auto"/>
              </w:rPr>
              <w:t xml:space="preserve">, допуска</w:t>
            </w:r>
            <w:r>
              <w:rPr>
                <w:rFonts w:ascii="Liberation Sans" w:hAnsi="Liberation Sans" w:cs="Liberation Sans"/>
                <w:color w:val="auto"/>
              </w:rPr>
              <w:t xml:space="preserve">ется при соблюдении расстояния от отдельно стоящих объектов капитального строительства в границах жилых и общественно-деловых зон и у границ лесопарков, зон отдыха и курортных зон, рассчитываемого в соответствии с показателями санитарно-эпидемиологических </w:t>
            </w:r>
            <w:hyperlink r:id="rId31" w:tooltip="consultantplus://offline/ref=17F747EAD80133673BC51351BDE9A9A9A6E0B010403925340602C5F4ADC74FEA452B9AD651F46E1078DA7B4E608F00841AA7F785599BEA11n1E8K" w:history="1">
              <w:r>
                <w:rPr>
                  <w:rFonts w:ascii="Liberation Sans" w:hAnsi="Liberation Sans" w:cs="Liberation Sans"/>
                  <w:color w:val="auto"/>
                </w:rPr>
                <w:t xml:space="preserve">правил и нормативов</w:t>
              </w:r>
            </w:hyperlink>
            <w:r>
              <w:rPr>
                <w:rFonts w:ascii="Liberation Sans" w:hAnsi="Liberation Sans" w:cs="Liberation Sans"/>
                <w:color w:val="auto"/>
              </w:rPr>
              <w:t xml:space="preserve"> </w:t>
            </w:r>
            <w:r>
              <w:rPr>
                <w:rFonts w:ascii="Liberation Sans" w:hAnsi="Liberation Sans" w:cs="Liberation Sans"/>
                <w:color w:val="auto"/>
              </w:rPr>
              <w:t xml:space="preserve">СанПиН</w:t>
            </w:r>
            <w:r>
              <w:rPr>
                <w:rFonts w:ascii="Liberation Sans" w:hAnsi="Liberation Sans" w:cs="Liberation Sans"/>
                <w:color w:val="auto"/>
              </w:rPr>
              <w:t xml:space="preserve"> 2.2.1/2.1.1.1200-03 «</w:t>
            </w:r>
            <w:r>
              <w:rPr>
                <w:rFonts w:ascii="Liberation Sans" w:hAnsi="Liberation Sans" w:cs="Liberation Sans"/>
                <w:color w:val="auto"/>
              </w:rPr>
              <w:t xml:space="preserve">Санитарно-защитные зоны и санитарная классификация предприятий, сооружений и иных объектов</w:t>
            </w:r>
            <w:r>
              <w:rPr>
                <w:rFonts w:ascii="Liberation Sans" w:hAnsi="Liberation Sans" w:cs="Liberation Sans"/>
                <w:color w:val="auto"/>
              </w:rPr>
              <w:t xml:space="preserve">»</w:t>
            </w:r>
            <w:r>
              <w:rPr>
                <w:rFonts w:ascii="Liberation Sans" w:hAnsi="Liberation Sans" w:cs="Liberation Sans"/>
                <w:color w:val="auto"/>
              </w:rPr>
              <w:t xml:space="preserve">, утвержденных постановлением </w:t>
            </w:r>
            <w:r>
              <w:rPr>
                <w:rFonts w:ascii="Liberation Sans" w:hAnsi="Liberation Sans" w:cs="Liberation Sans"/>
                <w:color w:val="auto"/>
              </w:rPr>
              <w:t xml:space="preserve"> </w:t>
            </w:r>
            <w:r>
              <w:rPr>
                <w:rFonts w:ascii="Liberation Sans" w:hAnsi="Liberation Sans" w:cs="Liberation Sans"/>
                <w:color w:val="auto"/>
              </w:rPr>
              <w:t xml:space="preserve">Главного</w:t>
            </w:r>
            <w:r>
              <w:rPr>
                <w:rFonts w:ascii="Liberation Sans" w:hAnsi="Liberation Sans" w:cs="Liberation Sans"/>
                <w:color w:val="auto"/>
              </w:rPr>
              <w:t xml:space="preserve"> </w:t>
            </w:r>
            <w:r>
              <w:rPr>
                <w:rFonts w:ascii="Liberation Sans" w:hAnsi="Liberation Sans" w:cs="Liberation Sans"/>
                <w:color w:val="auto"/>
              </w:rPr>
              <w:t xml:space="preserve">  </w:t>
            </w:r>
            <w:r>
              <w:rPr>
                <w:rFonts w:ascii="Liberation Sans" w:hAnsi="Liberation Sans" w:cs="Liberation Sans"/>
                <w:color w:val="auto"/>
              </w:rPr>
              <w:t xml:space="preserve">государственного </w:t>
            </w:r>
            <w:r>
              <w:rPr>
                <w:rFonts w:ascii="Liberation Sans" w:hAnsi="Liberation Sans" w:cs="Liberation Sans"/>
                <w:color w:val="auto"/>
              </w:rPr>
              <w:t xml:space="preserve">   </w:t>
            </w:r>
            <w:r>
              <w:rPr>
                <w:rFonts w:ascii="Liberation Sans" w:hAnsi="Liberation Sans" w:cs="Liberation Sans"/>
                <w:color w:val="auto"/>
              </w:rPr>
              <w:t xml:space="preserve">санитарного </w:t>
            </w:r>
            <w:r>
              <w:rPr>
                <w:rFonts w:ascii="Liberation Sans" w:hAnsi="Liberation Sans" w:cs="Liberation Sans"/>
                <w:color w:val="auto"/>
              </w:rPr>
              <w:t xml:space="preserve">   </w:t>
            </w:r>
            <w:r>
              <w:rPr>
                <w:rFonts w:ascii="Liberation Sans" w:hAnsi="Liberation Sans" w:cs="Liberation Sans"/>
                <w:color w:val="auto"/>
              </w:rPr>
              <w:t xml:space="preserve">врача </w:t>
            </w:r>
            <w:r>
              <w:rPr>
                <w:rFonts w:ascii="Liberation Sans" w:hAnsi="Liberation Sans" w:cs="Liberation Sans"/>
                <w:color w:val="auto"/>
              </w:rPr>
              <w:t xml:space="preserve">    </w:t>
            </w:r>
            <w:r>
              <w:rPr>
                <w:rFonts w:ascii="Liberation Sans" w:hAnsi="Liberation Sans" w:cs="Liberation Sans"/>
                <w:color w:val="auto"/>
              </w:rPr>
              <w:t xml:space="preserve">Росс</w:t>
            </w:r>
            <w:r>
              <w:rPr>
                <w:rFonts w:ascii="Liberation Sans" w:hAnsi="Liberation Sans" w:cs="Liberation Sans"/>
                <w:color w:val="auto"/>
              </w:rPr>
              <w:t xml:space="preserve">ийской    Федерации </w:t>
            </w:r>
            <w:r>
              <w:rPr>
                <w:rFonts w:ascii="Liberation Sans" w:hAnsi="Liberation Sans" w:cs="Liberation Sans"/>
                <w:color w:val="auto"/>
              </w:rPr>
              <w:br/>
              <w:t xml:space="preserve">от 25.09.2007 №</w:t>
            </w:r>
            <w:r>
              <w:rPr>
                <w:rFonts w:ascii="Liberation Sans" w:hAnsi="Liberation Sans" w:cs="Liberation Sans"/>
                <w:color w:val="auto"/>
              </w:rPr>
              <w:t xml:space="preserve"> 74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</w:tbl>
    <w:p>
      <w:pPr>
        <w:tabs>
          <w:tab w:val="left" w:pos="7560" w:leader="none"/>
        </w:tabs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ind w:left="0" w:right="0" w:firstLine="0"/>
        <w:jc w:val="center"/>
        <w:spacing w:before="0" w:after="0"/>
        <w:rPr>
          <w:rFonts w:ascii="Liberation Sans" w:hAnsi="Liberation Sans" w:cs="Liberation Sans"/>
          <w:b/>
          <w:bCs/>
          <w:color w:val="auto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cs="Liberation Sans"/>
          <w:b/>
          <w:bCs/>
          <w:color w:val="auto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  <w:highlight w:val="none"/>
          <w14:ligatures w14:val="none"/>
        </w:rPr>
      </w:r>
    </w:p>
    <w:p>
      <w:pPr>
        <w:ind w:left="0" w:right="0" w:firstLine="0"/>
        <w:jc w:val="both"/>
        <w:spacing w:before="0" w:after="0"/>
        <w:rPr>
          <w:rFonts w:ascii="Liberation Sans" w:hAnsi="Liberation Sans" w:cs="Liberation Sans"/>
          <w:b/>
          <w:bCs/>
          <w:color w:val="00b050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cs="Liberation Sans"/>
          <w:b/>
          <w:bCs/>
          <w:color w:val="00b050"/>
          <w:sz w:val="28"/>
          <w:szCs w:val="28"/>
          <w:highlight w:val="none"/>
        </w:rPr>
        <w:t xml:space="preserve">Таблица 23</w:t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  <w:highlight w:val="none"/>
        </w:rPr>
        <w:t xml:space="preserve">.1. А</w:t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  <w:highlight w:val="none"/>
        </w:rPr>
        <w:t xml:space="preserve">втомобильные дороги местного значения в границах </w:t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  <w:highlight w:val="none"/>
        </w:rPr>
        <w:t xml:space="preserve">населенного пункта г. Новый Уренгой</w:t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  <w:highlight w:val="none"/>
          <w14:ligatures w14:val="none"/>
        </w:rPr>
      </w:r>
    </w:p>
    <w:p>
      <w:pPr>
        <w:pStyle w:val="1653"/>
        <w:ind w:firstLine="0"/>
        <w:rPr>
          <w:rFonts w:ascii="Liberation Sans" w:hAnsi="Liberation Sans" w:cs="Liberation Sans"/>
          <w:color w:val="00b050"/>
          <w14:ligatures w14:val="none"/>
        </w:rPr>
      </w:pPr>
      <w:r>
        <w:rPr>
          <w:rFonts w:ascii="Liberation Sans" w:hAnsi="Liberation Sans" w:cs="Liberation Sans"/>
          <w:color w:val="00b050"/>
        </w:rPr>
      </w:r>
      <w:r>
        <w:rPr>
          <w:rFonts w:ascii="Liberation Sans" w:hAnsi="Liberation Sans" w:cs="Liberation Sans"/>
          <w:color w:val="00b050"/>
        </w:rPr>
      </w:r>
      <w:r>
        <w:rPr>
          <w:rFonts w:ascii="Liberation Sans" w:hAnsi="Liberation Sans" w:cs="Liberation Sans"/>
          <w:color w:val="00b050"/>
          <w14:ligatures w14:val="none"/>
        </w:rPr>
      </w:r>
    </w:p>
    <w:tbl>
      <w:tblPr>
        <w:tblStyle w:val="1430"/>
        <w:tblW w:w="0" w:type="auto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4983"/>
        <w:gridCol w:w="2703"/>
        <w:gridCol w:w="1353"/>
      </w:tblGrid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98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b/>
                <w:bCs/>
                <w:color w:val="00b050"/>
              </w:rPr>
              <w:t xml:space="preserve">Наименование показателя</w:t>
            </w:r>
            <w:r>
              <w:rPr>
                <w:rFonts w:ascii="Liberation Sans" w:hAnsi="Liberation Sans" w:cs="Liberation Sans"/>
                <w:b/>
                <w:bCs/>
                <w:color w:val="00b050"/>
              </w:rPr>
            </w:r>
            <w:r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0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b/>
                <w:bCs/>
                <w:color w:val="00b050"/>
              </w:rPr>
              <w:t xml:space="preserve">Единица измерения</w:t>
            </w:r>
            <w:r>
              <w:rPr>
                <w:rFonts w:ascii="Liberation Sans" w:hAnsi="Liberation Sans" w:cs="Liberation Sans"/>
                <w:b/>
                <w:bCs/>
                <w:color w:val="00b050"/>
              </w:rPr>
            </w:r>
            <w:r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35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b/>
                <w:bCs/>
                <w:color w:val="00b050"/>
              </w:rPr>
              <w:t xml:space="preserve">Значение показателя</w:t>
            </w:r>
            <w:r>
              <w:rPr>
                <w:rFonts w:ascii="Liberation Sans" w:hAnsi="Liberation Sans" w:cs="Liberation Sans"/>
                <w:b/>
                <w:bCs/>
                <w:color w:val="00b050"/>
              </w:rPr>
            </w:r>
            <w:r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</w:r>
          </w:p>
        </w:tc>
      </w:tr>
    </w:tbl>
    <w:p>
      <w:pPr>
        <w:rPr>
          <w:color w:val="00b050"/>
          <w:sz w:val="2"/>
          <w:szCs w:val="2"/>
        </w:rPr>
      </w:pPr>
      <w:r>
        <w:rPr>
          <w:color w:val="00b050"/>
          <w:sz w:val="2"/>
          <w:szCs w:val="2"/>
        </w:rPr>
      </w:r>
      <w:r>
        <w:rPr>
          <w:color w:val="00b050"/>
          <w:sz w:val="2"/>
          <w:szCs w:val="2"/>
        </w:rPr>
      </w:r>
      <w:r>
        <w:rPr>
          <w:color w:val="00b050"/>
          <w:sz w:val="2"/>
          <w:szCs w:val="2"/>
        </w:rPr>
      </w:r>
    </w:p>
    <w:tbl>
      <w:tblPr>
        <w:tblStyle w:val="1430"/>
        <w:tblW w:w="0" w:type="auto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4983"/>
        <w:gridCol w:w="2703"/>
        <w:gridCol w:w="1353"/>
      </w:tblGrid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98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0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2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35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3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98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Плотность улично-дорожной сети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0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км/км</w:t>
            </w:r>
            <w:r>
              <w:rPr>
                <w:rFonts w:ascii="Liberation Sans" w:hAnsi="Liberation Sans" w:cs="Liberation Sans"/>
                <w:color w:val="00b050"/>
              </w:rPr>
              <w:t xml:space="preserve">2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35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1,5 - 3,5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98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Плотность сети линий наземного общественного пассажирского транспорта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0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км/км</w:t>
            </w:r>
            <w:r>
              <w:rPr>
                <w:rFonts w:ascii="Liberation Sans" w:hAnsi="Liberation Sans" w:cs="Liberation Sans"/>
                <w:color w:val="00b050"/>
              </w:rPr>
              <w:t xml:space="preserve">2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35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0,3 - 0,5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>
          <w:trHeight w:val="0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98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Расстояния между остановочными пунктами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0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м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35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400 - 600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98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Уровень автомобилизации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0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автом. на 1000 жителей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35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265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</w:tbl>
    <w:p>
      <w:pPr>
        <w:ind w:left="720"/>
        <w:jc w:val="center"/>
        <w:tabs>
          <w:tab w:val="left" w:pos="7560" w:leader="none"/>
        </w:tabs>
        <w:rPr>
          <w:rFonts w:ascii="Liberation Sans" w:hAnsi="Liberation Sans" w:cs="Liberation Sans"/>
          <w:b/>
          <w:bCs/>
          <w:color w:val="auto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color w:val="auto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  <w:highlight w:val="none"/>
        </w:rPr>
      </w:r>
    </w:p>
    <w:p>
      <w:pPr>
        <w:ind w:left="0" w:right="0" w:firstLine="0"/>
        <w:jc w:val="both"/>
        <w:spacing w:before="0" w:after="0"/>
        <w:rPr>
          <w:rFonts w:ascii="Liberation Sans" w:hAnsi="Liberation Sans" w:cs="Liberation Sans"/>
          <w:b/>
          <w:bCs/>
          <w:color w:val="00b050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cs="Liberation Sans"/>
          <w:b/>
          <w:bCs/>
          <w:color w:val="00b050"/>
          <w:sz w:val="28"/>
          <w:szCs w:val="28"/>
          <w:highlight w:val="none"/>
        </w:rPr>
        <w:t xml:space="preserve">Таблица 23.2. </w:t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  <w:highlight w:val="none"/>
        </w:rPr>
        <w:t xml:space="preserve">Основные расчетные параметры уличной сети в границах населенного пункта г. Новый Уренгой</w:t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  <w:highlight w:val="none"/>
          <w14:ligatures w14:val="none"/>
        </w:rPr>
      </w:r>
    </w:p>
    <w:p>
      <w:pPr>
        <w:ind w:left="720"/>
        <w:jc w:val="center"/>
        <w:tabs>
          <w:tab w:val="left" w:pos="7560" w:leader="none"/>
        </w:tabs>
        <w:rPr>
          <w:rFonts w:ascii="Liberation Sans" w:hAnsi="Liberation Sans" w:cs="Liberation Sans"/>
          <w:b/>
          <w:bCs/>
          <w:color w:val="auto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color w:val="auto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  <w:highlight w:val="none"/>
        </w:rPr>
      </w:r>
    </w:p>
    <w:tbl>
      <w:tblPr>
        <w:tblStyle w:val="1430"/>
        <w:tblW w:w="0" w:type="auto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1260"/>
        <w:gridCol w:w="817"/>
        <w:gridCol w:w="920"/>
        <w:gridCol w:w="1013"/>
        <w:gridCol w:w="920"/>
        <w:gridCol w:w="909"/>
        <w:gridCol w:w="1085"/>
        <w:gridCol w:w="1126"/>
        <w:gridCol w:w="1239"/>
      </w:tblGrid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6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b/>
                <w:bCs/>
                <w:color w:val="00b050"/>
              </w:rPr>
              <w:t xml:space="preserve">Категория дорог и улиц</w:t>
              <w:br/>
            </w:r>
            <w:r>
              <w:rPr>
                <w:rFonts w:ascii="Liberation Sans" w:hAnsi="Liberation Sans" w:cs="Liberation Sans"/>
                <w:b/>
                <w:bCs/>
                <w:color w:val="00b050"/>
              </w:rPr>
            </w:r>
            <w:r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17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b/>
                <w:bCs/>
                <w:color w:val="00b050"/>
              </w:rPr>
              <w:t xml:space="preserve">Расчетная скорость движения, км/ч</w:t>
            </w:r>
            <w:r>
              <w:rPr>
                <w:rFonts w:ascii="Liberation Sans" w:hAnsi="Liberation Sans" w:cs="Liberation Sans"/>
                <w:b/>
                <w:bCs/>
                <w:color w:val="00b050"/>
              </w:rPr>
            </w:r>
            <w:r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b/>
                <w:bCs/>
                <w:color w:val="00b050"/>
              </w:rPr>
              <w:t xml:space="preserve">Ширина полосы движения, м</w:t>
            </w:r>
            <w:r>
              <w:rPr>
                <w:rFonts w:ascii="Liberation Sans" w:hAnsi="Liberation Sans" w:cs="Liberation Sans"/>
                <w:b/>
                <w:bCs/>
                <w:color w:val="00b050"/>
              </w:rPr>
            </w:r>
            <w:r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1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b/>
                <w:bCs/>
                <w:color w:val="00b050"/>
              </w:rPr>
              <w:t xml:space="preserve">Число полос движения (суммарно в двух направлениях)</w:t>
            </w:r>
            <w:r>
              <w:rPr>
                <w:rFonts w:ascii="Liberation Sans" w:hAnsi="Liberation Sans" w:cs="Liberation Sans"/>
                <w:b/>
                <w:bCs/>
                <w:color w:val="00b050"/>
              </w:rPr>
            </w:r>
            <w:r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b/>
                <w:bCs/>
                <w:color w:val="00b050"/>
              </w:rPr>
              <w:t xml:space="preserve">Наименьший радиус кривых в плане с виражом/без виража, м</w:t>
            </w:r>
            <w:r>
              <w:rPr>
                <w:rFonts w:ascii="Liberation Sans" w:hAnsi="Liberation Sans" w:cs="Liberation Sans"/>
                <w:b/>
                <w:bCs/>
                <w:color w:val="00b050"/>
              </w:rPr>
            </w:r>
            <w:r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0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b/>
                <w:bCs/>
                <w:color w:val="00b050"/>
              </w:rPr>
              <w:t xml:space="preserve">Наибольший продольный уклон, °/00</w:t>
            </w:r>
            <w:r>
              <w:rPr>
                <w:rFonts w:ascii="Liberation Sans" w:hAnsi="Liberation Sans" w:cs="Liberation Sans"/>
                <w:b/>
                <w:bCs/>
                <w:color w:val="00b050"/>
              </w:rPr>
            </w:r>
            <w:r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5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b/>
                <w:bCs/>
                <w:color w:val="00b050"/>
              </w:rPr>
              <w:t xml:space="preserve">Наименьший радиус вертикальной выпуклой кривой, м</w:t>
            </w:r>
            <w:r>
              <w:rPr>
                <w:rFonts w:ascii="Liberation Sans" w:hAnsi="Liberation Sans" w:cs="Liberation Sans"/>
                <w:b/>
                <w:bCs/>
                <w:color w:val="00b050"/>
              </w:rPr>
            </w:r>
            <w:r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26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b/>
                <w:bCs/>
                <w:color w:val="00b050"/>
              </w:rPr>
              <w:t xml:space="preserve">Наименьший радиус вертикальной вогнутой кривой, м</w:t>
            </w:r>
            <w:r>
              <w:rPr>
                <w:rFonts w:ascii="Liberation Sans" w:hAnsi="Liberation Sans" w:cs="Liberation Sans"/>
                <w:b/>
                <w:bCs/>
                <w:color w:val="00b050"/>
              </w:rPr>
            </w:r>
            <w:r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3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b/>
                <w:bCs/>
                <w:color w:val="00b050"/>
              </w:rPr>
              <w:t xml:space="preserve">Наименьшая ширина пешеходной части тротуара, м</w:t>
            </w:r>
            <w:r>
              <w:rPr>
                <w:rFonts w:ascii="Liberation Sans" w:hAnsi="Liberation Sans" w:cs="Liberation Sans"/>
                <w:b/>
                <w:bCs/>
                <w:color w:val="00b050"/>
              </w:rPr>
            </w:r>
            <w:r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</w:r>
      <w:r>
        <w:rPr>
          <w:sz w:val="2"/>
          <w:szCs w:val="2"/>
        </w:rPr>
      </w:r>
    </w:p>
    <w:tbl>
      <w:tblPr>
        <w:tblStyle w:val="1430"/>
        <w:tblW w:w="0" w:type="auto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1260"/>
        <w:gridCol w:w="817"/>
        <w:gridCol w:w="920"/>
        <w:gridCol w:w="1013"/>
        <w:gridCol w:w="920"/>
        <w:gridCol w:w="909"/>
        <w:gridCol w:w="1085"/>
        <w:gridCol w:w="1126"/>
        <w:gridCol w:w="1239"/>
      </w:tblGrid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6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b/>
                <w:bCs/>
                <w:color w:val="00b050"/>
              </w:rPr>
              <w:t xml:space="preserve">1</w:t>
            </w:r>
            <w:r>
              <w:rPr>
                <w:rFonts w:ascii="Liberation Sans" w:hAnsi="Liberation Sans" w:cs="Liberation Sans"/>
                <w:b/>
                <w:bCs/>
                <w:color w:val="00b050"/>
              </w:rPr>
            </w:r>
            <w:r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17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b/>
                <w:bCs/>
                <w:color w:val="00b050"/>
              </w:rPr>
              <w:t xml:space="preserve">2</w:t>
            </w:r>
            <w:r>
              <w:rPr>
                <w:rFonts w:ascii="Liberation Sans" w:hAnsi="Liberation Sans" w:cs="Liberation Sans"/>
                <w:b/>
                <w:bCs/>
                <w:color w:val="00b050"/>
              </w:rPr>
            </w:r>
            <w:r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b/>
                <w:bCs/>
                <w:color w:val="00b050"/>
              </w:rPr>
              <w:t xml:space="preserve">3</w:t>
            </w:r>
            <w:r>
              <w:rPr>
                <w:rFonts w:ascii="Liberation Sans" w:hAnsi="Liberation Sans" w:cs="Liberation Sans"/>
                <w:b/>
                <w:bCs/>
                <w:color w:val="00b050"/>
              </w:rPr>
            </w:r>
            <w:r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1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b/>
                <w:bCs/>
                <w:color w:val="00b050"/>
              </w:rPr>
              <w:t xml:space="preserve">4</w:t>
            </w:r>
            <w:r>
              <w:rPr>
                <w:rFonts w:ascii="Liberation Sans" w:hAnsi="Liberation Sans" w:cs="Liberation Sans"/>
                <w:b/>
                <w:bCs/>
                <w:color w:val="00b050"/>
              </w:rPr>
            </w:r>
            <w:r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b/>
                <w:bCs/>
                <w:color w:val="00b050"/>
              </w:rPr>
              <w:t xml:space="preserve">5</w:t>
            </w:r>
            <w:r>
              <w:rPr>
                <w:rFonts w:ascii="Liberation Sans" w:hAnsi="Liberation Sans" w:cs="Liberation Sans"/>
                <w:b/>
                <w:bCs/>
                <w:color w:val="00b050"/>
              </w:rPr>
            </w:r>
            <w:r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0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b/>
                <w:bCs/>
                <w:color w:val="00b050"/>
              </w:rPr>
              <w:t xml:space="preserve">6</w:t>
            </w:r>
            <w:r>
              <w:rPr>
                <w:rFonts w:ascii="Liberation Sans" w:hAnsi="Liberation Sans" w:cs="Liberation Sans"/>
                <w:b/>
                <w:bCs/>
                <w:color w:val="00b050"/>
              </w:rPr>
            </w:r>
            <w:r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5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b/>
                <w:bCs/>
                <w:color w:val="00b050"/>
              </w:rPr>
              <w:t xml:space="preserve">7</w:t>
            </w:r>
            <w:r>
              <w:rPr>
                <w:rFonts w:ascii="Liberation Sans" w:hAnsi="Liberation Sans" w:cs="Liberation Sans"/>
                <w:b/>
                <w:bCs/>
                <w:color w:val="00b050"/>
              </w:rPr>
            </w:r>
            <w:r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26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b/>
                <w:bCs/>
                <w:color w:val="00b050"/>
              </w:rPr>
              <w:t xml:space="preserve">8</w:t>
            </w:r>
            <w:r>
              <w:rPr>
                <w:rFonts w:ascii="Liberation Sans" w:hAnsi="Liberation Sans" w:cs="Liberation Sans"/>
                <w:b/>
                <w:bCs/>
                <w:color w:val="00b050"/>
              </w:rPr>
            </w:r>
            <w:r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3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b/>
                <w:bCs/>
                <w:color w:val="00b050"/>
              </w:rPr>
              <w:t xml:space="preserve">9</w:t>
            </w:r>
            <w:r>
              <w:rPr>
                <w:rFonts w:ascii="Liberation Sans" w:hAnsi="Liberation Sans" w:cs="Liberation Sans"/>
                <w:b/>
                <w:bCs/>
                <w:color w:val="00b050"/>
              </w:rPr>
            </w:r>
            <w:r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gridSpan w:val="9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88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Магистральные улицы и дороги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gridSpan w:val="9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88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Магистральные городские дороги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60" w:type="dxa"/>
            <w:vAlign w:val="top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1-го класса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17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130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3,50 - 3,75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1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4 - 10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1200/1900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0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40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5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21500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26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2600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3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-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17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110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1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760/1100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0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45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5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12500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26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1900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3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17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90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1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430/580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0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55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5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6700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26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1300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3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60" w:type="dxa"/>
            <w:vAlign w:val="top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2-го класса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17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90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3,50 - 3,75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1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4 - 8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430/580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0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55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5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5700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26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1300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3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-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17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80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3,25 - 3,75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1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310/420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0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60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5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3900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26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1000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3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17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70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1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230/310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0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65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5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2600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26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800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3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gridSpan w:val="9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88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Магистральные улицы общегородского значения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60" w:type="dxa"/>
            <w:vAlign w:val="top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1-го класса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17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90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3,50 - 3,75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1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4 - 10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430/580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0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55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5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5700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26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1300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3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4,5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17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80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3,25 - 3,75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1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310/420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0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60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5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3900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26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1000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3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17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70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1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230/310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0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65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5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2600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26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800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3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60" w:type="dxa"/>
            <w:vAlign w:val="top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2-го класса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17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80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3,25 - 3,75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1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4 - 10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310/420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0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60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5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3900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26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1000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3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3,0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17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70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1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230/310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0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65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5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2600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26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800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3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17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60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1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170/220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0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70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5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1700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26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600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3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60" w:type="dxa"/>
            <w:vAlign w:val="top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3-го класса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17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70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3,25 - 3,75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1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4 - 6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230/310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0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65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5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2600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26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800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3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3,0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17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60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1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170/220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0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70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5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1700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26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600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3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17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50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1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110/140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0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70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5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1000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26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400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3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60" w:type="dxa"/>
            <w:vAlign w:val="top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Магистральные улицы районного значения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17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70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3,25 - 3,75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1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2 - 4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230/310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0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60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5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2600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26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800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3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2,25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17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60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1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170/220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0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70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5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1700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26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600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3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6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17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50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1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110/140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0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70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5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1000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26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400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3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gridSpan w:val="9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88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Улицы и дороги местного значения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60" w:type="dxa"/>
            <w:vAlign w:val="top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Улицы в зонах жилой застройки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17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50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3,0 - 3,5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1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2 - 4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110/140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0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80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5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1000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26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400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3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2,0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17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40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1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70/80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0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80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5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600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26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250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3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17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30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1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40/40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0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80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5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600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26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200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3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60" w:type="dxa"/>
            <w:vAlign w:val="top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Улицы в общественно-деловых и торговых зонах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17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50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3,0 - 3,5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1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2 - 4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110/140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0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80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5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1000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26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400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3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2,0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17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40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1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70/80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0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80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5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600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26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250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3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17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30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1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40/40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0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80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5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600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26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200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3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6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Улицы и дороги в производственных зонах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17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50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3,5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1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2 - 4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110/140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0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60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5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1000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26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400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3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2,0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gridSpan w:val="9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88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Велосипедные дорожки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6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Велосипедные дорожки: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17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1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0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5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26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3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60" w:type="dxa"/>
            <w:vAlign w:val="top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- в составе поперечного профиля УДС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17" w:type="dxa"/>
            <w:vAlign w:val="top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-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1,50 </w:t>
            </w:r>
            <w:r>
              <w:rPr>
                <w:rFonts w:ascii="Liberation Sans" w:hAnsi="Liberation Sans" w:cs="Liberation Sans"/>
                <w:color w:val="00b050"/>
              </w:rPr>
              <w:t xml:space="preserve">&lt;*&gt;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1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1 - 2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25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09" w:type="dxa"/>
            <w:vAlign w:val="top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70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5" w:type="dxa"/>
            <w:vAlign w:val="top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-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26" w:type="dxa"/>
            <w:vAlign w:val="top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-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39" w:type="dxa"/>
            <w:vAlign w:val="top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-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1,00 </w:t>
            </w:r>
            <w:r>
              <w:rPr>
                <w:rFonts w:ascii="Liberation Sans" w:hAnsi="Liberation Sans" w:cs="Liberation Sans"/>
                <w:color w:val="00b050"/>
              </w:rPr>
              <w:t xml:space="preserve">&lt;**&gt;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1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2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vMerge w:val="continue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non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60" w:type="dxa"/>
            <w:vAlign w:val="top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- на рекреационных территориях в жилых зонах и т.п.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17" w:type="dxa"/>
            <w:vAlign w:val="top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20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1,50 </w:t>
            </w:r>
            <w:r>
              <w:rPr>
                <w:rFonts w:ascii="Liberation Sans" w:hAnsi="Liberation Sans" w:cs="Liberation Sans"/>
                <w:color w:val="00b050"/>
              </w:rPr>
              <w:t xml:space="preserve">&lt;*&gt;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6" w:space="0"/>
              <w:bottom w:val="none" w:color="000000" w:sz="4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1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1 - 2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25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09" w:type="dxa"/>
            <w:vAlign w:val="top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70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5" w:type="dxa"/>
            <w:vAlign w:val="top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-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26" w:type="dxa"/>
            <w:vAlign w:val="top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-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39" w:type="dxa"/>
            <w:vAlign w:val="top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-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1,00 </w:t>
            </w:r>
            <w:r>
              <w:rPr>
                <w:rFonts w:ascii="Liberation Sans" w:hAnsi="Liberation Sans" w:cs="Liberation Sans"/>
                <w:color w:val="00b050"/>
              </w:rPr>
              <w:t xml:space="preserve">&lt;**&gt;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1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2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Merge w:val="continue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gridSpan w:val="9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88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--------------------------------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&lt;*&gt; При движении в одном направлении.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&lt;**&gt; При движении в двух направлениях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gridSpan w:val="9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88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Пешеходные улицы и площади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6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Пешеходные улицы и площади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17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-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по расчету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1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по расчету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0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-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0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50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5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-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26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-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39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по проекту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</w:tbl>
    <w:p>
      <w:pPr>
        <w:ind w:left="0" w:right="0" w:firstLine="0"/>
        <w:jc w:val="right"/>
        <w:spacing w:before="0" w:after="0" w:line="288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 </w:t>
      </w:r>
      <w:r/>
    </w:p>
    <w:p>
      <w:pPr>
        <w:ind w:left="0" w:right="0" w:firstLine="0"/>
        <w:jc w:val="both"/>
        <w:spacing w:before="0" w:after="0" w:line="288" w:lineRule="atLeast"/>
        <w:rPr>
          <w:rFonts w:ascii="Liberation Sans" w:hAnsi="Liberation Sans" w:cs="Liberation Sans"/>
          <w:b/>
          <w:bCs/>
          <w:color w:val="00b050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  <w:highlight w:val="none"/>
        </w:rPr>
        <w:t xml:space="preserve">Таблица 23.3. </w:t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  <w:highlight w:val="none"/>
        </w:rPr>
        <w:t xml:space="preserve">Основные назначени</w:t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  <w:highlight w:val="none"/>
        </w:rPr>
        <w:t xml:space="preserve">е и способы организа</w:t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  <w:highlight w:val="none"/>
        </w:rPr>
        <w:t xml:space="preserve">ции велосипедных дорожек на территории городского округа</w:t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  <w:highlight w:val="none"/>
          <w14:ligatures w14:val="none"/>
        </w:rPr>
      </w:r>
    </w:p>
    <w:p>
      <w:pPr>
        <w:ind w:left="0" w:right="0" w:firstLine="0"/>
        <w:jc w:val="center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 </w:t>
      </w:r>
      <w:r/>
    </w:p>
    <w:tbl>
      <w:tblPr>
        <w:tblStyle w:val="1430"/>
        <w:tblW w:w="0" w:type="auto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2538"/>
        <w:gridCol w:w="6513"/>
      </w:tblGrid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38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b/>
                <w:bCs/>
                <w:color w:val="00b050"/>
              </w:rPr>
              <w:t xml:space="preserve">Категория дорог и улиц</w:t>
            </w:r>
            <w:r>
              <w:rPr>
                <w:rFonts w:ascii="Liberation Sans" w:hAnsi="Liberation Sans" w:cs="Liberation Sans"/>
                <w:b/>
                <w:bCs/>
                <w:color w:val="00b050"/>
              </w:rPr>
            </w:r>
            <w:r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651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b/>
                <w:bCs/>
                <w:color w:val="00b050"/>
              </w:rPr>
              <w:t xml:space="preserve">Основное назначение дорог и улиц</w:t>
            </w:r>
            <w:r>
              <w:rPr>
                <w:rFonts w:ascii="Liberation Sans" w:hAnsi="Liberation Sans" w:cs="Liberation Sans"/>
                <w:b/>
                <w:bCs/>
                <w:color w:val="00b050"/>
              </w:rPr>
            </w:r>
            <w:r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</w:r>
      <w:r>
        <w:rPr>
          <w:sz w:val="2"/>
          <w:szCs w:val="2"/>
        </w:rPr>
      </w:r>
    </w:p>
    <w:tbl>
      <w:tblPr>
        <w:tblStyle w:val="1430"/>
        <w:tblW w:w="0" w:type="auto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2538"/>
        <w:gridCol w:w="6513"/>
      </w:tblGrid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38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Велосипедные дорожки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651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 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38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- в составе поперечного профиля УДС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651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специально выделенная полоса, предназначенная для движения велосипедного транспорта, СИМ. Может устраиваться на магистральных улицах общегородского значения 2-го и 3-го классов районного значения и жилых улицах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38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- на рекреационных территориях, в жилых зонах и т.п.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651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специально выделенная полоса для проезда на велосипедах, СИМ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</w:tbl>
    <w:p>
      <w:pPr>
        <w:ind w:left="0" w:right="0" w:firstLine="0"/>
        <w:jc w:val="right"/>
        <w:spacing w:before="0" w:after="0" w:line="288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 </w:t>
      </w:r>
      <w:r/>
    </w:p>
    <w:p>
      <w:pPr>
        <w:ind w:left="0" w:right="0" w:firstLine="540"/>
        <w:jc w:val="both"/>
        <w:spacing w:before="0" w:beforeAutospacing="0" w:after="0" w:line="240" w:lineRule="auto"/>
        <w:rPr>
          <w:rFonts w:ascii="Liberation Sans" w:hAnsi="Liberation Sans" w:cs="Liberation Sans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/>
          <w:sz w:val="28"/>
          <w:szCs w:val="28"/>
        </w:rPr>
        <w:t xml:space="preserve">Велосипедные дорожки при градостроительном проектировании следует предусматривать в соответствии со "СП 42.13330.2016. Свод правил. Градостроительство. Планировка и застройка городских и сельских поселений. Актуализированная редакция СНиП 2.07.01-89", "СП </w:t>
      </w:r>
      <w:r>
        <w:rPr>
          <w:rFonts w:ascii="Liberation Sans" w:hAnsi="Liberation Sans" w:eastAsia="Liberation Sans" w:cs="Liberation Sans"/>
          <w:color w:val="000000"/>
          <w:sz w:val="28"/>
          <w:szCs w:val="28"/>
        </w:rPr>
        <w:t xml:space="preserve">396.1325800.2018. Свод правил. Улицы и дороги населенных пунктов. Правила градостроительного проектирования".</w:t>
      </w:r>
      <w:r>
        <w:rPr>
          <w:rFonts w:ascii="Liberation Sans" w:hAnsi="Liberation Sans" w:eastAsia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left="0" w:right="0" w:firstLine="540"/>
        <w:jc w:val="both"/>
        <w:spacing w:before="0" w:beforeAutospacing="0" w:after="0" w:line="240" w:lineRule="auto"/>
        <w:rPr>
          <w:rFonts w:ascii="Liberation Sans" w:hAnsi="Liberation Sans" w:cs="Liberation Sans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/>
          <w:sz w:val="28"/>
          <w:szCs w:val="28"/>
        </w:rPr>
        <w:t xml:space="preserve">На магистральных улицах регулируемого движения допускается предусматривать велосипедные дорожки, выделенные разделительными полосами. В зонах массового отдыха населения и на других озелененных территориях следует предусматривать велосипедные дорожки, изоли</w:t>
      </w:r>
      <w:r>
        <w:rPr>
          <w:rFonts w:ascii="Liberation Sans" w:hAnsi="Liberation Sans" w:eastAsia="Liberation Sans" w:cs="Liberation Sans"/>
          <w:color w:val="000000"/>
          <w:sz w:val="28"/>
          <w:szCs w:val="28"/>
        </w:rPr>
        <w:t xml:space="preserve">рованные от улиц, дорог и пешеходного движения. Велосипедные дорожки могут устраиваться одностороннего и двустороннего движения при наименьшем расстоянии безопасности от края велодорожки, м:</w:t>
      </w:r>
      <w:r>
        <w:rPr>
          <w:rFonts w:ascii="Liberation Sans" w:hAnsi="Liberation Sans" w:eastAsia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left="0" w:right="0" w:firstLine="540"/>
        <w:jc w:val="both"/>
        <w:spacing w:before="0" w:beforeAutospacing="0" w:after="0" w:line="240" w:lineRule="auto"/>
        <w:rPr>
          <w:rFonts w:ascii="Liberation Sans" w:hAnsi="Liberation Sans" w:cs="Liberation Sans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/>
          <w:sz w:val="28"/>
          <w:szCs w:val="28"/>
        </w:rPr>
        <w:t xml:space="preserve">- до проезжей части, опор, деревьев - 0,75;</w:t>
      </w:r>
      <w:r>
        <w:rPr>
          <w:rFonts w:ascii="Liberation Sans" w:hAnsi="Liberation Sans" w:eastAsia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left="0" w:right="0" w:firstLine="540"/>
        <w:jc w:val="both"/>
        <w:spacing w:before="0" w:beforeAutospacing="0" w:after="0" w:line="240" w:lineRule="auto"/>
        <w:rPr>
          <w:rFonts w:ascii="Liberation Sans" w:hAnsi="Liberation Sans" w:cs="Liberation Sans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/>
          <w:sz w:val="28"/>
          <w:szCs w:val="28"/>
        </w:rPr>
        <w:t xml:space="preserve">- до тротуаров - 0,5.</w:t>
      </w:r>
      <w:r>
        <w:rPr>
          <w:rFonts w:ascii="Liberation Sans" w:hAnsi="Liberation Sans" w:eastAsia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left="0" w:right="0" w:firstLine="540"/>
        <w:jc w:val="both"/>
        <w:spacing w:before="0" w:beforeAutospacing="0" w:after="0" w:line="240" w:lineRule="auto"/>
        <w:rPr>
          <w:rFonts w:ascii="Liberation Sans" w:hAnsi="Liberation Sans" w:cs="Liberation Sans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/>
          <w:sz w:val="28"/>
          <w:szCs w:val="28"/>
        </w:rPr>
        <w:t xml:space="preserve">Допускается устраивать велосипедные полосы по краю улиц и дорог местного значения. Ширина полосы должна быть не менее 1,2 м при движении в направлении транспортного потока и не менее 1,5 м при встречном движении. Ширина велосипедной полосы, устраиваемой вд</w:t>
      </w:r>
      <w:r>
        <w:rPr>
          <w:rFonts w:ascii="Liberation Sans" w:hAnsi="Liberation Sans" w:eastAsia="Liberation Sans" w:cs="Liberation Sans"/>
          <w:color w:val="000000"/>
          <w:sz w:val="28"/>
          <w:szCs w:val="28"/>
        </w:rPr>
        <w:t xml:space="preserve">оль тротуара, должна быть не менее 1 м.</w:t>
      </w:r>
      <w:r>
        <w:rPr>
          <w:rFonts w:ascii="Liberation Sans" w:hAnsi="Liberation Sans" w:eastAsia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left="0" w:right="0" w:firstLine="540"/>
        <w:jc w:val="both"/>
        <w:spacing w:before="0" w:beforeAutospacing="0" w:after="0" w:line="240" w:lineRule="auto"/>
        <w:rPr>
          <w:rFonts w:ascii="Liberation Sans" w:hAnsi="Liberation Sans" w:cs="Liberation Sans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/>
          <w:sz w:val="28"/>
          <w:szCs w:val="28"/>
        </w:rPr>
        <w:t xml:space="preserve">Общая потребность в местах для хранения велосипедов, СИМ рассчитывается в зависимости от типа жилого дома по уровню комфортности, с учетом приведения их к одному расчетному виду (легковому автомобилю) с применением коэффициента 0,1.</w:t>
      </w:r>
      <w:r>
        <w:rPr>
          <w:rFonts w:ascii="Liberation Sans" w:hAnsi="Liberation Sans" w:eastAsia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left="0" w:right="0" w:firstLine="540"/>
        <w:jc w:val="both"/>
        <w:spacing w:before="0" w:beforeAutospacing="0" w:after="0" w:line="240" w:lineRule="auto"/>
        <w:rPr>
          <w:rFonts w:ascii="Liberation Sans" w:hAnsi="Liberation Sans" w:cs="Liberation Sans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/>
          <w:sz w:val="28"/>
          <w:szCs w:val="28"/>
        </w:rPr>
        <w:t xml:space="preserve">Минимально допустимый уровень обеспеченности велосипедными парковками, парковками СИМ общественных зданий, общественных территорий устанавливается заданием на проектирование, но не может быть менее 3 на объект.</w:t>
      </w:r>
      <w:r>
        <w:rPr>
          <w:rFonts w:ascii="Liberation Sans" w:hAnsi="Liberation Sans" w:eastAsia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</w:p>
    <w:p>
      <w:pPr>
        <w:ind w:left="720"/>
        <w:jc w:val="center"/>
        <w:tabs>
          <w:tab w:val="left" w:pos="7560" w:leader="none"/>
        </w:tabs>
        <w:rPr>
          <w:rFonts w:ascii="Liberation Sans" w:hAnsi="Liberation Sans" w:cs="Liberation Sans"/>
          <w:b/>
          <w:bCs/>
          <w:color w:val="auto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color w:val="auto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  <w:highlight w:val="none"/>
        </w:rPr>
      </w:r>
    </w:p>
    <w:p>
      <w:pPr>
        <w:ind w:left="720"/>
        <w:jc w:val="center"/>
        <w:tabs>
          <w:tab w:val="left" w:pos="7560" w:leader="none"/>
        </w:tabs>
        <w:rPr>
          <w:rFonts w:ascii="Liberation Sans" w:hAnsi="Liberation Sans" w:cs="Liberation Sans"/>
          <w:b/>
          <w:bCs/>
          <w:color w:val="auto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1.5.6. 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В области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обработки, утилизации, обезвреживания, размещения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твердых коммунальных отходов</w:t>
      </w:r>
      <w:r>
        <w:rPr>
          <w:rFonts w:ascii="Liberation Sans" w:hAnsi="Liberation Sans" w:cs="Liberation Sans"/>
          <w:b/>
          <w:bCs/>
          <w:color w:val="auto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  <w:highlight w:val="none"/>
        </w:rPr>
      </w:r>
    </w:p>
    <w:p>
      <w:pPr>
        <w:tabs>
          <w:tab w:val="left" w:pos="7560" w:leader="none"/>
        </w:tabs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5"/>
        <w:ind w:left="0"/>
        <w:jc w:val="both"/>
        <w:tabs>
          <w:tab w:val="left" w:pos="7560" w:leader="none"/>
        </w:tabs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Таблица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24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Значения расчетных показателей для объектов в области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обработки, утилизации, обезвреживания, размещения твердых коммунальных отходов</w:t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5"/>
        <w:ind w:left="1430"/>
        <w:tabs>
          <w:tab w:val="left" w:pos="7560" w:leader="none"/>
        </w:tabs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tbl>
      <w:tblPr>
        <w:tblW w:w="4995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2355"/>
        <w:gridCol w:w="3496"/>
        <w:gridCol w:w="3992"/>
      </w:tblGrid>
      <w:tr>
        <w:tblPrEx/>
        <w:trPr>
          <w:jc w:val="center"/>
          <w:tblHeader/>
        </w:trPr>
        <w:tc>
          <w:tcPr>
            <w:shd w:val="clear" w:color="ffffff" w:fill="ffffff"/>
            <w:tcW w:w="1196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Наименование вида объекта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ffffff" w:fill="ffffff"/>
            <w:tcW w:w="1776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Наименование нормируемого расчетного показателя, единица измерения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tcBorders>
              <w:right w:val="single" w:color="000000" w:sz="4" w:space="0"/>
            </w:tcBorders>
            <w:tcW w:w="2028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Значение расчетного показателя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</w:tbl>
    <w:p>
      <w:pPr>
        <w:rPr>
          <w:rFonts w:ascii="Liberation Sans" w:hAnsi="Liberation Sans" w:cs="Liberation Sans"/>
          <w:color w:val="auto"/>
          <w:sz w:val="2"/>
          <w:szCs w:val="2"/>
        </w:rPr>
      </w:pP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</w:p>
    <w:tbl>
      <w:tblPr>
        <w:tblW w:w="4995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3504"/>
        <w:gridCol w:w="3524"/>
        <w:gridCol w:w="1436"/>
        <w:gridCol w:w="1379"/>
      </w:tblGrid>
      <w:tr>
        <w:tblPrEx/>
        <w:trPr>
          <w:jc w:val="center"/>
          <w:tblHeader/>
        </w:trPr>
        <w:tc>
          <w:tcPr>
            <w:shd w:val="clear" w:color="ffffff" w:fill="ffffff"/>
            <w:tcW w:w="35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ffffff" w:fill="ffffff"/>
            <w:tcW w:w="35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gridSpan w:val="2"/>
            <w:tcBorders>
              <w:right w:val="single" w:color="000000" w:sz="4" w:space="0"/>
            </w:tcBorders>
            <w:tcW w:w="281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jc w:val="center"/>
          <w:trHeight w:val="835"/>
        </w:trPr>
        <w:tc>
          <w:tcPr>
            <w:shd w:val="clear" w:color="ffffff" w:fill="ffffff"/>
            <w:tcW w:w="3504" w:type="dxa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strike w:val="0"/>
                <w:color w:val="auto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auto"/>
              </w:rPr>
              <w:t xml:space="preserve">Полигоны твердых коммунальных отходов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strike w:val="0"/>
                <w:color w:val="auto"/>
                <w14:ligatures w14:val="none"/>
              </w:rPr>
            </w:r>
          </w:p>
        </w:tc>
        <w:tc>
          <w:tcPr>
            <w:shd w:val="clear" w:color="ffffff" w:fill="ffffff"/>
            <w:tcW w:w="3524" w:type="dxa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auto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  <w:t xml:space="preserve">Уровень обеспеченности, </w:t>
            </w:r>
            <w:r>
              <w:rPr>
                <w:rFonts w:ascii="Liberation Sans" w:hAnsi="Liberation Sans" w:cs="Liberation Sans"/>
                <w:color w:val="auto"/>
              </w:rPr>
              <w:t xml:space="preserve">ед. </w:t>
            </w:r>
            <w:r>
              <w:rPr>
                <w:rFonts w:ascii="Liberation Sans" w:hAnsi="Liberation Sans" w:cs="Liberation Sans"/>
                <w:color w:val="auto"/>
              </w:rPr>
              <w:t xml:space="preserve">изм</w:t>
            </w:r>
            <w:r>
              <w:rPr>
                <w:rFonts w:ascii="Liberation Sans" w:hAnsi="Liberation Sans" w:cs="Liberation Sans"/>
                <w:color w:val="auto"/>
              </w:rPr>
              <w:t xml:space="preserve">./1000 жителей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  <w14:ligatures w14:val="none"/>
              </w:rPr>
            </w:r>
          </w:p>
        </w:tc>
        <w:tc>
          <w:tcPr>
            <w:gridSpan w:val="2"/>
            <w:tcW w:w="2815" w:type="dxa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strike w:val="0"/>
                <w:color w:val="auto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auto"/>
              </w:rPr>
              <w:t xml:space="preserve">По заданию на проектирование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strike w:val="0"/>
                <w:color w:val="auto"/>
                <w14:ligatures w14:val="none"/>
              </w:rPr>
            </w:r>
          </w:p>
        </w:tc>
      </w:tr>
      <w:tr>
        <w:tblPrEx/>
        <w:trPr>
          <w:jc w:val="center"/>
          <w:trHeight w:val="453"/>
        </w:trPr>
        <w:tc>
          <w:tcPr>
            <w:shd w:val="clear" w:color="ffffff" w:fill="ffffff"/>
            <w:tcW w:w="3504" w:type="dxa"/>
            <w:vMerge w:val="continue"/>
            <w:textDirection w:val="lrTb"/>
            <w:noWrap w:val="false"/>
          </w:tcPr>
          <w:p>
            <w:pPr>
              <w:pStyle w:val="1471"/>
              <w:rPr>
                <w:rFonts w:ascii="PT Astra Serif" w:hAnsi="PT Astra Serif" w:cs="Tahoma"/>
                <w:color w:val="00000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Cs w:val="20"/>
              </w:rPr>
            </w:r>
            <w:r>
              <w:rPr>
                <w:rFonts w:ascii="PT Astra Serif" w:hAnsi="PT Astra Serif" w:cs="Tahoma"/>
                <w:color w:val="000000"/>
                <w:szCs w:val="20"/>
              </w:rPr>
            </w:r>
            <w:r>
              <w:rPr>
                <w:rFonts w:ascii="PT Astra Serif" w:hAnsi="PT Astra Serif" w:cs="Tahoma"/>
                <w:color w:val="000000"/>
                <w:szCs w:val="20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</w:tcBorders>
            <w:tcW w:w="3524" w:type="dxa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b/>
                <w:strike w:val="0"/>
                <w:color w:val="auto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auto"/>
              </w:rPr>
              <w:t xml:space="preserve">Размер земельного участка </w:t>
            </w:r>
            <w:r>
              <w:rPr>
                <w:rFonts w:ascii="Liberation Sans" w:hAnsi="Liberation Sans" w:cs="Liberation Sans"/>
                <w:color w:val="auto"/>
              </w:rPr>
              <w:t xml:space="preserve">на 1000 т твердых коммунальных отходов в год, га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b/>
                <w:strike w:val="0"/>
                <w:color w:val="auto"/>
                <w14:ligatures w14:val="none"/>
              </w:rPr>
            </w:r>
          </w:p>
        </w:tc>
        <w:tc>
          <w:tcPr>
            <w:gridSpan w:val="2"/>
            <w:tcBorders>
              <w:right w:val="single" w:color="000000" w:sz="4" w:space="0"/>
            </w:tcBorders>
            <w:tcW w:w="2815" w:type="dxa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strike w:val="0"/>
                <w:color w:val="auto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auto"/>
              </w:rPr>
              <w:t xml:space="preserve">0,02 - 0,05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strike w:val="0"/>
                <w:color w:val="auto"/>
                <w14:ligatures w14:val="none"/>
              </w:rPr>
            </w:r>
          </w:p>
        </w:tc>
      </w:tr>
      <w:tr>
        <w:tblPrEx/>
        <w:trPr>
          <w:trHeight w:val="453"/>
        </w:trPr>
        <w:tc>
          <w:tcPr>
            <w:shd w:val="clear" w:color="ffffff" w:fill="ffffff"/>
            <w:tcW w:w="3504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shd w:val="clear" w:color="ffffff" w:fill="ffffff"/>
            <w:tcBorders>
              <w:top w:val="none" w:color="000000" w:sz="4" w:space="0"/>
            </w:tcBorders>
            <w:tcW w:w="3524" w:type="dxa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auto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  <w:t xml:space="preserve">Уровень территориальной доступности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  <w14:ligatures w14:val="none"/>
              </w:rPr>
            </w:r>
          </w:p>
        </w:tc>
        <w:tc>
          <w:tcPr>
            <w:gridSpan w:val="2"/>
            <w:tcBorders>
              <w:right w:val="single" w:color="000000" w:sz="4" w:space="0"/>
            </w:tcBorders>
            <w:tcW w:w="2815" w:type="dxa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auto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  <w:t xml:space="preserve">Радиус транспортной доступности - 1,5 ч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  <w14:ligatures w14:val="none"/>
              </w:rPr>
            </w:r>
          </w:p>
        </w:tc>
      </w:tr>
      <w:tr>
        <w:tblPrEx/>
        <w:trPr>
          <w:trHeight w:val="374"/>
        </w:trPr>
        <w:tc>
          <w:tcPr>
            <w:gridSpan w:val="4"/>
            <w:shd w:val="clear" w:color="ffffff" w:fill="ffffff"/>
            <w:tcW w:w="9843" w:type="dxa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Твердые коммунальные отходы: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>
          <w:trHeight w:val="453"/>
        </w:trPr>
        <w:tc>
          <w:tcPr>
            <w:shd w:val="clear" w:color="ffffff" w:fill="ffffff"/>
            <w:tcW w:w="3504" w:type="dxa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- от жилых зданий, оборудованных водопроводом, канализацией, центральным отоплением и газом;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</w:tcBorders>
            <w:tcW w:w="3524" w:type="dxa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Количество коммунальных отходов на 1 чел. в год, кг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gridSpan w:val="2"/>
            <w:tcBorders>
              <w:right w:val="single" w:color="000000" w:sz="4" w:space="0"/>
            </w:tcBorders>
            <w:tcW w:w="2815" w:type="dxa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190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>
          <w:trHeight w:val="453"/>
        </w:trPr>
        <w:tc>
          <w:tcPr>
            <w:shd w:val="clear" w:color="ffffff" w:fill="ffffff"/>
            <w:tcW w:w="3504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shd w:val="clear" w:color="ffffff" w:fill="ffffff"/>
            <w:tcBorders>
              <w:top w:val="none" w:color="000000" w:sz="4" w:space="0"/>
            </w:tcBorders>
            <w:tcW w:w="3524" w:type="dxa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Количество коммунальных отходов на 1 чел. в год, л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gridSpan w:val="2"/>
            <w:tcBorders>
              <w:right w:val="single" w:color="000000" w:sz="4" w:space="0"/>
            </w:tcBorders>
            <w:tcW w:w="2815" w:type="dxa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900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>
          <w:trHeight w:val="453"/>
        </w:trPr>
        <w:tc>
          <w:tcPr>
            <w:shd w:val="clear" w:color="ffffff" w:fill="ffffff"/>
            <w:tcW w:w="3504" w:type="dxa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- от прочих жилых зданий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</w:tcBorders>
            <w:tcW w:w="3524" w:type="dxa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Количество коммунальных отходов на 1 чел. в год, кг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gridSpan w:val="2"/>
            <w:tcBorders>
              <w:right w:val="single" w:color="000000" w:sz="4" w:space="0"/>
            </w:tcBorders>
            <w:tcW w:w="2815" w:type="dxa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300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>
          <w:trHeight w:val="453"/>
        </w:trPr>
        <w:tc>
          <w:tcPr>
            <w:shd w:val="clear" w:color="ffffff" w:fill="ffffff"/>
            <w:tcW w:w="3504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shd w:val="clear" w:color="ffffff" w:fill="ffffff"/>
            <w:tcBorders>
              <w:top w:val="none" w:color="000000" w:sz="4" w:space="0"/>
            </w:tcBorders>
            <w:tcW w:w="3524" w:type="dxa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Количество коммунальных отходов на 1 чел. в год, л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gridSpan w:val="2"/>
            <w:tcBorders>
              <w:right w:val="single" w:color="000000" w:sz="4" w:space="0"/>
            </w:tcBorders>
            <w:tcW w:w="2815" w:type="dxa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1100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>
          <w:trHeight w:val="453"/>
        </w:trPr>
        <w:tc>
          <w:tcPr>
            <w:gridSpan w:val="4"/>
            <w:shd w:val="clear" w:color="ffffff" w:fill="ffffff"/>
            <w:tcW w:w="9843" w:type="dxa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Жидкие коммунальные отходы 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>
          <w:trHeight w:val="453"/>
        </w:trPr>
        <w:tc>
          <w:tcPr>
            <w:shd w:val="clear" w:color="ffffff" w:fill="ffffff"/>
            <w:tcW w:w="3504" w:type="dxa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Жидкие </w:t>
            </w:r>
            <w:r>
              <w:rPr>
                <w:rFonts w:ascii="Liberation Sans" w:hAnsi="Liberation Sans" w:cs="Liberation Sans"/>
                <w:color w:val="00b050"/>
              </w:rPr>
              <w:t xml:space="preserve">из выгребов (при отсутствии канализации)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</w:tcBorders>
            <w:tcW w:w="3524" w:type="dxa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Количество коммунальных отходов на 1 чел. в год, кг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gridSpan w:val="2"/>
            <w:tcBorders>
              <w:right w:val="single" w:color="000000" w:sz="4" w:space="0"/>
            </w:tcBorders>
            <w:tcW w:w="2815" w:type="dxa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Не нормируется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>
          <w:trHeight w:val="453"/>
        </w:trPr>
        <w:tc>
          <w:tcPr>
            <w:shd w:val="clear" w:color="ffffff" w:fill="ffffff"/>
            <w:tcW w:w="3504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shd w:val="clear" w:color="ffffff" w:fill="ffffff"/>
            <w:tcBorders>
              <w:top w:val="none" w:color="000000" w:sz="4" w:space="0"/>
            </w:tcBorders>
            <w:tcW w:w="3524" w:type="dxa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Количество коммунальных отходов на 1 чел. в год, л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gridSpan w:val="2"/>
            <w:tcBorders>
              <w:right w:val="single" w:color="000000" w:sz="4" w:space="0"/>
            </w:tcBorders>
            <w:tcW w:w="2815" w:type="dxa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2000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>
          <w:trHeight w:val="453"/>
        </w:trPr>
        <w:tc>
          <w:tcPr>
            <w:shd w:val="clear" w:color="ffffff" w:fill="ffffff"/>
            <w:tcW w:w="3504" w:type="dxa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Смет с 1 м</w:t>
            </w:r>
            <w:r>
              <w:rPr>
                <w:rFonts w:ascii="Liberation Sans" w:hAnsi="Liberation Sans" w:cs="Liberation Sans"/>
                <w:color w:val="00b050"/>
              </w:rPr>
              <w:t xml:space="preserve">2</w:t>
            </w:r>
            <w:r>
              <w:rPr>
                <w:rFonts w:ascii="Liberation Sans" w:hAnsi="Liberation Sans" w:cs="Liberation Sans"/>
                <w:color w:val="00b050"/>
              </w:rPr>
              <w:t xml:space="preserve"> твердых покрытий улиц, площадей и парков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</w:tcBorders>
            <w:tcW w:w="3524" w:type="dxa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Количество коммунальных отходов на 1 чел. в год, кг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gridSpan w:val="2"/>
            <w:tcBorders>
              <w:right w:val="single" w:color="000000" w:sz="4" w:space="0"/>
            </w:tcBorders>
            <w:tcW w:w="2815" w:type="dxa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5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>
          <w:trHeight w:val="453"/>
        </w:trPr>
        <w:tc>
          <w:tcPr>
            <w:shd w:val="clear" w:color="ffffff" w:fill="ffffff"/>
            <w:tcW w:w="3504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shd w:val="clear" w:color="ffffff" w:fill="ffffff"/>
            <w:tcBorders>
              <w:top w:val="none" w:color="000000" w:sz="4" w:space="0"/>
            </w:tcBorders>
            <w:tcW w:w="3524" w:type="dxa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Количество коммунальных отходов на 1 чел. в год, л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gridSpan w:val="2"/>
            <w:tcBorders>
              <w:right w:val="single" w:color="000000" w:sz="4" w:space="0"/>
            </w:tcBorders>
            <w:tcW w:w="2815" w:type="dxa"/>
            <w:vMerge w:val="restart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8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</w:tbl>
    <w:p>
      <w:pPr>
        <w:pStyle w:val="1425"/>
        <w:ind w:left="1430"/>
        <w:tabs>
          <w:tab w:val="left" w:pos="7560" w:leader="none"/>
        </w:tabs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left="0" w:right="0" w:firstLine="0"/>
        <w:jc w:val="center"/>
        <w:spacing w:before="0" w:after="0"/>
        <w:rPr>
          <w:rFonts w:ascii="Liberation Sans" w:hAnsi="Liberation Sans" w:eastAsia="Liberation Sans" w:cs="Liberation Sans"/>
          <w:color w:val="00b05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b050"/>
          <w:sz w:val="28"/>
          <w:szCs w:val="28"/>
        </w:rPr>
      </w:r>
      <w:r>
        <w:rPr>
          <w:rFonts w:ascii="Liberation Sans" w:hAnsi="Liberation Sans" w:eastAsia="Liberation Sans" w:cs="Liberation Sans"/>
          <w:b/>
          <w:color w:val="00b050"/>
          <w:sz w:val="28"/>
          <w:szCs w:val="28"/>
        </w:rPr>
        <w:t xml:space="preserve">1.5.7. </w:t>
      </w:r>
      <w:r>
        <w:rPr>
          <w:rFonts w:ascii="Liberation Sans" w:hAnsi="Liberation Sans" w:eastAsia="Liberation Sans" w:cs="Liberation Sans"/>
          <w:b/>
          <w:color w:val="00b050"/>
          <w:sz w:val="28"/>
          <w:szCs w:val="28"/>
        </w:rPr>
        <w:t xml:space="preserve">Предельные значения расчетных показателей минимально </w:t>
      </w:r>
      <w:r>
        <w:rPr>
          <w:rFonts w:ascii="Liberation Sans" w:hAnsi="Liberation Sans" w:eastAsia="Liberation Sans" w:cs="Liberation Sans"/>
          <w:b/>
          <w:color w:val="00b050"/>
          <w:sz w:val="28"/>
          <w:szCs w:val="28"/>
        </w:rPr>
        <w:t xml:space="preserve">допустимого уровня обеспеченности и максимально допустимого </w:t>
      </w:r>
      <w:r>
        <w:rPr>
          <w:rFonts w:ascii="Liberation Sans" w:hAnsi="Liberation Sans" w:eastAsia="Liberation Sans" w:cs="Liberation Sans"/>
          <w:b/>
          <w:color w:val="00b050"/>
          <w:sz w:val="28"/>
          <w:szCs w:val="28"/>
        </w:rPr>
        <w:t xml:space="preserve">уровня территориальной доступности территорий ведения </w:t>
      </w:r>
      <w:r>
        <w:rPr>
          <w:rFonts w:ascii="Liberation Sans" w:hAnsi="Liberation Sans" w:eastAsia="Liberation Sans" w:cs="Liberation Sans"/>
          <w:b/>
          <w:color w:val="00b050"/>
          <w:sz w:val="28"/>
          <w:szCs w:val="28"/>
        </w:rPr>
        <w:t xml:space="preserve">гражданами садоводства или огородничества для собственных </w:t>
      </w:r>
      <w:r>
        <w:rPr>
          <w:rFonts w:ascii="Liberation Sans" w:hAnsi="Liberation Sans" w:eastAsia="Liberation Sans" w:cs="Liberation Sans"/>
          <w:b/>
          <w:color w:val="00b050"/>
          <w:sz w:val="28"/>
          <w:szCs w:val="28"/>
        </w:rPr>
        <w:t xml:space="preserve">нужд в части инженерного и транспортного обеспечения</w:t>
      </w:r>
      <w:r>
        <w:rPr>
          <w:rFonts w:ascii="Liberation Sans" w:hAnsi="Liberation Sans" w:eastAsia="Liberation Sans" w:cs="Liberation Sans"/>
          <w:color w:val="00b050"/>
          <w:sz w:val="28"/>
          <w:szCs w:val="28"/>
        </w:rPr>
      </w:r>
      <w:r>
        <w:rPr>
          <w:rFonts w:ascii="Liberation Sans" w:hAnsi="Liberation Sans" w:eastAsia="Liberation Sans" w:cs="Liberation Sans"/>
          <w:color w:val="00b050"/>
          <w:sz w:val="28"/>
          <w:szCs w:val="28"/>
          <w:highlight w:val="none"/>
        </w:rPr>
      </w:r>
    </w:p>
    <w:p>
      <w:pPr>
        <w:ind w:left="0" w:right="0" w:firstLine="0"/>
        <w:jc w:val="both"/>
        <w:spacing w:before="0" w:after="0"/>
        <w:rPr>
          <w:rFonts w:ascii="Liberation Sans" w:hAnsi="Liberation Sans" w:eastAsia="Liberation Sans" w:cs="Liberation Sans"/>
          <w:b/>
          <w:bCs/>
          <w:color w:val="00b050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b/>
          <w:bCs/>
          <w:color w:val="00b050"/>
          <w:sz w:val="28"/>
          <w:szCs w:val="28"/>
        </w:rPr>
      </w:r>
      <w:r>
        <w:rPr>
          <w:rFonts w:ascii="Liberation Sans" w:hAnsi="Liberation Sans" w:eastAsia="Liberation Sans" w:cs="Liberation Sans"/>
          <w:b/>
          <w:bCs/>
          <w:color w:val="00b050"/>
          <w:sz w:val="28"/>
          <w:szCs w:val="28"/>
          <w14:ligatures w14:val="none"/>
        </w:rPr>
      </w:r>
      <w:r>
        <w:rPr>
          <w:rFonts w:ascii="Liberation Sans" w:hAnsi="Liberation Sans" w:eastAsia="Liberation Sans" w:cs="Liberation Sans"/>
          <w:b/>
          <w:bCs/>
          <w:color w:val="00b050"/>
          <w:sz w:val="28"/>
          <w:szCs w:val="28"/>
          <w14:ligatures w14:val="none"/>
        </w:rPr>
      </w:r>
    </w:p>
    <w:p>
      <w:pPr>
        <w:ind w:left="0" w:right="0" w:firstLine="0"/>
        <w:jc w:val="both"/>
        <w:spacing w:before="0" w:after="0"/>
        <w:rPr>
          <w:rFonts w:ascii="Liberation Sans" w:hAnsi="Liberation Sans" w:cs="Liberation Sans"/>
          <w:b/>
          <w:bCs/>
          <w:color w:val="00b05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b050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b/>
          <w:bCs/>
          <w:color w:val="00b050"/>
          <w:sz w:val="28"/>
          <w:szCs w:val="28"/>
        </w:rPr>
        <w:t xml:space="preserve">Таблица </w:t>
      </w:r>
      <w:r>
        <w:rPr>
          <w:rFonts w:ascii="Liberation Sans" w:hAnsi="Liberation Sans" w:eastAsia="Liberation Sans" w:cs="Liberation Sans"/>
          <w:b/>
          <w:bCs/>
          <w:color w:val="00b050"/>
          <w:sz w:val="28"/>
          <w:szCs w:val="28"/>
        </w:rPr>
        <w:t xml:space="preserve">25</w:t>
      </w:r>
      <w:r>
        <w:rPr>
          <w:rFonts w:ascii="Liberation Sans" w:hAnsi="Liberation Sans" w:eastAsia="Liberation Sans" w:cs="Liberation Sans"/>
          <w:b/>
          <w:bCs/>
          <w:color w:val="00b050"/>
          <w:sz w:val="28"/>
          <w:szCs w:val="28"/>
        </w:rPr>
        <w:t xml:space="preserve">.</w:t>
      </w:r>
      <w:r>
        <w:rPr>
          <w:rFonts w:ascii="Liberation Sans" w:hAnsi="Liberation Sans" w:eastAsia="Liberation Sans" w:cs="Liberation Sans"/>
          <w:b/>
          <w:bCs/>
          <w:color w:val="00b050"/>
          <w:sz w:val="28"/>
          <w:szCs w:val="28"/>
        </w:rPr>
        <w:t xml:space="preserve"> </w:t>
      </w:r>
      <w:r>
        <w:rPr>
          <w:rFonts w:ascii="Liberation Sans" w:hAnsi="Liberation Sans" w:eastAsia="Liberation Sans" w:cs="Liberation Sans"/>
          <w:b/>
          <w:bCs/>
          <w:color w:val="00b050"/>
          <w:sz w:val="28"/>
          <w:szCs w:val="28"/>
        </w:rPr>
        <w:t xml:space="preserve">Значения расчетных показателей минимально </w:t>
      </w:r>
      <w:r>
        <w:rPr>
          <w:rFonts w:ascii="Liberation Sans" w:hAnsi="Liberation Sans" w:eastAsia="Liberation Sans" w:cs="Liberation Sans"/>
          <w:b/>
          <w:bCs/>
          <w:color w:val="00b050"/>
          <w:sz w:val="28"/>
          <w:szCs w:val="28"/>
        </w:rPr>
        <w:t xml:space="preserve">допустимого уровн</w:t>
      </w:r>
      <w:r>
        <w:rPr>
          <w:rFonts w:ascii="Liberation Sans" w:hAnsi="Liberation Sans" w:eastAsia="Liberation Sans" w:cs="Liberation Sans"/>
          <w:b/>
          <w:color w:val="00b050"/>
          <w:sz w:val="28"/>
          <w:szCs w:val="28"/>
        </w:rPr>
        <w:t xml:space="preserve">я обеспеченности и максимально допустимого </w:t>
      </w:r>
      <w:r>
        <w:rPr>
          <w:rFonts w:ascii="Liberation Sans" w:hAnsi="Liberation Sans" w:eastAsia="Liberation Sans" w:cs="Liberation Sans"/>
          <w:b/>
          <w:color w:val="00b050"/>
          <w:sz w:val="28"/>
          <w:szCs w:val="28"/>
        </w:rPr>
        <w:t xml:space="preserve">уровня территориальной доступности территорий ведения </w:t>
      </w:r>
      <w:r>
        <w:rPr>
          <w:rFonts w:ascii="Liberation Sans" w:hAnsi="Liberation Sans" w:eastAsia="Liberation Sans" w:cs="Liberation Sans"/>
          <w:b/>
          <w:color w:val="00b050"/>
          <w:sz w:val="28"/>
          <w:szCs w:val="28"/>
        </w:rPr>
        <w:t xml:space="preserve">гражданами садоводства или огородничества для собственных </w:t>
      </w:r>
      <w:r>
        <w:rPr>
          <w:rFonts w:ascii="Liberation Sans" w:hAnsi="Liberation Sans" w:eastAsia="Liberation Sans" w:cs="Liberation Sans"/>
          <w:b/>
          <w:color w:val="00b050"/>
          <w:sz w:val="28"/>
          <w:szCs w:val="28"/>
        </w:rPr>
        <w:t xml:space="preserve">нужд в части инженерного и транспортного обеспечения</w:t>
      </w:r>
      <w:r>
        <w:rPr>
          <w:rFonts w:ascii="Liberation Sans" w:hAnsi="Liberation Sans" w:eastAsia="Liberation Sans" w:cs="Liberation Sans"/>
          <w:color w:val="00b050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b050"/>
          <w:sz w:val="28"/>
          <w:szCs w:val="28"/>
          <w:highlight w:val="none"/>
        </w:rPr>
      </w:r>
    </w:p>
    <w:p>
      <w:pPr>
        <w:ind w:left="0" w:right="0" w:firstLine="0"/>
        <w:jc w:val="center"/>
        <w:spacing w:before="0" w:after="0"/>
        <w:rPr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tbl>
      <w:tblPr>
        <w:tblStyle w:val="1430"/>
        <w:tblW w:w="0" w:type="auto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2658"/>
        <w:gridCol w:w="2943"/>
        <w:gridCol w:w="3273"/>
      </w:tblGrid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58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b/>
                <w:bCs/>
                <w:color w:val="00b050"/>
              </w:rPr>
              <w:t xml:space="preserve">Наименование объекта местного значения</w:t>
              <w:br/>
            </w:r>
            <w:r>
              <w:rPr>
                <w:rFonts w:ascii="Liberation Sans" w:hAnsi="Liberation Sans" w:cs="Liberation Sans"/>
                <w:b/>
                <w:bCs/>
                <w:color w:val="00b050"/>
              </w:rPr>
            </w:r>
            <w:r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94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b/>
                <w:bCs/>
                <w:color w:val="00b050"/>
              </w:rPr>
              <w:t xml:space="preserve">Расчетный показатель минимально допустимого уровня обеспеченности</w:t>
            </w:r>
            <w:r>
              <w:rPr>
                <w:rFonts w:ascii="Liberation Sans" w:hAnsi="Liberation Sans" w:cs="Liberation Sans"/>
                <w:b/>
                <w:bCs/>
                <w:color w:val="00b050"/>
              </w:rPr>
            </w:r>
            <w:r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7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b/>
                <w:bCs/>
                <w:color w:val="00b050"/>
              </w:rPr>
              <w:t xml:space="preserve">Расчетный показатель максимально допустимого уровня территориальной доступности</w:t>
            </w:r>
            <w:r>
              <w:rPr>
                <w:rFonts w:ascii="Liberation Sans" w:hAnsi="Liberation Sans" w:cs="Liberation Sans"/>
                <w:b/>
                <w:bCs/>
                <w:color w:val="00b050"/>
              </w:rPr>
            </w:r>
            <w:r>
              <w:rPr>
                <w:rFonts w:ascii="Liberation Sans" w:hAnsi="Liberation Sans" w:cs="Liberation Sans"/>
                <w:b/>
                <w:bCs/>
                <w:color w:val="00b050"/>
                <w14:ligatures w14:val="none"/>
              </w:rPr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</w:r>
      <w:r>
        <w:rPr>
          <w:sz w:val="2"/>
          <w:szCs w:val="2"/>
        </w:rPr>
      </w:r>
    </w:p>
    <w:tbl>
      <w:tblPr>
        <w:tblStyle w:val="1430"/>
        <w:tblW w:w="0" w:type="auto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2658"/>
        <w:gridCol w:w="2943"/>
        <w:gridCol w:w="3273"/>
      </w:tblGrid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58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1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94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2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7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jc w:val="center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3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58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Автомобильная дорога V категории местного значения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94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один объект на территорию ведения гражданами садоводства или огородничества для собственных нужд с количеством земельных участков менее 50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7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до границы территории ведения гражданами садоводства или огородничества для собственных нужд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58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Автобусная остановка на автомобильной дороге V категории местного значения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94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не менее одного объекта на территорию ведения гражданами садоводства или огородничества для собственных нужд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7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не более 700 м радиус пешеходной доступности от объекта до границы территории ведения гражданами садоводства или огородничества для собственных нужд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658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Сети электроснабжения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94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расстояние от границы территории ведения гражданами садоводства или огородничества для собственных нужд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73" w:type="dxa"/>
            <w:vAlign w:val="top"/>
            <w:textDirection w:val="lrTb"/>
            <w:noWrap w:val="false"/>
          </w:tcPr>
          <w:p>
            <w:pPr>
              <w:pStyle w:val="1653"/>
              <w:ind w:firstLine="0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не более 100 м до точки подключения от границы территории ведения гражданами садоводства или огородничества для собственных нужд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</w:tbl>
    <w:p>
      <w:pPr>
        <w:ind w:left="0" w:right="0" w:firstLine="0"/>
        <w:tabs>
          <w:tab w:val="left" w:pos="7560" w:leader="none"/>
        </w:tabs>
        <w:rPr>
          <w:rFonts w:ascii="Liberation Sans" w:hAnsi="Liberation Sans" w:cs="Liberation Sans"/>
          <w:color w:val="auto"/>
          <w:sz w:val="28"/>
          <w:szCs w:val="28"/>
        </w:rPr>
        <w:sectPr>
          <w:headerReference w:type="default" r:id="rId11"/>
          <w:footnotePr/>
          <w:endnotePr/>
          <w:type w:val="nextPage"/>
          <w:pgSz w:w="11906" w:h="16838" w:orient="portrait"/>
          <w:pgMar w:top="1134" w:right="851" w:bottom="1134" w:left="1418" w:header="425" w:footer="544" w:gutter="0"/>
          <w:cols w:num="1" w:sep="0" w:space="708" w:equalWidth="1"/>
          <w:docGrid w:linePitch="360"/>
        </w:sect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left="5245"/>
        <w:tabs>
          <w:tab w:val="left" w:pos="7560" w:leader="none"/>
        </w:tabs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0291" behindDoc="0" locked="0" layoutInCell="1" allowOverlap="1">
                <wp:simplePos x="0" y="0"/>
                <wp:positionH relativeFrom="column">
                  <wp:posOffset>2872740</wp:posOffset>
                </wp:positionH>
                <wp:positionV relativeFrom="paragraph">
                  <wp:posOffset>-439419</wp:posOffset>
                </wp:positionV>
                <wp:extent cx="228600" cy="247650"/>
                <wp:effectExtent l="0" t="0" r="0" b="0"/>
                <wp:wrapNone/>
                <wp:docPr id="3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" o:spid="_x0000_s2" o:spt="1" type="#_x0000_t1" style="position:absolute;z-index:251660291;o:allowoverlap:true;o:allowincell:true;mso-position-horizontal-relative:text;margin-left:226.20pt;mso-position-horizontal:absolute;mso-position-vertical-relative:text;margin-top:-34.60pt;mso-position-vertical:absolute;width:18.00pt;height:19.50pt;mso-wrap-distance-left:9.00pt;mso-wrap-distance-top:0.00pt;mso-wrap-distance-right:9.00pt;mso-wrap-distance-bottom:0.00pt;visibility:visible;" fillcolor="#FFFFFF" stroked="f"/>
            </w:pict>
          </mc:Fallback>
        </mc:AlternateConten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Приложение 2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left="5245"/>
        <w:tabs>
          <w:tab w:val="left" w:pos="7560" w:leader="none"/>
        </w:tabs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left="5245"/>
        <w:tabs>
          <w:tab w:val="left" w:pos="7560" w:leader="none"/>
        </w:tabs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к постановлению Администрации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left="5245"/>
        <w:tabs>
          <w:tab w:val="left" w:pos="7560" w:leader="none"/>
        </w:tabs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города Новый Уренгой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36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                                                 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от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07.09.2021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№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371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36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36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36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36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36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ПРАВИЛА И ОБЛАСТЬ ПРИМЕНЕНИЯ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РАСЧЕТНЫХ ПОКАЗАТЕЛЕЙ, СОДЕРЖАЩИХСЯ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В ОСНОВНОЙ ЧАСТИ МЕСТНЫХ НОРМАТИВОВ ГРАДОСТРОИТЕЛЬНОГО ПРОЕКТИРОВАНИЯ</w:t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jc w:val="center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36"/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pStyle w:val="1436"/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pStyle w:val="1436"/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pStyle w:val="1436"/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pStyle w:val="1436"/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pStyle w:val="1436"/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pStyle w:val="1436"/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pStyle w:val="1436"/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pStyle w:val="1436"/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pStyle w:val="1436"/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pStyle w:val="1436"/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pStyle w:val="1436"/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pStyle w:val="1436"/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pStyle w:val="1436"/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pStyle w:val="1436"/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pStyle w:val="1436"/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pStyle w:val="1436"/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pStyle w:val="1436"/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pStyle w:val="1436"/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pStyle w:val="1436"/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pStyle w:val="1436"/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pStyle w:val="1436"/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ind w:hanging="20"/>
        <w:jc w:val="center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СОДЕРЖАНИЕ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hanging="20"/>
        <w:jc w:val="center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tbl>
      <w:tblPr>
        <w:tblStyle w:val="1430"/>
        <w:tblW w:w="989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779"/>
        <w:gridCol w:w="8613"/>
        <w:gridCol w:w="498"/>
      </w:tblGrid>
      <w:tr>
        <w:tblPrEx/>
        <w:trPr>
          <w:trHeight w:val="326"/>
        </w:trPr>
        <w:tc>
          <w:tcPr>
            <w:tcW w:w="77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  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1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Перечень используемых сокращений……………………………………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>
          <w:trHeight w:val="963"/>
        </w:trPr>
        <w:tc>
          <w:tcPr>
            <w:tcW w:w="77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1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Правила и область применения расчетных показателей, содержащихся в основной части местных нормативов градостроительного проектирования…………………………………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...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4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>
          <w:trHeight w:val="650"/>
        </w:trPr>
        <w:tc>
          <w:tcPr>
            <w:tcW w:w="77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1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Применение расчетных показателей, установленных для объектов местного значения городского округа в области образования………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6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>
          <w:trHeight w:val="963"/>
        </w:trPr>
        <w:tc>
          <w:tcPr>
            <w:tcW w:w="77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4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1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Применение расчетных показателей, установленных для объектов местного значения городского округа в области физической культуры и массового спорта…………………………………………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….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8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>
          <w:trHeight w:val="963"/>
        </w:trPr>
        <w:tc>
          <w:tcPr>
            <w:tcW w:w="77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5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1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Применение расчетных показателей, установленных для объектов местного значения городского окру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га в области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br/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культуры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 …………………………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………………………………..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……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9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>
          <w:trHeight w:val="650"/>
        </w:trPr>
        <w:tc>
          <w:tcPr>
            <w:tcW w:w="77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6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1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Применение расчетных показателей, установленных для объектов в области молодежной политики………………………………………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….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>
          <w:trHeight w:val="1288"/>
        </w:trPr>
        <w:tc>
          <w:tcPr>
            <w:tcW w:w="77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   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7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1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Применение расчетных показателей, установленных для объектов,  формирующих общественные пространства, в том числе объектов благоустройства и озеленения, массового отдыха…………………………..………………………………………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>
          <w:trHeight w:val="963"/>
        </w:trPr>
        <w:tc>
          <w:tcPr>
            <w:tcW w:w="77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8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1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Применение расчетных показателей, установленных для объектов местного значения в области обращения с животными……………………..………………………………………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>
          <w:trHeight w:val="963"/>
        </w:trPr>
        <w:tc>
          <w:tcPr>
            <w:tcW w:w="77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9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1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Применение расчетных показателей, установленных для объектов местного значения в области транспортного обслуживания……………………..……………………………………….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>
          <w:trHeight w:val="976"/>
        </w:trPr>
        <w:tc>
          <w:tcPr>
            <w:tcW w:w="77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10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1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Применение расчетных показателей, установленных для объектов местного значения в области предупреждения и ликвидации чрезвычайных ситуаций  ……………………..………………………….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>
          <w:trHeight w:val="650"/>
        </w:trPr>
        <w:tc>
          <w:tcPr>
            <w:tcW w:w="77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1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Применение расчетных показателей, установленных для объектов в области жилищного строительства…………………..………………….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>
          <w:trHeight w:val="650"/>
        </w:trPr>
        <w:tc>
          <w:tcPr>
            <w:tcW w:w="77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1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Применение расчетных показателей, установленных для объектов в области отдыха и туризма……...………………………………………..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5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>
          <w:trHeight w:val="963"/>
        </w:trPr>
        <w:tc>
          <w:tcPr>
            <w:tcW w:w="77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1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Применение расчетных показателей, установленных для объектов в области обеспечения законности, правопорядка, охраны прав и свобод граждан…………………..………………………………………..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6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>
          <w:trHeight w:val="963"/>
        </w:trPr>
        <w:tc>
          <w:tcPr>
            <w:tcW w:w="77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4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1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Применение расчетных показателей, установленных для объектов в области общественного питания, торговли, бытового обслуживания…………………..………………………………………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….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6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>
          <w:trHeight w:val="650"/>
        </w:trPr>
        <w:tc>
          <w:tcPr>
            <w:tcW w:w="77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5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1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Применение расчетных показателей, установленных для объектов в области хранения автомобильного транспорта………………………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7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>
          <w:trHeight w:val="326"/>
        </w:trPr>
        <w:tc>
          <w:tcPr>
            <w:tcW w:w="77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1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>
          <w:trHeight w:val="326"/>
        </w:trPr>
        <w:tc>
          <w:tcPr>
            <w:tcW w:w="77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1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>
          <w:trHeight w:val="326"/>
        </w:trPr>
        <w:tc>
          <w:tcPr>
            <w:tcW w:w="77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1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>
          <w:trHeight w:val="326"/>
        </w:trPr>
        <w:tc>
          <w:tcPr>
            <w:tcW w:w="77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1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49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</w:tbl>
    <w:p>
      <w:pPr>
        <w:pStyle w:val="1386"/>
        <w:numPr>
          <w:ilvl w:val="0"/>
          <w:numId w:val="40"/>
        </w:numPr>
        <w:spacing w:after="60"/>
        <w:tabs>
          <w:tab w:val="left" w:pos="1134" w:leader="none"/>
          <w:tab w:val="left" w:pos="1276" w:leader="none"/>
        </w:tabs>
        <w:rPr>
          <w:rFonts w:ascii="Liberation Sans" w:hAnsi="Liberation Sans" w:cs="Liberation Sans"/>
          <w:color w:val="auto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279" w:name="_Toc40626766"/>
      <w:r>
        <w:rPr>
          <w:rFonts w:ascii="Liberation Sans" w:hAnsi="Liberation Sans" w:cs="Liberation Sans"/>
          <w:color w:val="auto"/>
        </w:rPr>
      </w:r>
      <w:bookmarkStart w:id="280" w:name="_Toc63240934"/>
      <w:r>
        <w:rPr>
          <w:rFonts w:ascii="Liberation Sans" w:hAnsi="Liberation Sans" w:cs="Liberation Sans"/>
          <w:color w:val="auto"/>
          <w:szCs w:val="28"/>
        </w:rPr>
        <w:t xml:space="preserve">Перечень используемых сокращений</w:t>
      </w:r>
      <w:r>
        <w:rPr>
          <w:rFonts w:ascii="Liberation Sans" w:hAnsi="Liberation Sans" w:cs="Liberation Sans"/>
          <w:color w:val="auto"/>
          <w:szCs w:val="28"/>
        </w:rPr>
      </w:r>
      <w:r>
        <w:rPr>
          <w:rFonts w:ascii="Liberation Sans" w:hAnsi="Liberation Sans" w:cs="Liberation Sans"/>
          <w:color w:val="auto"/>
          <w:szCs w:val="28"/>
        </w:rPr>
      </w:r>
    </w:p>
    <w:p>
      <w:pPr>
        <w:pStyle w:val="1425"/>
        <w:ind w:left="450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left="0" w:right="0" w:firstLine="709"/>
        <w:jc w:val="both"/>
        <w:spacing w:before="0" w:after="0" w:line="288" w:lineRule="atLeast"/>
        <w:rPr>
          <w:color w:val="auto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В м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естных нормативах градостроительного проектирования в городском округе город Новый Уренгой Ямало-Ненецкого автономного округа применяются следующие сокращения и обозначения:</w:t>
      </w:r>
      <w:r>
        <w:rPr>
          <w:color w:val="auto"/>
        </w:rPr>
      </w:r>
      <w:r>
        <w:rPr>
          <w:color w:val="auto"/>
        </w:rPr>
      </w:r>
    </w:p>
    <w:p>
      <w:pPr>
        <w:ind w:left="0" w:right="0" w:firstLine="540"/>
        <w:jc w:val="both"/>
        <w:spacing w:before="0" w:after="0" w:line="288" w:lineRule="atLeast"/>
        <w:rPr>
          <w:color w:val="auto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 </w:t>
      </w:r>
      <w:r>
        <w:rPr>
          <w:color w:val="auto"/>
        </w:rPr>
      </w:r>
      <w:r>
        <w:rPr>
          <w:color w:val="auto"/>
        </w:rPr>
      </w:r>
    </w:p>
    <w:tbl>
      <w:tblPr>
        <w:tblStyle w:val="1430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226"/>
        <w:gridCol w:w="5669"/>
      </w:tblGrid>
      <w:tr>
        <w:tblPrEx/>
        <w:trPr/>
        <w:tc>
          <w:tcPr>
            <w:tcW w:w="3226" w:type="dxa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Сокращение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5669" w:type="dxa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Слово/словосочетание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</w:tbl>
    <w:p>
      <w:pPr>
        <w:ind w:left="0" w:right="0" w:firstLine="540"/>
        <w:jc w:val="both"/>
        <w:spacing w:before="0" w:after="0" w:line="240" w:lineRule="auto"/>
        <w:rPr>
          <w:color w:val="auto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auto"/>
          <w:sz w:val="2"/>
          <w:szCs w:val="2"/>
          <w:highlight w:val="none"/>
        </w:rPr>
      </w:r>
      <w:r>
        <w:rPr>
          <w:color w:val="auto"/>
        </w:rPr>
      </w:r>
      <w:r>
        <w:rPr>
          <w:color w:val="auto"/>
        </w:rPr>
      </w:r>
    </w:p>
    <w:tbl>
      <w:tblPr>
        <w:tblStyle w:val="1430"/>
        <w:tblW w:w="0" w:type="auto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3180"/>
        <w:gridCol w:w="5775"/>
      </w:tblGrid>
      <w:tr>
        <w:tblPrEx/>
        <w:trPr>
          <w:tblHeader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80" w:type="dxa"/>
            <w:vAlign w:val="top"/>
            <w:textDirection w:val="lrTb"/>
            <w:noWrap w:val="false"/>
          </w:tcPr>
          <w:p>
            <w:pPr>
              <w:ind w:left="142" w:right="0" w:firstLine="0"/>
              <w:jc w:val="center"/>
              <w:spacing w:before="0" w:after="0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775" w:type="dxa"/>
            <w:vAlign w:val="top"/>
            <w:textDirection w:val="lrTb"/>
            <w:noWrap w:val="false"/>
          </w:tcPr>
          <w:p>
            <w:pPr>
              <w:ind w:left="142" w:right="106" w:firstLine="0"/>
              <w:jc w:val="center"/>
              <w:spacing w:before="0" w:after="0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80" w:type="dxa"/>
            <w:vAlign w:val="top"/>
            <w:textDirection w:val="lrTb"/>
            <w:noWrap w:val="false"/>
          </w:tcPr>
          <w:p>
            <w:pPr>
              <w:ind w:left="142" w:right="0" w:firstLine="0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Город Новый Уренгой, муниципальное образование, городской округ, город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775" w:type="dxa"/>
            <w:vAlign w:val="top"/>
            <w:textDirection w:val="lrTb"/>
            <w:noWrap w:val="false"/>
          </w:tcPr>
          <w:p>
            <w:pPr>
              <w:ind w:left="142" w:right="106" w:firstLine="0"/>
              <w:jc w:val="both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Городской округ город Новый Уренгой Ямало-Ненецкого автономного округа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80" w:type="dxa"/>
            <w:vAlign w:val="top"/>
            <w:textDirection w:val="lrTb"/>
            <w:noWrap w:val="false"/>
          </w:tcPr>
          <w:p>
            <w:pPr>
              <w:ind w:left="142" w:right="0" w:firstLine="0"/>
              <w:spacing w:before="0" w:after="0" w:line="288" w:lineRule="atLeast"/>
              <w:rPr>
                <w:color w:val="auto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РНГП ЯНАО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  <w:p>
            <w:pPr>
              <w:ind w:left="142" w:right="0" w:firstLine="0"/>
              <w:spacing w:before="0" w:after="0" w:line="288" w:lineRule="atLeast"/>
              <w:rPr>
                <w:color w:val="auto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  <w:p>
            <w:pPr>
              <w:ind w:left="142" w:right="0" w:firstLine="0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775" w:type="dxa"/>
            <w:vAlign w:val="top"/>
            <w:textDirection w:val="lrTb"/>
            <w:noWrap w:val="false"/>
          </w:tcPr>
          <w:p>
            <w:pPr>
              <w:ind w:left="142" w:right="106" w:firstLine="0"/>
              <w:jc w:val="both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Региональные </w:t>
            </w: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  <w:u w:val="none"/>
              </w:rPr>
              <w:t xml:space="preserve">нормативы</w:t>
            </w: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 градостроительного проектирования Ямало-Ненецкого автономного округа, утвержденные постановлением Правительства Ямало-Ненецкого автономного округа от 31.01.2018 </w:t>
            </w: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№</w:t>
            </w: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 69-П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80" w:type="dxa"/>
            <w:vAlign w:val="top"/>
            <w:textDirection w:val="lrTb"/>
            <w:noWrap w:val="false"/>
          </w:tcPr>
          <w:p>
            <w:pPr>
              <w:ind w:left="142" w:right="0" w:firstLine="0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МНГП города Новый Уренгой, Нормативы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775" w:type="dxa"/>
            <w:vAlign w:val="top"/>
            <w:textDirection w:val="lrTb"/>
            <w:noWrap w:val="false"/>
          </w:tcPr>
          <w:p>
            <w:pPr>
              <w:ind w:left="142" w:right="106" w:firstLine="0"/>
              <w:jc w:val="both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color w:val="auto"/>
                <w:sz w:val="24"/>
                <w:szCs w:val="24"/>
                <w:highlight w:val="none"/>
              </w:rPr>
              <w:t xml:space="preserve">Местные нормативы градостроительного проектирования </w:t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color w:val="auto"/>
                <w:sz w:val="24"/>
                <w:szCs w:val="24"/>
                <w:highlight w:val="none"/>
              </w:rPr>
              <w:t xml:space="preserve">в городском округе город Новый Уренгой</w:t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color w:val="auto"/>
                <w:sz w:val="24"/>
                <w:szCs w:val="24"/>
                <w:highlight w:val="none"/>
              </w:rPr>
              <w:t xml:space="preserve"> Ямало-Ненецкого автономного округа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80" w:type="dxa"/>
            <w:vAlign w:val="top"/>
            <w:textDirection w:val="lrTb"/>
            <w:noWrap w:val="false"/>
          </w:tcPr>
          <w:p>
            <w:pPr>
              <w:ind w:left="142" w:right="0" w:firstLine="0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ЕПС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775" w:type="dxa"/>
            <w:vAlign w:val="top"/>
            <w:textDirection w:val="lrTb"/>
            <w:noWrap w:val="false"/>
          </w:tcPr>
          <w:p>
            <w:pPr>
              <w:ind w:left="142" w:right="106" w:firstLine="0"/>
              <w:jc w:val="both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Единовременная пропускная способность объектов спорта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80" w:type="dxa"/>
            <w:vAlign w:val="top"/>
            <w:textDirection w:val="lrTb"/>
            <w:noWrap w:val="false"/>
          </w:tcPr>
          <w:p>
            <w:pPr>
              <w:ind w:left="142" w:right="0" w:firstLine="0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СП 42.13330.2016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775" w:type="dxa"/>
            <w:vAlign w:val="top"/>
            <w:textDirection w:val="lrTb"/>
            <w:noWrap w:val="false"/>
          </w:tcPr>
          <w:p>
            <w:pPr>
              <w:ind w:left="142" w:right="106" w:firstLine="0"/>
              <w:jc w:val="both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СП 42.13330.2016 </w:t>
            </w: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«</w:t>
            </w: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СНиП 2.07.01-89* </w:t>
            </w: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«</w:t>
            </w: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Градостроительство. Планировка и застройка городских и сельских поселений</w:t>
            </w: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»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80" w:type="dxa"/>
            <w:vAlign w:val="top"/>
            <w:textDirection w:val="lrTb"/>
            <w:noWrap w:val="false"/>
          </w:tcPr>
          <w:p>
            <w:pPr>
              <w:ind w:left="142" w:right="0" w:firstLine="0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ОМЗ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775" w:type="dxa"/>
            <w:vAlign w:val="top"/>
            <w:textDirection w:val="lrTb"/>
            <w:noWrap w:val="false"/>
          </w:tcPr>
          <w:p>
            <w:pPr>
              <w:ind w:left="142" w:right="106" w:firstLine="0"/>
              <w:jc w:val="both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Объекты местного значения городского округа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80" w:type="dxa"/>
            <w:vAlign w:val="top"/>
            <w:textDirection w:val="lrTb"/>
            <w:noWrap w:val="false"/>
          </w:tcPr>
          <w:p>
            <w:pPr>
              <w:ind w:left="142" w:right="0" w:firstLine="0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ГП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775" w:type="dxa"/>
            <w:vAlign w:val="top"/>
            <w:textDirection w:val="lrTb"/>
            <w:noWrap w:val="false"/>
          </w:tcPr>
          <w:p>
            <w:pPr>
              <w:ind w:left="142" w:right="106" w:firstLine="0"/>
              <w:jc w:val="both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Генеральный план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80" w:type="dxa"/>
            <w:vAlign w:val="top"/>
            <w:textDirection w:val="lrTb"/>
            <w:noWrap w:val="false"/>
          </w:tcPr>
          <w:p>
            <w:pPr>
              <w:ind w:left="142" w:right="0" w:firstLine="0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ПЗЗ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775" w:type="dxa"/>
            <w:vAlign w:val="top"/>
            <w:textDirection w:val="lrTb"/>
            <w:noWrap w:val="false"/>
          </w:tcPr>
          <w:p>
            <w:pPr>
              <w:ind w:left="142" w:right="106" w:firstLine="0"/>
              <w:jc w:val="both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Правила землепользования и застройки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80" w:type="dxa"/>
            <w:vAlign w:val="top"/>
            <w:textDirection w:val="lrTb"/>
            <w:noWrap w:val="false"/>
          </w:tcPr>
          <w:p>
            <w:pPr>
              <w:ind w:left="142" w:right="0" w:firstLine="0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ДППТ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775" w:type="dxa"/>
            <w:vAlign w:val="top"/>
            <w:textDirection w:val="lrTb"/>
            <w:noWrap w:val="false"/>
          </w:tcPr>
          <w:p>
            <w:pPr>
              <w:ind w:left="142" w:right="106" w:firstLine="0"/>
              <w:jc w:val="both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Документация по планировке территории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80" w:type="dxa"/>
            <w:vAlign w:val="top"/>
            <w:textDirection w:val="lrTb"/>
            <w:noWrap w:val="false"/>
          </w:tcPr>
          <w:p>
            <w:pPr>
              <w:ind w:left="142" w:right="0" w:firstLine="0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ПКР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775" w:type="dxa"/>
            <w:vAlign w:val="top"/>
            <w:textDirection w:val="lrTb"/>
            <w:noWrap w:val="false"/>
          </w:tcPr>
          <w:p>
            <w:pPr>
              <w:ind w:left="142" w:right="106" w:firstLine="0"/>
              <w:jc w:val="both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Программы комплексного развития систем коммунальной, транспортной и социальной инфраструктур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80" w:type="dxa"/>
            <w:vAlign w:val="top"/>
            <w:textDirection w:val="lrTb"/>
            <w:noWrap w:val="false"/>
          </w:tcPr>
          <w:p>
            <w:pPr>
              <w:ind w:left="142" w:right="0" w:firstLine="0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КСОДД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775" w:type="dxa"/>
            <w:vAlign w:val="top"/>
            <w:textDirection w:val="lrTb"/>
            <w:noWrap w:val="false"/>
          </w:tcPr>
          <w:p>
            <w:pPr>
              <w:ind w:left="142" w:right="106" w:firstLine="0"/>
              <w:jc w:val="both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Комплексная схема организации дорожного движения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80" w:type="dxa"/>
            <w:vAlign w:val="top"/>
            <w:textDirection w:val="lrTb"/>
            <w:noWrap w:val="false"/>
          </w:tcPr>
          <w:p>
            <w:pPr>
              <w:ind w:left="142" w:right="0" w:firstLine="0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КСОТ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775" w:type="dxa"/>
            <w:vAlign w:val="top"/>
            <w:textDirection w:val="lrTb"/>
            <w:noWrap w:val="false"/>
          </w:tcPr>
          <w:p>
            <w:pPr>
              <w:ind w:left="142" w:right="106" w:firstLine="0"/>
              <w:jc w:val="both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Комплексная схема организации транспортного обслуживания населения общественным транспортом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80" w:type="dxa"/>
            <w:vAlign w:val="top"/>
            <w:textDirection w:val="lrTb"/>
            <w:noWrap w:val="false"/>
          </w:tcPr>
          <w:p>
            <w:pPr>
              <w:ind w:left="142" w:right="0" w:firstLine="0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НПА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775" w:type="dxa"/>
            <w:vAlign w:val="top"/>
            <w:textDirection w:val="lrTb"/>
            <w:noWrap w:val="false"/>
          </w:tcPr>
          <w:p>
            <w:pPr>
              <w:ind w:left="142" w:right="106" w:firstLine="0"/>
              <w:jc w:val="both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Нормативный правовой акт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80" w:type="dxa"/>
            <w:vAlign w:val="top"/>
            <w:textDirection w:val="lrTb"/>
            <w:noWrap w:val="false"/>
          </w:tcPr>
          <w:p>
            <w:pPr>
              <w:ind w:left="142" w:right="0" w:firstLine="0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Кв. м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775" w:type="dxa"/>
            <w:vAlign w:val="top"/>
            <w:textDirection w:val="lrTb"/>
            <w:noWrap w:val="false"/>
          </w:tcPr>
          <w:p>
            <w:pPr>
              <w:ind w:left="142" w:right="106" w:firstLine="0"/>
              <w:jc w:val="both"/>
              <w:spacing w:before="0" w:after="0" w:line="288" w:lineRule="atLeast"/>
              <w:rPr>
                <w:rFonts w:ascii="Liberation Sans" w:hAnsi="Liberation Sans" w:cs="Liberation Sans"/>
                <w:color w:val="auto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auto"/>
                <w:sz w:val="24"/>
                <w:szCs w:val="24"/>
                <w:highlight w:val="none"/>
              </w:rPr>
              <w:t xml:space="preserve">Квадратный метр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</w:tbl>
    <w:p>
      <w:pPr>
        <w:ind w:left="0" w:right="0" w:firstLine="540"/>
        <w:jc w:val="both"/>
        <w:spacing w:before="0" w:after="0" w:line="288" w:lineRule="atLeast"/>
        <w:rPr>
          <w:color w:val="auto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 </w:t>
      </w:r>
      <w:r>
        <w:rPr>
          <w:color w:val="auto"/>
        </w:rPr>
      </w:r>
      <w:r>
        <w:rPr>
          <w:color w:val="auto"/>
        </w:rPr>
      </w:r>
    </w:p>
    <w:p>
      <w:pPr>
        <w:pStyle w:val="1436"/>
        <w:spacing w:before="0" w:after="0"/>
        <w:rPr>
          <w:rFonts w:ascii="Liberation Sans" w:hAnsi="Liberation Sans" w:cs="Liberation Sans"/>
          <w:strike/>
          <w:color w:val="auto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И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ные сокращения, используемые в настоящих МНГП города Новый Уренгой, являются общепринятыми и соответствуют стандартизированным единицам физических величин согласно ГОСТ 8.417-2024 «Государственная система обеспечения единства измерений. Единицы величи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н».</w:t>
      </w:r>
      <w:r>
        <w:rPr>
          <w:rFonts w:ascii="Liberation Sans" w:hAnsi="Liberation Sans" w:cs="Liberation Sans"/>
          <w:strike/>
          <w:color w:val="auto"/>
          <w:sz w:val="28"/>
          <w:szCs w:val="28"/>
          <w:highlight w:val="none"/>
        </w:rPr>
      </w:r>
      <w:r>
        <w:rPr>
          <w:rFonts w:ascii="Liberation Sans" w:hAnsi="Liberation Sans" w:cs="Liberation Sans"/>
          <w:strike/>
          <w:color w:val="auto"/>
          <w:sz w:val="28"/>
          <w:szCs w:val="28"/>
          <w:highlight w:val="none"/>
        </w:rPr>
      </w:r>
    </w:p>
    <w:p>
      <w:pPr>
        <w:pStyle w:val="1436"/>
        <w:spacing w:before="0" w:after="0"/>
        <w:rPr>
          <w:rFonts w:ascii="Liberation Sans" w:hAnsi="Liberation Sans" w:cs="Liberation Sans"/>
          <w:b/>
          <w:bCs/>
          <w:color w:val="auto"/>
        </w:rPr>
      </w:pPr>
      <w:r>
        <w:rPr>
          <w:rFonts w:ascii="Liberation Sans" w:hAnsi="Liberation Sans" w:cs="Liberation Sans"/>
          <w:b/>
          <w:bCs/>
          <w:color w:val="auto"/>
          <w:highlight w:val="none"/>
        </w:rPr>
      </w:r>
      <w:r>
        <w:rPr>
          <w:rFonts w:ascii="Liberation Sans" w:hAnsi="Liberation Sans" w:cs="Liberation Sans"/>
          <w:b/>
          <w:bCs/>
          <w:color w:val="auto"/>
        </w:rPr>
      </w:r>
      <w:r>
        <w:rPr>
          <w:rFonts w:ascii="Liberation Sans" w:hAnsi="Liberation Sans" w:cs="Liberation Sans"/>
          <w:b/>
          <w:bCs/>
          <w:color w:val="auto"/>
        </w:rPr>
      </w:r>
    </w:p>
    <w:p>
      <w:pPr>
        <w:pStyle w:val="1436"/>
        <w:jc w:val="center"/>
        <w:spacing w:before="0" w:after="0"/>
        <w:rPr>
          <w:rFonts w:ascii="Liberation Sans" w:hAnsi="Liberation Sans" w:cs="Liberation Sans"/>
          <w:b/>
          <w:bCs/>
          <w:color w:val="auto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strike/>
          <w:color w:val="auto"/>
          <w:sz w:val="32"/>
          <w:szCs w:val="32"/>
          <w:highlight w:val="none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32"/>
        </w:rPr>
        <w:t xml:space="preserve">2. </w:t>
      </w:r>
      <w:r>
        <w:rPr>
          <w:rFonts w:ascii="Liberation Sans" w:hAnsi="Liberation Sans" w:cs="Liberation Sans"/>
          <w:b/>
          <w:bCs/>
          <w:color w:val="auto"/>
          <w:sz w:val="28"/>
          <w:szCs w:val="32"/>
        </w:rPr>
        <w:t xml:space="preserve">Правила и область применения расчетных показателей, </w:t>
      </w:r>
      <w:r>
        <w:rPr>
          <w:rFonts w:ascii="Liberation Sans" w:hAnsi="Liberation Sans" w:cs="Liberation Sans"/>
          <w:b/>
          <w:bCs/>
          <w:color w:val="auto"/>
          <w:sz w:val="28"/>
          <w:szCs w:val="32"/>
        </w:rPr>
        <w:br/>
        <w:t xml:space="preserve">содержащихся в основной части местных нормативов градостроительного проектирования</w:t>
      </w:r>
      <w:bookmarkEnd w:id="277"/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bookmarkEnd w:id="278"/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bookmarkEnd w:id="279"/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bookmarkEnd w:id="280"/>
      <w:r>
        <w:rPr>
          <w:rFonts w:ascii="Liberation Sans" w:hAnsi="Liberation Sans" w:cs="Liberation Sans"/>
          <w:b/>
          <w:bCs/>
          <w:color w:val="auto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  <w:highlight w:val="none"/>
        </w:rPr>
      </w:r>
    </w:p>
    <w:p>
      <w:pPr>
        <w:pStyle w:val="1423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2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.1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Действие МНГП города Новый Уренгой распространяется на всю территорию муниципального образования, включая районы: Северный, Южный, Коротчаево и Лимбяяха.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2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.2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Расчетные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показатели минимально допустимого уровня обеспеченности ОМЗ, объектами благоустройства территории, а также объектами, необходимыми для обеспечения жителей городского округа услугами общественного питания, торговли и бытового облуживания, прочими видами усл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уг и максимально допустимого уровня территориальной доступности таких объектов для населения, установленные в МНГП города Новый Уренгой, применяются при подготовке ГП, ПЗЗ, ДППТ, ПКР систем коммунальной, транспортной и социальной инфраструктур, КСОДД, КСОТ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 муниципальных программ, а также при принятии органом местного самоуправления решения о развитии застроенной территории.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МНГ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 города Новый Уренгой подлежат применению при подготовке ПЗЗ муниципального образования, устанавливающих территории, в границах которых предусматривается осуществление деятельности по их комплексному и устойчивому развитию, в части определения расчетных п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оказателей минимально допустимого уровня обеспеченности указанных территорий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При подготовке ГП муниципального образования планирование сети объектов повседневного, периодического пользования необходимо осуществлять с учетом характера освоения территории в соответствии с дифференциацией территории по характеру освоения (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риложение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4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к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Нормативам градостроительного проектирования в муниципальном образовании город Новый Уренгой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).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Для территорий, не подлежащих преобразованию, и территорий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доуплотнения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сложившейся застройки территориальная доступность объектов определяется в соответствии со сложившейся ситуацией, характерной для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конкретного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морфотипа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застройки. Потребность в мощности объектов компенсируется за счет застроенных территорий, планируемых к развитию, застройки на свободных территориях.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В границах застроенных территорий, планируемых к развитию, необходимо предусматривать размещение  объектов повседневного, периодического пользования необходимой мощности с учетом потребности прилегающих территорий, не подлежащих преобразованию.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В границах территорий новой застройки необходимо предусматривать обеспечение условий территориальной доступности объектов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соответствии </w:t>
      </w:r>
      <w:r>
        <w:rPr>
          <w:rFonts w:ascii="Liberation Sans" w:hAnsi="Liberation Sans" w:cs="Liberation Sans"/>
          <w:color w:val="auto"/>
          <w:sz w:val="28"/>
          <w:szCs w:val="28"/>
        </w:rPr>
        <w:br/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 Нормативами.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Обеспечение мощности объектов предусматривается с учетом потребности расчетного количества жителей новой застройки на свободных территориях и потребности прилегающих застроенных территорий, не подлежащих преобразованию, а также территорий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доуплотнения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сложившейся застройки.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Обоснование достаточности мощности и территориальной доступности объектов необходимо приводить в материалах по обоснованию ГП, ДППТ, подготовленной для застроенных территорий, подлежащих развитию, либо для свободных территорий, подлежащих застройке.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При подготовке ДППТ следует учитывать расчетные показатели минимально допустимых размеров земельных участков, необходимых для размещения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ОМЗ, а также минимально допустимые размеры земельных участков для размещения объектов жилищного строительства.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В случае дифференцированных значений расчетных показателей в разрезе временных этапов при подготовке ГП, ПЗЗ и ДППТ необходимо использовать расчетные показатели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минимально допустимого уровня обеспеченности ОМЗ, установленные на 2037 год.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При подготовке ПКР систем коммунальной, транспортной и социальной инфраструктур, а именно определения этапов реализации таких программ и сроков реализации строительства (реконструкции) ОМЗ, необходимо руководствоваться дифференцированными во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времени расчетными показателями минимально допустимого уровня обеспеченности ОМЗ, регламентирующими необходимость достижения к определенному периоду времени уровня социально-экономического развития, прогнозируемого документами стратегического планирования.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2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.3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 случае если расчетный показатель минимально допустимого уровня обеспеченности ОМЗ, объектами благоустройства территории выражен в виде удельной мощности, приходящейся на  одного (сто, тысячу) жителя или на одного (сто, тысячу) представителя определен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ной возрастной группы, то при оценке фактического уровня обеспеченности населения соответствующими видами ОМЗ необходимо использовать официальные статистические данные об общей численности постоянного населения, в том числе в разрезе необходимых возрастных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групп, приводящиеся в ежегодных статистических бюллетенях и сборниках, аналитических записках и статистической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информации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как на муниципальном, так и региональном уровнях.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При оценке фактического уровня обеспеченности населения ОМЗ, объектами благоустройства территории для отдельных районов города необходимо использовать не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посредственно численность населения соответствующих районов. Фактическую численность населения районов города необходимо определять на основе сведений о жилищном фонде муниципального образования, а именно о количестве проживающего населения в жилых домах.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При планировании к размещению сети ОМЗ, объектов благоустройства территории на прогнозируемый период времени, как в целом для городского округа, так и для отдельных районов, необходимо использовать прогнозные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данные общей численности постоянного населения, в том числе в разрезе районов города и отдельных возрастных групп, приведенные в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материалах по обоснованию МНГП города Новый Уренгой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либо результаты актуального демографического прогноза.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2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.4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При отмене и (или) изменении действующих нормативных документов Российской Федерации и (или) Ямало-Не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нецкого автономного округа, в том числе тех, требования которых были учтены при подготовке настоящих МНГП города Новый Уренгой и на которые дается ссылка в настоящих МНГП города Новый Уренгой, следует руководствоваться нормами, вводимыми взамен отмененных.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2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.5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Расчетные показатели подлежат применению ра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зработчиком градостроительной документации, заказчиком градостроительной документации и иными заинтересованными лицами при оценке качества градостроительной документации в части установления соответствия её решений целям повышения качества жизни населения.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2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.6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Расчетные показатели применяются также при осуществлении государственного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контроля за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соблюдением органами местного самоуправления города Новый Уренгой законодательства о градостроительной деятельности.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281" w:name="_Toc6500542"/>
      <w:r>
        <w:rPr>
          <w:rFonts w:ascii="Liberation Sans" w:hAnsi="Liberation Sans" w:cs="Liberation Sans"/>
          <w:color w:val="auto"/>
        </w:rPr>
      </w:r>
      <w:bookmarkStart w:id="282" w:name="_Toc6567871"/>
      <w:r>
        <w:rPr>
          <w:rFonts w:ascii="Liberation Sans" w:hAnsi="Liberation Sans" w:cs="Liberation Sans"/>
          <w:color w:val="auto"/>
        </w:rPr>
      </w:r>
      <w:bookmarkStart w:id="283" w:name="_Toc6569476"/>
      <w:r>
        <w:rPr>
          <w:rFonts w:ascii="Liberation Sans" w:hAnsi="Liberation Sans" w:cs="Liberation Sans"/>
          <w:color w:val="auto"/>
        </w:rPr>
      </w:r>
      <w:bookmarkStart w:id="284" w:name="_Toc6578708"/>
      <w:r>
        <w:rPr>
          <w:rFonts w:ascii="Liberation Sans" w:hAnsi="Liberation Sans" w:cs="Liberation Sans"/>
          <w:color w:val="auto"/>
        </w:rPr>
      </w:r>
      <w:bookmarkStart w:id="285" w:name="_Toc6667200"/>
      <w:r>
        <w:rPr>
          <w:rFonts w:ascii="Liberation Sans" w:hAnsi="Liberation Sans" w:cs="Liberation Sans"/>
          <w:color w:val="auto"/>
        </w:rPr>
      </w:r>
      <w:bookmarkStart w:id="286" w:name="_Toc6672913"/>
      <w:r>
        <w:rPr>
          <w:rFonts w:ascii="Liberation Sans" w:hAnsi="Liberation Sans" w:cs="Liberation Sans"/>
          <w:color w:val="auto"/>
        </w:rPr>
      </w:r>
      <w:bookmarkStart w:id="287" w:name="_Toc10738663"/>
      <w:r>
        <w:rPr>
          <w:rFonts w:ascii="Liberation Sans" w:hAnsi="Liberation Sans" w:cs="Liberation Sans"/>
          <w:color w:val="auto"/>
        </w:rPr>
      </w:r>
      <w:bookmarkStart w:id="288" w:name="_Toc10740030"/>
      <w:r>
        <w:rPr>
          <w:rFonts w:ascii="Liberation Sans" w:hAnsi="Liberation Sans" w:cs="Liberation Sans"/>
          <w:color w:val="auto"/>
        </w:rPr>
      </w:r>
      <w:bookmarkStart w:id="289" w:name="_Toc63240935"/>
      <w:r>
        <w:rPr>
          <w:rFonts w:ascii="Liberation Sans" w:hAnsi="Liberation Sans" w:cs="Liberation Sans"/>
          <w:color w:val="auto"/>
        </w:rPr>
      </w:r>
      <w:bookmarkStart w:id="290" w:name="_Toc40626767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ind w:firstLine="709"/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3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Применение расчетных показателей, установленных для объектов местного значения городского округа в области образования</w:t>
      </w:r>
      <w:bookmarkEnd w:id="281"/>
      <w:r>
        <w:rPr>
          <w:rFonts w:ascii="Liberation Sans" w:hAnsi="Liberation Sans" w:cs="Liberation Sans"/>
          <w:color w:val="auto"/>
        </w:rPr>
      </w:r>
      <w:bookmarkEnd w:id="282"/>
      <w:r>
        <w:rPr>
          <w:rFonts w:ascii="Liberation Sans" w:hAnsi="Liberation Sans" w:cs="Liberation Sans"/>
          <w:color w:val="auto"/>
        </w:rPr>
      </w:r>
      <w:bookmarkEnd w:id="283"/>
      <w:r>
        <w:rPr>
          <w:rFonts w:ascii="Liberation Sans" w:hAnsi="Liberation Sans" w:cs="Liberation Sans"/>
          <w:color w:val="auto"/>
        </w:rPr>
      </w:r>
      <w:bookmarkEnd w:id="284"/>
      <w:r>
        <w:rPr>
          <w:rFonts w:ascii="Liberation Sans" w:hAnsi="Liberation Sans" w:cs="Liberation Sans"/>
          <w:color w:val="auto"/>
        </w:rPr>
      </w:r>
      <w:bookmarkEnd w:id="285"/>
      <w:r>
        <w:rPr>
          <w:rFonts w:ascii="Liberation Sans" w:hAnsi="Liberation Sans" w:cs="Liberation Sans"/>
          <w:color w:val="auto"/>
        </w:rPr>
      </w:r>
      <w:bookmarkEnd w:id="286"/>
      <w:r>
        <w:rPr>
          <w:rFonts w:ascii="Liberation Sans" w:hAnsi="Liberation Sans" w:cs="Liberation Sans"/>
          <w:color w:val="auto"/>
        </w:rPr>
      </w:r>
      <w:bookmarkEnd w:id="287"/>
      <w:r>
        <w:rPr>
          <w:rFonts w:ascii="Liberation Sans" w:hAnsi="Liberation Sans" w:cs="Liberation Sans"/>
          <w:color w:val="auto"/>
        </w:rPr>
      </w:r>
      <w:bookmarkEnd w:id="288"/>
      <w:r>
        <w:rPr>
          <w:rFonts w:ascii="Liberation Sans" w:hAnsi="Liberation Sans" w:cs="Liberation Sans"/>
          <w:color w:val="auto"/>
        </w:rPr>
      </w:r>
      <w:bookmarkEnd w:id="289"/>
      <w:r>
        <w:rPr>
          <w:rFonts w:ascii="Liberation Sans" w:hAnsi="Liberation Sans" w:cs="Liberation Sans"/>
          <w:color w:val="auto"/>
        </w:rPr>
      </w:r>
      <w:bookmarkEnd w:id="290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ind w:firstLine="709"/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3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.1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Расчетные показатели минимально допустимого уровня обеспеченности ОМЗ в области образования выражены в удельных показателях числа мест в образовательных организациях различных видов, приходящихся на 100 детей соответствующей возрастной группы (таблица 1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подраздела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1.4.1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раздела 1.4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основной части нормативов градостроительного проектирования (далее – Основная часть).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Для дошкольных образовательных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 и общеобразовательных организаций расчетный п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оказатель минимально допустимого уровня обеспеченности дополнительно выражен в удельном числе мест на 1000 человек общей численности постоянного населения. Данный показатель необходимо использовать в случае отсутствия данных о возрастном составе населения.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3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2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Расчетные показатели минимально допустимого уровня обеспеченности ОМЗ в области образования применяются при подготовке ГП, ПЗЗ, ДППТ, ПКР социальной инфраструктуры, муниципальных программ.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3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.3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Расчетные показатели минимально допустимого уровня обеспеченности ОМЗ в области образования включают в себя мощность объектов 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всех форм собственности: государственной, муниципальной, частной и иной формы собственности. Следователь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но, для оценки обеспеченности населения образовательными организациями и планирования развития сети таких объектов при подготовке градостроительной документации необходимо учитывать планы о развитии сети образовательных организаций всех форм собственности.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3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.4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 Дифференциация расчетных показателей минимально допустимого уровня обеспеченности ОМЗ в области образования выполнена по основаниям: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периоды реализации документов стратегического планирования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- 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характер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 освоения территории;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- 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по видам реализуемых программ (для организаций дополнительного образования).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Правила применения дифференцированных расчетных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показателей во времени и по территории, исходя из характера освоения, описаны в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пункте 2.2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раздел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2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сновной части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При планировании сети организаций дополнительного образования необходимо соблюдать баланс между направлениями дополнительных общеобразовательных программ в целях исключения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монопрофильности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предоставляемых услуг. Дифференциация расчетного показателя минимально допустимого уровня обеспеченности организациями дополнительного образования по направлениям дополнительных общеобразовательных программ определя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е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т нагрузку на виды организаций дополнительного образования: по направлению физической культуры и спорта –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на ДЮСШ; в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области искусств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– ДШИ; техническое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и естественнонаучное направление –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кванториумы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 дома творчества; туристско-краеведческое и социально-педагогическое  направление – прочие виды объектов.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3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5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Расчетный показатель минимально допустимого уровня обеспеченности общеобразовательными организациями на период 2037 года установлен исходя из условия функционирования общеобразовательных организаций в одну смену.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3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6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При определении параметров вместимости (плановой мощности) планируемых к размещению организаций дополнительного образован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ия необходимо учитывать особенности образовательного процесса – сменность режима обучения, продолжительность занятий, количество занятий в неделю, возможность посещения в период обучения одним ребенком двух и более организаций. Таким образом, при переводе 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требуемого 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числа мест на программа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х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 дополнительного образования на прогнозируемый период времени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 показатель вместимости 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(плановой мощности)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организации дополнительного образования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необходимо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использовать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коэффициент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сменности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в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размере 2 – 2,5. 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  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3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7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При размещении дошкольной образовательной организации, встроенной в жилое здание, земельный участок может быть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образован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отдельно, либо площадь, необходимая для размещения дошкольной образовательной организации, суммируется с площадью земельного участка, необходимой для размещения жилого здания.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Отдельно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образованный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земельный участок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располагается с учетом следующих требований: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участки дошкольных образовательных организаций необходимо размещать с внутренней стороны квартала, жилой группы;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через территории участков дошкольной образовательной организации не должны проходить магистральные инженерные сооружения и коммуникации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(сети, коллекторы) муниципального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ресурсо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- и энергоснабжения, в том числе: газоснабжения, теплоснабжения, водоснабжения, канализации, электроснабжения и связи;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не допускается встраивать и пристраивать, располагать в непосредственной близости к зданиям дошкольных образовательных организаций надземные и подземные сооружения закрытых и открытых автомобильных стоянок (гаражей-стоянок).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П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ри размещении игровых площадок дошкольных образовательных организаций на едином земельном участке с многоквартирным жилым зданием выполняются аналогичные требования.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При планировании учебных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трансформеров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 образовательных комплексов «школа – детский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сад» минимальный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размер земельного участка определяется как сумма площади земельного участка, необходимого для размещения общеобразовательной организации, и площади земельного участка, необходимого для размещения встроенной дошкольной образовательной организации.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Для обеспечения подвоза детей к объектам образования необходимо предусматривать места парковки автомобилей общего пользования в границах </w:t>
      </w:r>
      <w:r>
        <w:rPr>
          <w:rFonts w:ascii="Liberation Sans" w:hAnsi="Liberation Sans" w:cs="Liberation Sans"/>
          <w:color w:val="auto"/>
          <w:sz w:val="28"/>
          <w:szCs w:val="28"/>
        </w:rPr>
        <w:br/>
        <w:t xml:space="preserve">5 минутной пешеходной доступности.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291" w:name="_Toc6500543"/>
      <w:r>
        <w:rPr>
          <w:rFonts w:ascii="Liberation Sans" w:hAnsi="Liberation Sans" w:cs="Liberation Sans"/>
          <w:color w:val="auto"/>
        </w:rPr>
      </w:r>
      <w:bookmarkStart w:id="292" w:name="_Toc6567872"/>
      <w:r>
        <w:rPr>
          <w:rFonts w:ascii="Liberation Sans" w:hAnsi="Liberation Sans" w:cs="Liberation Sans"/>
          <w:color w:val="auto"/>
        </w:rPr>
      </w:r>
      <w:bookmarkStart w:id="293" w:name="_Toc6569477"/>
      <w:r>
        <w:rPr>
          <w:rFonts w:ascii="Liberation Sans" w:hAnsi="Liberation Sans" w:cs="Liberation Sans"/>
          <w:color w:val="auto"/>
        </w:rPr>
      </w:r>
      <w:bookmarkStart w:id="294" w:name="_Toc6578709"/>
      <w:r>
        <w:rPr>
          <w:rFonts w:ascii="Liberation Sans" w:hAnsi="Liberation Sans" w:cs="Liberation Sans"/>
          <w:color w:val="auto"/>
        </w:rPr>
      </w:r>
      <w:bookmarkStart w:id="295" w:name="_Toc6667201"/>
      <w:r>
        <w:rPr>
          <w:rFonts w:ascii="Liberation Sans" w:hAnsi="Liberation Sans" w:cs="Liberation Sans"/>
          <w:color w:val="auto"/>
        </w:rPr>
      </w:r>
      <w:bookmarkStart w:id="296" w:name="_Toc6672914"/>
      <w:r>
        <w:rPr>
          <w:rFonts w:ascii="Liberation Sans" w:hAnsi="Liberation Sans" w:cs="Liberation Sans"/>
          <w:color w:val="auto"/>
        </w:rPr>
      </w:r>
      <w:bookmarkStart w:id="297" w:name="_Toc10738664"/>
      <w:r>
        <w:rPr>
          <w:rFonts w:ascii="Liberation Sans" w:hAnsi="Liberation Sans" w:cs="Liberation Sans"/>
          <w:color w:val="auto"/>
        </w:rPr>
      </w:r>
      <w:bookmarkStart w:id="298" w:name="_Toc10740031"/>
      <w:r>
        <w:rPr>
          <w:rFonts w:ascii="Liberation Sans" w:hAnsi="Liberation Sans" w:cs="Liberation Sans"/>
          <w:color w:val="auto"/>
        </w:rPr>
      </w:r>
      <w:bookmarkStart w:id="299" w:name="_Toc63240936"/>
      <w:r>
        <w:rPr>
          <w:rFonts w:ascii="Liberation Sans" w:hAnsi="Liberation Sans" w:cs="Liberation Sans"/>
          <w:color w:val="auto"/>
        </w:rPr>
      </w:r>
      <w:bookmarkStart w:id="300" w:name="_Toc40626768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4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Применение расчетных показателей, установленных для объектов местного значения городского округа в области физической культуры и массового спорта</w:t>
      </w:r>
      <w:bookmarkEnd w:id="291"/>
      <w:r>
        <w:rPr>
          <w:rFonts w:ascii="Liberation Sans" w:hAnsi="Liberation Sans" w:cs="Liberation Sans"/>
          <w:color w:val="auto"/>
        </w:rPr>
      </w:r>
      <w:bookmarkEnd w:id="292"/>
      <w:r>
        <w:rPr>
          <w:rFonts w:ascii="Liberation Sans" w:hAnsi="Liberation Sans" w:cs="Liberation Sans"/>
          <w:color w:val="auto"/>
        </w:rPr>
      </w:r>
      <w:bookmarkEnd w:id="293"/>
      <w:r>
        <w:rPr>
          <w:rFonts w:ascii="Liberation Sans" w:hAnsi="Liberation Sans" w:cs="Liberation Sans"/>
          <w:color w:val="auto"/>
        </w:rPr>
      </w:r>
      <w:bookmarkEnd w:id="294"/>
      <w:r>
        <w:rPr>
          <w:rFonts w:ascii="Liberation Sans" w:hAnsi="Liberation Sans" w:cs="Liberation Sans"/>
          <w:color w:val="auto"/>
        </w:rPr>
      </w:r>
      <w:bookmarkEnd w:id="295"/>
      <w:r>
        <w:rPr>
          <w:rFonts w:ascii="Liberation Sans" w:hAnsi="Liberation Sans" w:cs="Liberation Sans"/>
          <w:color w:val="auto"/>
        </w:rPr>
      </w:r>
      <w:bookmarkEnd w:id="296"/>
      <w:r>
        <w:rPr>
          <w:rFonts w:ascii="Liberation Sans" w:hAnsi="Liberation Sans" w:cs="Liberation Sans"/>
          <w:color w:val="auto"/>
        </w:rPr>
      </w:r>
      <w:bookmarkEnd w:id="297"/>
      <w:r>
        <w:rPr>
          <w:rFonts w:ascii="Liberation Sans" w:hAnsi="Liberation Sans" w:cs="Liberation Sans"/>
          <w:color w:val="auto"/>
        </w:rPr>
      </w:r>
      <w:bookmarkEnd w:id="298"/>
      <w:r>
        <w:rPr>
          <w:rFonts w:ascii="Liberation Sans" w:hAnsi="Liberation Sans" w:cs="Liberation Sans"/>
          <w:color w:val="auto"/>
        </w:rPr>
      </w:r>
      <w:bookmarkEnd w:id="299"/>
      <w:r>
        <w:rPr>
          <w:rFonts w:ascii="Liberation Sans" w:hAnsi="Liberation Sans" w:cs="Liberation Sans"/>
          <w:color w:val="auto"/>
        </w:rPr>
      </w:r>
      <w:bookmarkEnd w:id="300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ind w:firstLine="709"/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4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.1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Расчетные показатели минимально допустимого уровня обеспеченности ОМЗ в области физической культуры и массового спорта выражены в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удельной ЕПС объектов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спорта, приходящейся на 1 тыс. человек общей численности постоянного населения (таблица 2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подраздела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1.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4.2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раздела 1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.4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Основной части).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Удельный показатель ЕПС включают в себя мощность объектов 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спорта всех форм собственности: государственн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ой, муниципальной, частной и иной формы собственности. Следовательно, для оценки обеспеченности населения объектами спорта и планирования развития сети таких объектов в рамках подготовки градостроительной документации необходимо учитывать планы о развитии 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сети объектов спорта всех форм собственности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4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.2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Расчетные показатели минимально допустимого уровня обеспеченности ОМЗ в области физической культуры и массового спорта применяются при подготовке ГП, ПЗЗ, ДППТ, ПКР социальной инфраструктуры, муниципальных программ.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4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.3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 Дифференциация расчетных показателей минимально допустимого уровня обеспеченности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ОМЗ в области физической культуры и массового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 спорта выполнена по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основаниям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: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особенности планировочной структуры (в целом на муниципальное образование и по районам городского округа);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периоды реализации документов стратегического планирования.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Районы города значительно отличаются между собой по критериям численности постоянного населения, спектру предоставляемых услуг. Районы города Коротчаево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Ли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мбяяха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достаточно удалены от основной селитебной части городского округа, Северного и Южного районов, но при этом при планировании развития сети объектов периодического и эпизодического пользования должны рассматриваться как единая система обслуживания.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Для оценки потребности населения районов Коротчаево, Л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мб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яха в объектах спорта необходимо использовать значение расчетного показателя, выбирая одноименную нормируемую территорию «районы Коротчаево, Лимбяяха».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Правила применения дифференцированных расчетных показателей во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времени описаны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в пункте 2.2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раздела 2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Основной части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Ориентиры развития отдельных видов спорта выражены через расчетные п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оказатели минимально допустимого уровня обеспеченности следующими объектами: физкультурно-спортивными залами, плавательными бассейнами, плоскостными спортивными сооружениями, манежами, крытыми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спортивными сооружениями с искусственным льдом, лыжными базами, велодромами, велотреками. Отсутствие значений расчетных показателей минимально допустимого уровня обеспеченности для указанных выше объектов для отдельных районов города говорит об отсутствии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необходимости развития сети таких объектов спорта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на территории районов.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4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.4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Для перехода от показателя ЕПС к площадным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показателям спортивных сооружений при разработке градостроительной документации необходимо руководствоваться приложением «Планово-расчетные показатели количества занимающихся физической культурой и спортом, используемые при расчете единовременной пропускно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й способности объектов спорта» к Методическим рекомендациям о применении нормативов и норм при определении потребности субъектов Российской Федерации в объектах физической культуры и спорта, утвержденным Приказом Министерства спорта Российской Федерации от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21.03.2018 № 244.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301" w:name="_Toc6567873"/>
      <w:r>
        <w:rPr>
          <w:rFonts w:ascii="Liberation Sans" w:hAnsi="Liberation Sans" w:cs="Liberation Sans"/>
          <w:color w:val="auto"/>
        </w:rPr>
      </w:r>
      <w:bookmarkStart w:id="302" w:name="_Toc6569478"/>
      <w:r>
        <w:rPr>
          <w:rFonts w:ascii="Liberation Sans" w:hAnsi="Liberation Sans" w:cs="Liberation Sans"/>
          <w:color w:val="auto"/>
        </w:rPr>
      </w:r>
      <w:bookmarkStart w:id="303" w:name="_Toc6578710"/>
      <w:r>
        <w:rPr>
          <w:rFonts w:ascii="Liberation Sans" w:hAnsi="Liberation Sans" w:cs="Liberation Sans"/>
          <w:color w:val="auto"/>
        </w:rPr>
      </w:r>
      <w:bookmarkStart w:id="304" w:name="_Toc6667202"/>
      <w:r>
        <w:rPr>
          <w:rFonts w:ascii="Liberation Sans" w:hAnsi="Liberation Sans" w:cs="Liberation Sans"/>
          <w:color w:val="auto"/>
        </w:rPr>
      </w:r>
      <w:bookmarkStart w:id="305" w:name="_Toc6672915"/>
      <w:r>
        <w:rPr>
          <w:rFonts w:ascii="Liberation Sans" w:hAnsi="Liberation Sans" w:cs="Liberation Sans"/>
          <w:color w:val="auto"/>
        </w:rPr>
      </w:r>
      <w:bookmarkStart w:id="306" w:name="_Toc10738665"/>
      <w:r>
        <w:rPr>
          <w:rFonts w:ascii="Liberation Sans" w:hAnsi="Liberation Sans" w:cs="Liberation Sans"/>
          <w:color w:val="auto"/>
        </w:rPr>
      </w:r>
      <w:bookmarkStart w:id="307" w:name="_Toc10740032"/>
      <w:r>
        <w:rPr>
          <w:rFonts w:ascii="Liberation Sans" w:hAnsi="Liberation Sans" w:cs="Liberation Sans"/>
          <w:color w:val="auto"/>
        </w:rPr>
      </w:r>
      <w:bookmarkStart w:id="308" w:name="_Toc63240937"/>
      <w:r>
        <w:rPr>
          <w:rFonts w:ascii="Liberation Sans" w:hAnsi="Liberation Sans" w:cs="Liberation Sans"/>
          <w:color w:val="auto"/>
        </w:rPr>
      </w:r>
      <w:bookmarkStart w:id="309" w:name="_Toc40626769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5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Применение расчетных показателей, установленных для объектов местного значения городского округа в области культуры</w:t>
      </w:r>
      <w:bookmarkEnd w:id="301"/>
      <w:r>
        <w:rPr>
          <w:rFonts w:ascii="Liberation Sans" w:hAnsi="Liberation Sans" w:cs="Liberation Sans"/>
          <w:color w:val="auto"/>
        </w:rPr>
      </w:r>
      <w:bookmarkEnd w:id="302"/>
      <w:r>
        <w:rPr>
          <w:rFonts w:ascii="Liberation Sans" w:hAnsi="Liberation Sans" w:cs="Liberation Sans"/>
          <w:color w:val="auto"/>
        </w:rPr>
      </w:r>
      <w:bookmarkEnd w:id="303"/>
      <w:r>
        <w:rPr>
          <w:rFonts w:ascii="Liberation Sans" w:hAnsi="Liberation Sans" w:cs="Liberation Sans"/>
          <w:color w:val="auto"/>
        </w:rPr>
      </w:r>
      <w:bookmarkEnd w:id="304"/>
      <w:r>
        <w:rPr>
          <w:rFonts w:ascii="Liberation Sans" w:hAnsi="Liberation Sans" w:cs="Liberation Sans"/>
          <w:color w:val="auto"/>
        </w:rPr>
      </w:r>
      <w:bookmarkEnd w:id="305"/>
      <w:r>
        <w:rPr>
          <w:rFonts w:ascii="Liberation Sans" w:hAnsi="Liberation Sans" w:cs="Liberation Sans"/>
          <w:color w:val="auto"/>
        </w:rPr>
      </w:r>
      <w:bookmarkEnd w:id="306"/>
      <w:r>
        <w:rPr>
          <w:rFonts w:ascii="Liberation Sans" w:hAnsi="Liberation Sans" w:cs="Liberation Sans"/>
          <w:color w:val="auto"/>
        </w:rPr>
      </w:r>
      <w:bookmarkEnd w:id="307"/>
      <w:r>
        <w:rPr>
          <w:rFonts w:ascii="Liberation Sans" w:hAnsi="Liberation Sans" w:cs="Liberation Sans"/>
          <w:color w:val="auto"/>
        </w:rPr>
      </w:r>
      <w:bookmarkEnd w:id="308"/>
      <w:r>
        <w:rPr>
          <w:rFonts w:ascii="Liberation Sans" w:hAnsi="Liberation Sans" w:cs="Liberation Sans"/>
          <w:color w:val="auto"/>
        </w:rPr>
      </w:r>
      <w:bookmarkEnd w:id="309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ind w:firstLine="709"/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5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.1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Расчетные показатели, установленные для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ОМЗ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 в области культуры (таблица 3 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под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раздела 1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.4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3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раздела 1.4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Основной части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)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 применяются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 при подготовке ГП, ПЗЗ, ДППТ, ПКР социальной инфраструктуры, муниципальных программ.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5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.2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При определении потребности населения в ОМЗ в области культуры, а также планировании развития сети таких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объектов требуется принимать во внимание функционал (набор предоставляемых услуг) действующих объектов, а также целесообразность строительства многофункциональных комплексов, сокращая тем самым бюджетные расходы на строительство и содержание объектов.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5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.3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При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определении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уровня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обеспеченности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населения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музеями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br/>
        <w:t xml:space="preserve">и планировании развития сети таких объектов при разработке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градостроительной документации за сетевую единицу принимаются музеи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 являющиеся юридическими лицами, а также музеи-филиалы без образования юридического лица и территориально обособленные экспозиционные отделы музеев независимо от формы собственности (ведомственные, частные) при условии, если их фонды вошли в государственн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ую или негосударственную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часть М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узейного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ф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онда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Российской Федерации.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5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.4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При планировании сети общедоступных и детских 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библиотек,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культурно-досуговых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учреждений 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и кинозалов необходимо создавать условия для равномерного распределения данных объектов на территории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Северного и Южного районов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 Требуется размещать их удаленно друг от друга с целью обеспечения максимальной доступности культурных услуг для населения городского округа.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5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.5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При определении уровня обеспеченности населения театрами и планировании развития сети таких объектов при разработке градостроительной документации за сетевую единицу принимаются театры (театры-студии), являю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щиеся юридическими лицами, либо филиалы театров. Если на одной театральной площадке работают театры различной жанровой направленности, являющиеся самостоятельными юридическими лицами, то каждый из них учитывается в качестве самостоятельной сетевой единицы.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5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.6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Дифференциация расчетных показателей минимально допустимого уровня обеспеченности детскими библиотеками, выставочными залами, галереями, 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культурно-досуговыми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 учреждениями клубного типа, музеями, концертными залами, театрами и кинозалами отсутствует. Следовательно, установленные нормативные показатели применяются для всей территории городского округа.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5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.7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 Основанием для дифференциации расчетных показателей минимально допустимого уровня обеспеченности общедоступными библиотеками и 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многофункциональными 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центрами является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особенность планировочной структуры городского округа.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310" w:name="_Toc6500544"/>
      <w:r>
        <w:rPr>
          <w:rFonts w:ascii="Liberation Sans" w:hAnsi="Liberation Sans" w:cs="Liberation Sans"/>
          <w:color w:val="auto"/>
        </w:rPr>
      </w:r>
      <w:bookmarkStart w:id="311" w:name="_Toc6567874"/>
      <w:r>
        <w:rPr>
          <w:rFonts w:ascii="Liberation Sans" w:hAnsi="Liberation Sans" w:cs="Liberation Sans"/>
          <w:color w:val="auto"/>
        </w:rPr>
      </w:r>
      <w:bookmarkStart w:id="312" w:name="_Toc6569479"/>
      <w:r>
        <w:rPr>
          <w:rFonts w:ascii="Liberation Sans" w:hAnsi="Liberation Sans" w:cs="Liberation Sans"/>
          <w:color w:val="auto"/>
        </w:rPr>
      </w:r>
      <w:bookmarkStart w:id="313" w:name="_Toc6578711"/>
      <w:r>
        <w:rPr>
          <w:rFonts w:ascii="Liberation Sans" w:hAnsi="Liberation Sans" w:cs="Liberation Sans"/>
          <w:color w:val="auto"/>
        </w:rPr>
      </w:r>
      <w:bookmarkStart w:id="314" w:name="_Toc6667203"/>
      <w:r>
        <w:rPr>
          <w:rFonts w:ascii="Liberation Sans" w:hAnsi="Liberation Sans" w:cs="Liberation Sans"/>
          <w:color w:val="auto"/>
        </w:rPr>
      </w:r>
      <w:bookmarkStart w:id="315" w:name="_Toc6672916"/>
      <w:r>
        <w:rPr>
          <w:rFonts w:ascii="Liberation Sans" w:hAnsi="Liberation Sans" w:cs="Liberation Sans"/>
          <w:color w:val="auto"/>
        </w:rPr>
      </w:r>
      <w:bookmarkStart w:id="316" w:name="_Toc10738666"/>
      <w:r>
        <w:rPr>
          <w:rFonts w:ascii="Liberation Sans" w:hAnsi="Liberation Sans" w:cs="Liberation Sans"/>
          <w:color w:val="auto"/>
        </w:rPr>
      </w:r>
      <w:bookmarkStart w:id="317" w:name="_Toc10740033"/>
      <w:r>
        <w:rPr>
          <w:rFonts w:ascii="Liberation Sans" w:hAnsi="Liberation Sans" w:cs="Liberation Sans"/>
          <w:color w:val="auto"/>
        </w:rPr>
      </w:r>
      <w:bookmarkStart w:id="318" w:name="_Toc40626770"/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5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.8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При определении нормативной потребности в концертных залах и театрах необходимо учитывать дополнительную нагрузку от населения муниципальных образований, смежных с городским округом город Новый Уренгой и входящих в групповую систему расселения (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Уренгойскую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группу населенных мест), а также от временного населения. Учет сопряженного населения предполагает применение поправочных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коэффициентов к нормативной потребности в концертных залах и театрах. Расчет минимально допустимого уровня обеспеченности концертными залами и театрами с учетом сопряженного населения производится по  следующей формуле: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m:oMath>
        <m:sSub>
          <m:sSubPr>
            <m:ctrlPr>
              <w:rPr>
                <w:rFonts w:ascii="Cambria Math" w:hAnsi="Cambria Math" w:eastAsia="Cambria Math" w:cs="Cambria Math"/>
                <w:i/>
                <w:color w:val="000000"/>
              </w:rPr>
            </m:ctrlPr>
          </m:sSubPr>
          <m:e>
            <m:r>
              <w:rPr>
                <w:rFonts w:hint="default" w:ascii="Cambria Math" w:hAnsi="Cambria Math" w:eastAsia="Cambria Math" w:cs="Cambria Math"/>
                <w:color w:val="auto"/>
                <w:lang w:val="en-US"/>
              </w:rPr>
              <m:rPr/>
              <m:t>R</m:t>
            </m:r>
          </m:e>
          <m:sub>
            <m:r>
              <w:rPr>
                <w:rFonts w:hint="default" w:ascii="Cambria Math" w:hAnsi="Cambria Math" w:eastAsia="Cambria Math" w:cs="Cambria Math"/>
                <w:color w:val="auto"/>
              </w:rPr>
              <m:rPr/>
              <m:t>2</m:t>
            </m:r>
          </m:sub>
        </m:sSub>
        <m:r>
          <w:rPr>
            <w:rFonts w:hint="default" w:ascii="Cambria Math" w:hAnsi="Cambria Math" w:eastAsia="Cambria Math" w:cs="Cambria Math"/>
            <w:color w:val="auto"/>
          </w:rPr>
          <m:rPr/>
          <m:t>=</m:t>
        </m:r>
        <m:sSub>
          <m:sSubPr>
            <m:ctrlPr>
              <w:rPr>
                <w:rFonts w:ascii="Cambria Math" w:hAnsi="Cambria Math" w:eastAsia="Cambria Math" w:cs="Cambria Math"/>
                <w:i/>
                <w:color w:val="000000"/>
              </w:rPr>
            </m:ctrlPr>
          </m:sSubPr>
          <m:e>
            <m:r>
              <w:rPr>
                <w:rFonts w:hint="default" w:ascii="Cambria Math" w:hAnsi="Cambria Math" w:eastAsia="Cambria Math" w:cs="Cambria Math"/>
                <w:color w:val="auto"/>
              </w:rPr>
              <m:rPr/>
              <m:t>R</m:t>
            </m:r>
          </m:e>
          <m:sub>
            <m:r>
              <w:rPr>
                <w:rFonts w:hint="default" w:ascii="Cambria Math" w:hAnsi="Cambria Math" w:eastAsia="Cambria Math" w:cs="Cambria Math"/>
                <w:color w:val="auto"/>
              </w:rPr>
              <m:rPr/>
              <m:t>1</m:t>
            </m:r>
          </m:sub>
        </m:sSub>
        <m:r>
          <w:rPr>
            <w:rFonts w:hint="default" w:ascii="Cambria Math" w:hAnsi="Cambria Math" w:eastAsia="Cambria Math" w:cs="Cambria Math"/>
            <w:color w:val="auto"/>
          </w:rPr>
          <m:rPr/>
          <m:t>*</m:t>
        </m:r>
        <m:r>
          <w:rPr>
            <w:rFonts w:hint="default" w:ascii="Cambria Math" w:hAnsi="Cambria Math" w:eastAsia="Cambria Math" w:cs="Cambria Math"/>
            <w:color w:val="auto"/>
          </w:rPr>
          <m:rPr/>
          <m:t>k</m:t>
        </m:r>
      </m:oMath>
      <w:r>
        <w:rPr>
          <w:rFonts w:ascii="Liberation Sans" w:hAnsi="Liberation Sans" w:cs="Liberation Sans"/>
          <w:color w:val="auto"/>
          <w:sz w:val="28"/>
          <w:szCs w:val="28"/>
        </w:rPr>
        <w:t xml:space="preserve">, где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m:oMath>
        <m:sSub>
          <m:sSubPr>
            <m:ctrlPr>
              <w:rPr>
                <w:rFonts w:ascii="Cambria Math" w:hAnsi="Cambria Math" w:eastAsia="Cambria Math" w:cs="Cambria Math"/>
                <w:i/>
                <w:color w:val="000000"/>
              </w:rPr>
            </m:ctrlPr>
          </m:sSubPr>
          <m:e>
            <m:r>
              <w:rPr>
                <w:rFonts w:hint="default" w:ascii="Cambria Math" w:hAnsi="Cambria Math" w:eastAsia="Cambria Math" w:cs="Cambria Math"/>
                <w:color w:val="auto"/>
                <w:lang w:val="en-US"/>
              </w:rPr>
              <m:rPr/>
              <m:t>R</m:t>
            </m:r>
          </m:e>
          <m:sub>
            <m:r>
              <w:rPr>
                <w:rFonts w:hint="default" w:ascii="Cambria Math" w:hAnsi="Cambria Math" w:eastAsia="Cambria Math" w:cs="Cambria Math"/>
                <w:color w:val="auto"/>
              </w:rPr>
              <m:rPr/>
              <m:t>2</m:t>
            </m:r>
          </m:sub>
        </m:sSub>
      </m:oMath>
      <w:r>
        <w:rPr>
          <w:rFonts w:ascii="Liberation Sans" w:hAnsi="Liberation Sans" w:cs="Liberation Sans"/>
          <w:color w:val="auto"/>
          <w:sz w:val="28"/>
          <w:szCs w:val="28"/>
        </w:rPr>
        <w:t xml:space="preserve"> - нормативная потребность в объектах </w:t>
      </w:r>
      <w:r>
        <w:rPr>
          <w:rFonts w:ascii="Liberation Sans" w:hAnsi="Liberation Sans" w:cs="Liberation Sans"/>
          <w:color w:val="auto"/>
          <w:sz w:val="28"/>
          <w:szCs w:val="28"/>
          <w:lang w:val="en-US"/>
        </w:rPr>
        <w:t xml:space="preserve">c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учетом дополнительной нагрузки в пользовании такими объе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ктами от сопряженного населения;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m:oMath>
        <m:sSub>
          <m:sSubPr>
            <m:ctrlPr>
              <w:rPr>
                <w:rFonts w:ascii="Cambria Math" w:hAnsi="Cambria Math" w:eastAsia="Cambria Math" w:cs="Cambria Math"/>
                <w:i/>
                <w:color w:val="000000"/>
              </w:rPr>
            </m:ctrlPr>
          </m:sSubPr>
          <m:e>
            <m:r>
              <w:rPr>
                <w:rFonts w:hint="default" w:ascii="Cambria Math" w:hAnsi="Cambria Math" w:eastAsia="Cambria Math" w:cs="Cambria Math"/>
                <w:color w:val="auto"/>
                <w:lang w:val="en-US"/>
              </w:rPr>
              <m:rPr/>
              <m:t>R</m:t>
            </m:r>
          </m:e>
          <m:sub>
            <m:r>
              <w:rPr>
                <w:rFonts w:hint="default" w:ascii="Cambria Math" w:hAnsi="Cambria Math" w:eastAsia="Cambria Math" w:cs="Cambria Math"/>
                <w:color w:val="auto"/>
              </w:rPr>
              <m:rPr/>
              <m:t>1</m:t>
            </m:r>
          </m:sub>
        </m:sSub>
      </m:oMath>
      <w:r>
        <w:rPr>
          <w:rFonts w:ascii="Liberation Sans" w:hAnsi="Liberation Sans" w:cs="Liberation Sans"/>
          <w:i/>
          <w:color w:val="auto"/>
          <w:sz w:val="28"/>
          <w:szCs w:val="28"/>
        </w:rPr>
        <w:t xml:space="preserve"> –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нормативная потребность в объектах, определенная в соответствии с расчетными показателями минимально допустимого уровня обеспеченности, указанными в таблице 3 раздела 1.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4.3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Основной части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m:oMath>
        <m:r>
          <w:rPr>
            <w:rFonts w:hint="default" w:ascii="Cambria Math" w:hAnsi="Cambria Math" w:eastAsia="Cambria Math" w:cs="Cambria Math"/>
            <w:color w:val="auto"/>
          </w:rPr>
          <m:rPr/>
          <m:t>k</m:t>
        </m:r>
      </m:oMath>
      <w:r>
        <w:rPr>
          <w:rFonts w:ascii="Liberation Sans" w:hAnsi="Liberation Sans" w:cs="Liberation Sans"/>
          <w:i/>
          <w:color w:val="auto"/>
          <w:sz w:val="28"/>
          <w:szCs w:val="28"/>
        </w:rPr>
        <w:t xml:space="preserve"> –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поправочный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коэффициент,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приведенный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таблице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В.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2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br/>
        <w:t xml:space="preserve">п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риложения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3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к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Нормативам градостроительного проектирования в муниципальном образовании город Новый Уренгой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Применение поправочных коэффициентов к нормативной потребности в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данных учреждениях культуры осуществляется ввиду того, что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к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нцертные залы и театры являются объектами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притяжения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жителей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не только муниципального образования, но 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населени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 п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роживающего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в зоне влияния городского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округа. Указанные зрелищные организации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относятся к объектам межмуниципального значения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и удовлетворяют потребности населения в культурных услугах эпизодического спроса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Учет дополнительной нагрузки на концертные залы и театры от временного населения предполагает необходимость обеспечения соответствующими видами услуг не менее 10% 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т числа временного населения. Численность временного населения на прогнозный период времени необходимо определять исходя из ретроспективных данных с учетом ориентиров документов стратегического планирования о приоритетных видах экономической деятельности.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319" w:name="_Toc63240938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6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Применение расчетных показателей, установленных для объектов в области молодежной политики</w:t>
      </w:r>
      <w:bookmarkEnd w:id="319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ind w:firstLine="709"/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6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.1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Расчетные показатели минимально допустимого уровня обеспеченности молодежными клубами по ме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сту жительства выражены в удельных показателях потребной общей площади таких объектов, приходящихся на 1 тыс. человек общей соответствующей возрастной группы, многофункциональными центрами – в количестве объектов на территорию городского округа (таблица 4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подраздела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1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.4.4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раздела 1.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4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Основной части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).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6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.2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Расчетные показатели минимально допустимого уровня обеспеченности ОМЗ в области молодежной политики применяются при подготовке ГП, ПЗЗ, ДППТ, ПКР социальной инфраструктуры, муниципальных программ.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320" w:name="_Toc63240939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7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Применение расчетных показателей, установленных для объектов, формирующих общественные пространства, в том числе объектов благоустройства и озеленения, </w:t>
      </w:r>
      <w:bookmarkEnd w:id="310"/>
      <w:r>
        <w:rPr>
          <w:rFonts w:ascii="Liberation Sans" w:hAnsi="Liberation Sans" w:cs="Liberation Sans"/>
          <w:color w:val="auto"/>
        </w:rPr>
      </w:r>
      <w:bookmarkEnd w:id="311"/>
      <w:r>
        <w:rPr>
          <w:rFonts w:ascii="Liberation Sans" w:hAnsi="Liberation Sans" w:cs="Liberation Sans"/>
          <w:color w:val="auto"/>
        </w:rPr>
      </w:r>
      <w:bookmarkEnd w:id="312"/>
      <w:r>
        <w:rPr>
          <w:rFonts w:ascii="Liberation Sans" w:hAnsi="Liberation Sans" w:cs="Liberation Sans"/>
          <w:color w:val="auto"/>
        </w:rPr>
      </w:r>
      <w:bookmarkEnd w:id="313"/>
      <w:r>
        <w:rPr>
          <w:rFonts w:ascii="Liberation Sans" w:hAnsi="Liberation Sans" w:cs="Liberation Sans"/>
          <w:color w:val="auto"/>
        </w:rPr>
      </w:r>
      <w:bookmarkEnd w:id="314"/>
      <w:r>
        <w:rPr>
          <w:rFonts w:ascii="Liberation Sans" w:hAnsi="Liberation Sans" w:cs="Liberation Sans"/>
          <w:color w:val="auto"/>
        </w:rPr>
      </w:r>
      <w:bookmarkEnd w:id="315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массового отдыха</w:t>
      </w:r>
      <w:bookmarkEnd w:id="316"/>
      <w:r>
        <w:rPr>
          <w:rFonts w:ascii="Liberation Sans" w:hAnsi="Liberation Sans" w:cs="Liberation Sans"/>
          <w:color w:val="auto"/>
        </w:rPr>
      </w:r>
      <w:bookmarkEnd w:id="317"/>
      <w:r>
        <w:rPr>
          <w:rFonts w:ascii="Liberation Sans" w:hAnsi="Liberation Sans" w:cs="Liberation Sans"/>
          <w:color w:val="auto"/>
        </w:rPr>
      </w:r>
      <w:bookmarkEnd w:id="318"/>
      <w:r>
        <w:rPr>
          <w:rFonts w:ascii="Liberation Sans" w:hAnsi="Liberation Sans" w:cs="Liberation Sans"/>
          <w:color w:val="auto"/>
        </w:rPr>
      </w:r>
      <w:bookmarkEnd w:id="320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ind w:firstLine="709"/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7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.1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 Расчетные показатели, установленные для ОМЗ, формирующих общественные пространства, в том числе объектов благоустройства и озеленения, массового отдыха (таблица 6 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подраздела 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1.4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.6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 раздела 1.4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Основной части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) применяются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 при подготовке ГП, ДППТ.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7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.2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 Планирование р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азвития системы объектов, формирующих общественные пространства, в том числе объектов благоустройства и озеленения, на этапе подготовки ГП необходимо осуществлять с учетом минимальной суммарной площади озелененных территорий общего пользования на человека.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7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.3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 Минимальные размеры земельных участков, необходимых для размещения объектов озеленения и массового отдыха, учитываются при подготовке ГП при установлении функциональных зон рекреационного назначения и для определения общ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его баланса функциональных зон городского округа, при подготовке ДППТ - при определении и уточнении местоположения таких объектов. Минимальные размеры земельных участков, необходимых для размещения объектов благоустройства, учитываются при подготовке ДППТ.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Arial Unicode M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321" w:name="_Toc63240940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8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Применение расчетных показателей, установленных для объектов местного значения в области обращения с животными</w:t>
      </w:r>
      <w:bookmarkEnd w:id="321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ind w:firstLine="709"/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8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.1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Расчетные показатели минимально допустимого уровня обеспеченности ОМЗ в области обращения с животными, представленные в таблице 8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под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раздела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1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.4.8 раздела 1.4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Основной части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 применяются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при подготовке ГП муниципального образования, муниципальных программ.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8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.2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Для определения потребности в количестве приютов для животных необходимо руководствоваться фактическими данными о количестве животных без владельцев, а именно численности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животных, которые не имеют владельцев или владельцы которых неизвестны, животных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от права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собственности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на которых владельцы отказались.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322" w:name="_Toc63240941"/>
      <w:r>
        <w:rPr>
          <w:rFonts w:ascii="Liberation Sans" w:hAnsi="Liberation Sans" w:cs="Liberation Sans"/>
          <w:color w:val="auto"/>
        </w:rPr>
      </w:r>
      <w:bookmarkStart w:id="323" w:name="_Toc10738669"/>
      <w:r>
        <w:rPr>
          <w:rFonts w:ascii="Liberation Sans" w:hAnsi="Liberation Sans" w:cs="Liberation Sans"/>
          <w:color w:val="auto"/>
        </w:rPr>
      </w:r>
      <w:bookmarkStart w:id="324" w:name="_Toc10740036"/>
      <w:r>
        <w:rPr>
          <w:rFonts w:ascii="Liberation Sans" w:hAnsi="Liberation Sans" w:cs="Liberation Sans"/>
          <w:color w:val="auto"/>
        </w:rPr>
      </w:r>
      <w:bookmarkStart w:id="325" w:name="_Toc40626773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9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Применение расчетных показателей, установленных для объектов местного значения в области транспортного обслуживания</w:t>
      </w:r>
      <w:bookmarkEnd w:id="322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ind w:firstLine="709"/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Расчетный п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оказатель, установленный для ОМЗ в области транспортного обслуживания, определя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ет пешеходную доступность до остановочного пункта, а также расстояние между остановочными пунктами общественного пассажирского транспорта на линиях движения и обеспеченность населения велосипедными дорожками. Показатель применяется при подготовке ГП, ДППТ.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Остановочные пункты общественного пассажирского транспорта должны быть расположены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вблизи жилых массивов, общественных, социальных и производственных объектов, с учетом обеспечения безопасного и удобного подхода к остановочному пункту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для пассажиров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Остановочные пункты общественного пассажирского транспорта необходимо размещать на расстоянии не менее 25 м после перекрестка, и не менее 40 м перед перекрестком.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Соблюдение установленных значений об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еспеченности теплыми остановочными пунктами создает комфортные условия использования общественного пассажирского транспорта в неблагоприятных природных условиях. Показатель применяется при разработке документов транспортного планирования городского округа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(ПКР ТИ, КСОДД, КСОТ) и муниципальных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программ.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numPr>
          <w:ilvl w:val="0"/>
          <w:numId w:val="41"/>
        </w:num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326" w:name="_Toc63240942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Применение расчетных показателей, установленных для объектов местного значения в области предупреждения и ликвидации чрезвычайных ситуаций</w:t>
      </w:r>
      <w:bookmarkEnd w:id="326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ind w:left="1276"/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10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.1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Р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асчетные показатели для ОМЗ в области предупреждения и ликвидации чрезвычайных ситуаций применяются при планировании нового строительства и развития застроенных территорий в целях реализации мероприятий по предупреждению и ликвидации чрезвычайных ситуаций.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10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.2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Расчетные показатели минимально допустимого уровня обеспеченности ОМЗ в области предупреждения и ликвидации чрезвычайных ситуаций применяются при подготовке ГП муниципального образования.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327" w:name="_Toc63240943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1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1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Применение расчетных показателей, установленных для объектов в области жилищного строительства</w:t>
      </w:r>
      <w:bookmarkEnd w:id="327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ind w:firstLine="709"/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bookmarkEnd w:id="323"/>
      <w:r>
        <w:rPr>
          <w:rFonts w:ascii="Liberation Sans" w:hAnsi="Liberation Sans" w:cs="Liberation Sans"/>
          <w:color w:val="auto"/>
        </w:rPr>
      </w:r>
      <w:bookmarkEnd w:id="324"/>
      <w:r>
        <w:rPr>
          <w:rFonts w:ascii="Liberation Sans" w:hAnsi="Liberation Sans" w:cs="Liberation Sans"/>
          <w:color w:val="auto"/>
        </w:rPr>
      </w:r>
      <w:bookmarkEnd w:id="325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1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1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.1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Расчетные показатели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области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жилищного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строительства </w:t>
      </w:r>
      <w:r>
        <w:rPr>
          <w:rFonts w:ascii="Liberation Sans" w:hAnsi="Liberation Sans" w:cs="Liberation Sans"/>
          <w:color w:val="auto"/>
          <w:sz w:val="28"/>
          <w:szCs w:val="28"/>
        </w:rPr>
        <w:br/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(таблица 17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под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раздела 1.5.1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раздела 1.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5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Основной части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) для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объектов жилого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назначения применяются при планировании жилой застройки на свободных территориях, развитии застроенных территорий 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доуплотнении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территорий со сложившейся застройкой при разработке и мониторинге качества проектных решений ДППТ уполномоченными органами местного самоуправления.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Соблюдение установленных параметров для размещения объектов жилого назначения в соответствии обеспечивает условия достаточности территорий для созд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ания комфортной среды жизнедеятельности человека; для соблюдения баланса элементов городской среды в шаговой доступности, в границах микрорайона жилой застройки; для соответствия техническим, санитарно-гигиеническим, пожарным нормам организации территории.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1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1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.2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Применение размера земельного участка для размещения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многоквартирного жилого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здания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Размер земельного участка для размещения многоквартирного жилого здания определяет минимальный уровень обеспеченности территорией земельного участка для размещения жилого з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дания, жилой группы, с учетом класса жилья по уровню комфорта, потребности в размещении площадок придомового благоустройства, потребности в местах постоянного и временного хранения автомобилей, требований инсоляции, озеленения, противопожарных требований.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Размер земельного участка для размещения многоквартирного жилого здания применяется при подготовке ДППТ (определение границ и параметров зон размещен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ия объектов жилого назначения, межевание земельных участков), при разработке градостроительного плана земельного участка многоквартирного жилого здания, жилой группы, для оценки максимального объема жилого фонда в границах существующего земельного участка.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328" w:name="_Toc471844929"/>
      <w:r>
        <w:rPr>
          <w:rFonts w:ascii="Liberation Sans" w:hAnsi="Liberation Sans" w:cs="Liberation Sans"/>
          <w:color w:val="auto"/>
        </w:rPr>
      </w:r>
      <w:bookmarkStart w:id="329" w:name="_Toc471848579"/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 минимального размера земельного участка для размещения многоквартирного жилого здания</w:t>
      </w:r>
      <w:bookmarkEnd w:id="328"/>
      <w:r>
        <w:rPr>
          <w:rFonts w:ascii="Liberation Sans" w:hAnsi="Liberation Sans" w:cs="Liberation Sans"/>
          <w:color w:val="auto"/>
        </w:rPr>
      </w:r>
      <w:bookmarkEnd w:id="329"/>
      <w:r>
        <w:rPr>
          <w:rFonts w:ascii="Liberation Sans" w:hAnsi="Liberation Sans" w:cs="Liberation Sans"/>
          <w:color w:val="auto"/>
          <w:sz w:val="28"/>
          <w:szCs w:val="28"/>
        </w:rPr>
        <w:t xml:space="preserve"> производится по формуле: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  <w:lang w:val="en-US"/>
        </w:rPr>
        <w:t xml:space="preserve">S</w:t>
      </w:r>
      <w:r>
        <w:rPr>
          <w:rFonts w:ascii="Liberation Sans" w:hAnsi="Liberation Sans" w:cs="Liberation Sans"/>
          <w:color w:val="auto"/>
          <w:sz w:val="28"/>
          <w:szCs w:val="28"/>
          <w:vertAlign w:val="subscript"/>
        </w:rPr>
        <w:t xml:space="preserve">ЗУ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=</w:t>
      </w:r>
      <w:r>
        <w:rPr>
          <w:rFonts w:ascii="Liberation Sans" w:hAnsi="Liberation Sans" w:cs="Liberation Sans"/>
          <w:color w:val="auto"/>
          <w:sz w:val="28"/>
          <w:szCs w:val="28"/>
          <w:lang w:val="en-US"/>
        </w:rPr>
        <w:t xml:space="preserve">S</w:t>
      </w:r>
      <w:r>
        <w:rPr>
          <w:rFonts w:ascii="Liberation Sans" w:hAnsi="Liberation Sans" w:cs="Liberation Sans"/>
          <w:color w:val="auto"/>
          <w:sz w:val="28"/>
          <w:szCs w:val="28"/>
          <w:vertAlign w:val="subscript"/>
        </w:rPr>
        <w:t xml:space="preserve">ОБЩ.ЖИЛ_ЗД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*Р</w:t>
      </w:r>
      <w:r>
        <w:rPr>
          <w:rFonts w:ascii="Liberation Sans" w:hAnsi="Liberation Sans" w:cs="Liberation Sans"/>
          <w:color w:val="auto"/>
          <w:sz w:val="28"/>
          <w:szCs w:val="28"/>
          <w:vertAlign w:val="subscript"/>
        </w:rPr>
        <w:t xml:space="preserve">ЗУ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/100, где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  <w:lang w:val="en-US"/>
        </w:rPr>
        <w:t xml:space="preserve">S</w:t>
      </w:r>
      <w:r>
        <w:rPr>
          <w:rFonts w:ascii="Liberation Sans" w:hAnsi="Liberation Sans" w:cs="Liberation Sans"/>
          <w:color w:val="auto"/>
          <w:sz w:val="28"/>
          <w:szCs w:val="28"/>
          <w:vertAlign w:val="subscript"/>
        </w:rPr>
        <w:t xml:space="preserve">ЗУ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– минимальный размер земельного участка, необходимый для размещения многоквартирного жилого здания, кв.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  <w:lang w:val="en-US"/>
        </w:rPr>
        <w:t xml:space="preserve">S</w:t>
      </w:r>
      <w:r>
        <w:rPr>
          <w:rFonts w:ascii="Liberation Sans" w:hAnsi="Liberation Sans" w:cs="Liberation Sans"/>
          <w:color w:val="auto"/>
          <w:sz w:val="28"/>
          <w:szCs w:val="28"/>
          <w:vertAlign w:val="subscript"/>
        </w:rPr>
        <w:t xml:space="preserve">ОБЩ.ЖИЛ_ЗД</w:t>
      </w:r>
      <w:r>
        <w:rPr>
          <w:rFonts w:ascii="Liberation Sans" w:hAnsi="Liberation Sans" w:cs="Liberation Sans"/>
          <w:color w:val="auto"/>
          <w:sz w:val="28"/>
          <w:szCs w:val="28"/>
          <w:vertAlign w:val="subscript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– общая площадь жилого здания, кв.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; определяется как сумма площадей жилых и технических этажей, измеренных в пределах внутренних поверхностей наружных стен на уровне пола, без учета этажей, занимаемых объектами общественно-делового назна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чения,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паркингом;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</w:t>
      </w:r>
      <w:r>
        <w:rPr>
          <w:rFonts w:ascii="Liberation Sans" w:hAnsi="Liberation Sans" w:cs="Liberation Sans"/>
          <w:color w:val="auto"/>
          <w:sz w:val="28"/>
          <w:szCs w:val="28"/>
          <w:vertAlign w:val="subscript"/>
        </w:rPr>
        <w:t xml:space="preserve">ЗУ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– минимальный размер земельного участка для размещения многоквартирного жилого здания, в расчете кв. м площади земельного участка на 100 кв. м общей площади жилого здания.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 максимального объема жилого фонда в границах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существующего земельного участка производится по формуле: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  <w:lang w:val="en-US"/>
        </w:rPr>
        <w:t xml:space="preserve">S</w:t>
      </w:r>
      <w:r>
        <w:rPr>
          <w:rFonts w:ascii="Liberation Sans" w:hAnsi="Liberation Sans" w:cs="Liberation Sans"/>
          <w:color w:val="auto"/>
          <w:sz w:val="28"/>
          <w:szCs w:val="28"/>
          <w:vertAlign w:val="subscript"/>
        </w:rPr>
        <w:t xml:space="preserve">ОБЩ.ЖИЛ_ЗД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=</w:t>
      </w:r>
      <w:r>
        <w:rPr>
          <w:rFonts w:ascii="Liberation Sans" w:hAnsi="Liberation Sans" w:cs="Liberation Sans"/>
          <w:color w:val="auto"/>
          <w:sz w:val="28"/>
          <w:szCs w:val="28"/>
          <w:lang w:val="en-US"/>
        </w:rPr>
        <w:t xml:space="preserve">S</w:t>
      </w:r>
      <w:r>
        <w:rPr>
          <w:rFonts w:ascii="Liberation Sans" w:hAnsi="Liberation Sans" w:cs="Liberation Sans"/>
          <w:color w:val="auto"/>
          <w:sz w:val="28"/>
          <w:szCs w:val="28"/>
          <w:vertAlign w:val="subscript"/>
        </w:rPr>
        <w:t xml:space="preserve">ЗУ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*100/Р</w:t>
      </w:r>
      <w:r>
        <w:rPr>
          <w:rFonts w:ascii="Liberation Sans" w:hAnsi="Liberation Sans" w:cs="Liberation Sans"/>
          <w:color w:val="auto"/>
          <w:sz w:val="28"/>
          <w:szCs w:val="28"/>
          <w:vertAlign w:val="subscript"/>
        </w:rPr>
        <w:t xml:space="preserve">ЗУ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 где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  <w:lang w:val="en-US"/>
        </w:rPr>
        <w:t xml:space="preserve">S</w:t>
      </w:r>
      <w:r>
        <w:rPr>
          <w:rFonts w:ascii="Liberation Sans" w:hAnsi="Liberation Sans" w:cs="Liberation Sans"/>
          <w:color w:val="auto"/>
          <w:sz w:val="28"/>
          <w:szCs w:val="28"/>
          <w:vertAlign w:val="subscript"/>
        </w:rPr>
        <w:t xml:space="preserve">ЗУ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– минимальный размер земельного участка, необходимый для размещения многоквартирного жилого здания, кв.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  <w:lang w:val="en-US"/>
        </w:rPr>
        <w:t xml:space="preserve">S</w:t>
      </w:r>
      <w:r>
        <w:rPr>
          <w:rFonts w:ascii="Liberation Sans" w:hAnsi="Liberation Sans" w:cs="Liberation Sans"/>
          <w:color w:val="auto"/>
          <w:sz w:val="28"/>
          <w:szCs w:val="28"/>
          <w:vertAlign w:val="subscript"/>
        </w:rPr>
        <w:t xml:space="preserve">ОБЩ.ЖИЛ_ЗД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– общая площадь жилого здания, кв.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; определяется как сумма площадей жилых и технических этажей, измеренных в пределах внутренних поверхностей наружных стен на уровне пола, без учета этажей, занимаемых объектами общественно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-делового назначения,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паркингом;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</w:t>
      </w:r>
      <w:r>
        <w:rPr>
          <w:rFonts w:ascii="Liberation Sans" w:hAnsi="Liberation Sans" w:cs="Liberation Sans"/>
          <w:color w:val="auto"/>
          <w:sz w:val="28"/>
          <w:szCs w:val="28"/>
          <w:vertAlign w:val="subscript"/>
        </w:rPr>
        <w:t xml:space="preserve">ЗУ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– минимальный размер земельного участка для размещения многоквартирного жилого здания, в расчете кв. м площади земельного участка на 100 кв. м общей площади жилого здания.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Размеры земельного участка дифференцированы в зависимости от этажности жилого здания и уровня комфорта.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Показатель размера земельного участка может быть сокращен в соответствии с понижающим коэффициентом (таблица 17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подра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здела 1.5.1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раздела 1.5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Основной части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) при обосновании возможности сокращения.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При размещении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 первых этажах жилого здания объектов общественного назначения, требующих дополнительных территорий для реализации своих функций, минимальный размер земельного участка необходимо суммировать с размером территории, необходимой для функционирования объекта.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Обоснование обеспеченности планируемых объектов жилого назначения, объектов общественного назначения местами парковки легковых автомобилей приводится в материалах по обоснованию проекта планировки территории.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1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1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.3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Применение показател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я расчетной плотности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населения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Показатель расчетной плотности населения устанавливает максимальную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численность населения в границах проектируемой территории и, соответственно, потребность в размещении объектов социальной, инженерной инфраструктуры необходимой мощности для этой территории.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Показатель расчетной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плотность населения применяется при подготовке ГП, ДППТ в части определения параметров зон размещения объектов; при подготовке ПЗЗ в части определения показателей минимальной обеспеченности объектами инженерной, транспортной, социальной инфраструктур для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территорий, в границах которых предполагается деятельность по комплексному и устойчивому развитию.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 максимального прогнозируемого количества жителей в границах элемента планировочной структуры производится по формуле: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Н</w:t>
      </w:r>
      <w:r>
        <w:rPr>
          <w:rFonts w:ascii="Liberation Sans" w:hAnsi="Liberation Sans" w:cs="Liberation Sans"/>
          <w:color w:val="auto"/>
          <w:sz w:val="28"/>
          <w:szCs w:val="28"/>
          <w:vertAlign w:val="subscript"/>
        </w:rPr>
        <w:t xml:space="preserve">ПР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=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P</w:t>
      </w:r>
      <w:r>
        <w:rPr>
          <w:rFonts w:ascii="Liberation Sans" w:hAnsi="Liberation Sans" w:cs="Liberation Sans"/>
          <w:color w:val="auto"/>
          <w:sz w:val="28"/>
          <w:szCs w:val="28"/>
          <w:vertAlign w:val="subscript"/>
        </w:rPr>
        <w:t xml:space="preserve">РАСЧ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*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S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 где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Н</w:t>
      </w:r>
      <w:r>
        <w:rPr>
          <w:rFonts w:ascii="Liberation Sans" w:hAnsi="Liberation Sans" w:cs="Liberation Sans"/>
          <w:color w:val="auto"/>
          <w:sz w:val="28"/>
          <w:szCs w:val="28"/>
          <w:vertAlign w:val="subscript"/>
        </w:rPr>
        <w:t xml:space="preserve">ПР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– прогнозируемое количество жителей, чел.;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P</w:t>
      </w:r>
      <w:r>
        <w:rPr>
          <w:rFonts w:ascii="Liberation Sans" w:hAnsi="Liberation Sans" w:cs="Liberation Sans"/>
          <w:color w:val="auto"/>
          <w:sz w:val="28"/>
          <w:szCs w:val="28"/>
          <w:vertAlign w:val="subscript"/>
        </w:rPr>
        <w:t xml:space="preserve">РАСЧ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– расчетная плотность населения на территории объектов жилого назначения, определяемая в соответствии с типом жилой застройки, чел./га. Определяется в соответствии с типом жилой застройки и размером элемента планировочной структуры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согласно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расчетным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показателям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таблицы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17 </w:t>
      </w:r>
      <w:r>
        <w:rPr>
          <w:rFonts w:ascii="Liberation Sans" w:hAnsi="Liberation Sans" w:cs="Liberation Sans"/>
          <w:color w:val="auto"/>
          <w:sz w:val="28"/>
          <w:szCs w:val="28"/>
        </w:rPr>
        <w:br/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раздела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1.5.1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Основной части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S – площадь территории, для которой производится расчет прогнозируемого количества жителей,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га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Для территорий сложившейся застройки показатель расчетной плотности населения применяется в соответствии с плотностью населения, характерной для данного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морфотипа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застройки.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1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1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.4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Применение показателя дифференциации жилищного фонда по уровню комфорта в зависимости 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т характера освоения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территории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Данный показатель применяется для определени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процентного соотношения жилищного фонда по уровню комфорта при подготовке ДПТ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 том числе при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комплексном развитии территории.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Возможно применение показателя как для совокупности планируемых земельных участков жилого назначения в границе планировочного элемента, так и для одного планируемого земельного участка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 В границ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е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земельного участка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возможно размещение жилищного фонда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отвечающего требованиям одного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либо нескольких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уровн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ей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комфорта.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Обоснованн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ое снижение планируемого уровня комфорта жилищного фонда возможно на стадии разработки ДПТ при соблюдении дифференциации жилищного фонда по уровню комфорта в границе планировочного элемента (квартала, микрорайона, района) либо в границе населенного пункта.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left="1134"/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330" w:name="_Toc63240944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1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2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 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Применение расчетных показателей, установленных для объектов в области отдыха и туризма</w:t>
      </w:r>
      <w:bookmarkEnd w:id="330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ind w:left="1429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1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2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.1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Расчетные показатели минимально допустимого уровня обеспеченности объектами коллективными средствами размещения выражены в удельных показателях вместимости объектов, приходящихся на 1 тыс. человек общей численности постоянного населения (таблица 18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под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раздела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1.5.2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раздела 1.2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Основной части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).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1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2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.2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Расчетные показатели минимально допустимого уровня обеспеченности коллективными средствами размещения применяются при подготовке ГП, ДППТ: при подготовке ГП – для понимания потребной м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ощности таких объектов с учетом прогнозируемой общей численности постоянного населения в целях установления функциональных зон общественно-делового назначения и для определения общего баланса функциональных зон городского округа, при подготовке ДППТ – для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определения зон планируемого размещения объектов капитального строительства, характеристик объектов капитального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строительства общественно-делового назначения.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331" w:name="_Toc63240945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1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3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Применение расчетных показателей, установленных для объектов в области обеспечения законности, правопорядка, охраны прав и свобод граждан</w:t>
      </w:r>
      <w:bookmarkEnd w:id="331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ind w:firstLine="709"/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1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3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.1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Расчетный показатель минимально допустимого уровня обеспеченности участковыми пунктами полиции, представленный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в таблице 19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под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раздела 1.5.3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раздела 1.5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Основной части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 дифференцирован по территории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городского округа исходя из особенностей планировочной структуры города.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1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3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.2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Участковый пункт полиции может располагаться в отдельно стоящем здании, а также быть размещен в одном здании с предприятиями, организациями или в жилых домах.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1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3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.3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Расчетный показатель минимально допустимого уровня обеспеченности участковыми пунктами полиции применяется при подготовке ГП, ПЗЗ, ДППТ муниципальных программ.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332" w:name="_Toc63240946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1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4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Применение расчетных показателей, установленных для объектов в области общественного питания, торговли, бытового обслуживания</w:t>
      </w:r>
      <w:bookmarkEnd w:id="332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ind w:firstLine="709"/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1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4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.1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Расчетные показатели м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инимально допустимого уровня обеспеченности объектами в области общественного питания, торговли, бытового обслуживания выражены в удельных показателях вместимости объектов, приходящихся на 1 тыс. человек общей численности постоянного населения (таблица 20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под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раздела 1.5.4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раздела 1.5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Основной части).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1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4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.2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Расчетные показатели минимально допустимого уровня обеспеченности предприятиями торговли, общественного питания и бытового обслуживания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применяются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при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подготовке ГП, ДППТ: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при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подготовке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ГП – для понимания потребной мощности таких объектов с учетом прогнозируемой общей численно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сти постоянного населения в целях установления функциональных зон общественно-делового назначения и для определения общего баланса функциональных зон городского округа, при подготовке ДППТ – для определения зон планируемого размещения объектов капитального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строительства, характеристик объектов капитального строительства общественно-делового назначения.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1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4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.3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При опре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делении нормативной потребности в предприятиях торговли, общественного питания необходимо учитывать дополнительную нагрузку от населения муниципальных образований, смежных с городским округом город Новый Уренгой, и входящих в групповую систему расселения (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Уренгойскую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группу населенных мест), а также от временного населения. Учет сопряженного населения предполагает применение поправочных коэффициентов к нормативной потребности в предприятиях общественного питания и предприятиях торговли.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 минимально допустимого уровня обеспеченности предприятиями торговли, предприятиями общественного питания с учетом сопряженного населения производится по следующей формуле: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m:oMath>
        <m:sSub>
          <m:sSubPr>
            <m:ctrlPr>
              <w:rPr>
                <w:rFonts w:ascii="Cambria Math" w:hAnsi="Cambria Math" w:eastAsia="Cambria Math" w:cs="Cambria Math"/>
                <w:i/>
                <w:color w:val="000000"/>
              </w:rPr>
            </m:ctrlPr>
          </m:sSubPr>
          <m:e>
            <m:r>
              <w:rPr>
                <w:rFonts w:hint="default" w:ascii="Cambria Math" w:hAnsi="Cambria Math" w:eastAsia="Cambria Math" w:cs="Cambria Math"/>
                <w:color w:val="auto"/>
                <w:lang w:val="en-US"/>
              </w:rPr>
              <m:rPr/>
              <m:t>R</m:t>
            </m:r>
          </m:e>
          <m:sub>
            <m:r>
              <w:rPr>
                <w:rFonts w:hint="default" w:ascii="Cambria Math" w:hAnsi="Cambria Math" w:eastAsia="Cambria Math" w:cs="Cambria Math"/>
                <w:color w:val="auto"/>
              </w:rPr>
              <m:rPr/>
              <m:t>2</m:t>
            </m:r>
          </m:sub>
        </m:sSub>
        <m:r>
          <w:rPr>
            <w:rFonts w:hint="default" w:ascii="Cambria Math" w:hAnsi="Cambria Math" w:eastAsia="Cambria Math" w:cs="Cambria Math"/>
            <w:color w:val="auto"/>
          </w:rPr>
          <m:rPr/>
          <m:t>=</m:t>
        </m:r>
        <m:sSub>
          <m:sSubPr>
            <m:ctrlPr>
              <w:rPr>
                <w:rFonts w:ascii="Cambria Math" w:hAnsi="Cambria Math" w:eastAsia="Cambria Math" w:cs="Cambria Math"/>
                <w:i/>
                <w:color w:val="000000"/>
              </w:rPr>
            </m:ctrlPr>
          </m:sSubPr>
          <m:e>
            <m:r>
              <w:rPr>
                <w:rFonts w:hint="default" w:ascii="Cambria Math" w:hAnsi="Cambria Math" w:eastAsia="Cambria Math" w:cs="Cambria Math"/>
                <w:color w:val="auto"/>
              </w:rPr>
              <m:rPr/>
              <m:t>R</m:t>
            </m:r>
          </m:e>
          <m:sub>
            <m:r>
              <w:rPr>
                <w:rFonts w:hint="default" w:ascii="Cambria Math" w:hAnsi="Cambria Math" w:eastAsia="Cambria Math" w:cs="Cambria Math"/>
                <w:color w:val="auto"/>
              </w:rPr>
              <m:rPr/>
              <m:t>1</m:t>
            </m:r>
          </m:sub>
        </m:sSub>
        <m:r>
          <w:rPr>
            <w:rFonts w:hint="default" w:ascii="Cambria Math" w:hAnsi="Cambria Math" w:eastAsia="Cambria Math" w:cs="Cambria Math"/>
            <w:color w:val="auto"/>
          </w:rPr>
          <m:rPr/>
          <m:t>*</m:t>
        </m:r>
        <m:r>
          <w:rPr>
            <w:rFonts w:hint="default" w:ascii="Cambria Math" w:hAnsi="Cambria Math" w:eastAsia="Cambria Math" w:cs="Cambria Math"/>
            <w:color w:val="auto"/>
          </w:rPr>
          <m:rPr/>
          <m:t>k</m:t>
        </m:r>
      </m:oMath>
      <w:r>
        <w:rPr>
          <w:rFonts w:ascii="Liberation Sans" w:hAnsi="Liberation Sans" w:cs="Liberation Sans"/>
          <w:color w:val="auto"/>
          <w:sz w:val="28"/>
          <w:szCs w:val="28"/>
        </w:rPr>
        <w:t xml:space="preserve">, где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m:oMath>
        <m:sSub>
          <m:sSubPr>
            <m:ctrlPr>
              <w:rPr>
                <w:rFonts w:ascii="Cambria Math" w:hAnsi="Cambria Math" w:eastAsia="Cambria Math" w:cs="Cambria Math"/>
                <w:i/>
                <w:color w:val="000000"/>
              </w:rPr>
            </m:ctrlPr>
          </m:sSubPr>
          <m:e>
            <m:r>
              <w:rPr>
                <w:rFonts w:hint="default" w:ascii="Cambria Math" w:hAnsi="Cambria Math" w:eastAsia="Cambria Math" w:cs="Cambria Math"/>
                <w:color w:val="auto"/>
                <w:lang w:val="en-US"/>
              </w:rPr>
              <m:rPr/>
              <m:t>R</m:t>
            </m:r>
          </m:e>
          <m:sub>
            <m:r>
              <w:rPr>
                <w:rFonts w:hint="default" w:ascii="Cambria Math" w:hAnsi="Cambria Math" w:eastAsia="Cambria Math" w:cs="Cambria Math"/>
                <w:color w:val="auto"/>
              </w:rPr>
              <m:rPr/>
              <m:t>2</m:t>
            </m:r>
          </m:sub>
        </m:sSub>
      </m:oMath>
      <w:r>
        <w:rPr>
          <w:rFonts w:ascii="Liberation Sans" w:hAnsi="Liberation Sans" w:cs="Liberation Sans"/>
          <w:color w:val="auto"/>
          <w:sz w:val="28"/>
          <w:szCs w:val="28"/>
        </w:rPr>
        <w:t xml:space="preserve"> – нормативная потребность в объектах </w:t>
      </w:r>
      <w:r>
        <w:rPr>
          <w:rFonts w:ascii="Liberation Sans" w:hAnsi="Liberation Sans" w:cs="Liberation Sans"/>
          <w:color w:val="auto"/>
          <w:sz w:val="28"/>
          <w:szCs w:val="28"/>
          <w:lang w:val="en-US"/>
        </w:rPr>
        <w:t xml:space="preserve">c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учетом дополнительной нагрузки в пользовании такими объе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ктами от сопряженного населения;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m:oMath>
        <m:sSub>
          <m:sSubPr>
            <m:ctrlPr>
              <w:rPr>
                <w:rFonts w:ascii="Cambria Math" w:hAnsi="Cambria Math" w:eastAsia="Cambria Math" w:cs="Cambria Math"/>
                <w:i/>
                <w:color w:val="000000"/>
              </w:rPr>
            </m:ctrlPr>
          </m:sSubPr>
          <m:e>
            <m:r>
              <w:rPr>
                <w:rFonts w:hint="default" w:ascii="Cambria Math" w:hAnsi="Cambria Math" w:eastAsia="Cambria Math" w:cs="Cambria Math"/>
                <w:color w:val="auto"/>
                <w:lang w:val="en-US"/>
              </w:rPr>
              <m:rPr/>
              <m:t>R</m:t>
            </m:r>
          </m:e>
          <m:sub>
            <m:r>
              <w:rPr>
                <w:rFonts w:hint="default" w:ascii="Cambria Math" w:hAnsi="Cambria Math" w:eastAsia="Cambria Math" w:cs="Cambria Math"/>
                <w:color w:val="auto"/>
              </w:rPr>
              <m:rPr/>
              <m:t>1</m:t>
            </m:r>
          </m:sub>
        </m:sSub>
      </m:oMath>
      <w:r>
        <w:rPr>
          <w:rFonts w:ascii="Liberation Sans" w:hAnsi="Liberation Sans" w:cs="Liberation Sans"/>
          <w:i/>
          <w:color w:val="auto"/>
          <w:sz w:val="28"/>
          <w:szCs w:val="28"/>
        </w:rPr>
        <w:t xml:space="preserve"> –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нормативная потребность в объектах, определенная в соответствии с расчетными показателями минимально допустимого уровня обеспеченности, указанными в таблице 20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под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раздела 1.5.4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раздела 1.5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Основной части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m:oMath>
        <m:r>
          <w:rPr>
            <w:rFonts w:hint="default" w:ascii="Cambria Math" w:hAnsi="Cambria Math" w:eastAsia="Cambria Math" w:cs="Cambria Math"/>
            <w:color w:val="auto"/>
          </w:rPr>
          <m:rPr/>
          <m:t>k</m:t>
        </m:r>
      </m:oMath>
      <w:r>
        <w:rPr>
          <w:rFonts w:ascii="Liberation Sans" w:hAnsi="Liberation Sans" w:cs="Liberation Sans"/>
          <w:i/>
          <w:color w:val="auto"/>
          <w:sz w:val="28"/>
          <w:szCs w:val="28"/>
        </w:rPr>
        <w:t xml:space="preserve"> –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поправочный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коэффициент,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приведенный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таблице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2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br/>
        <w:t xml:space="preserve">п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риложения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3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к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Нормативам градостроительного проектирования в муниципальном образовании город Новый Уренгой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Учет дополнительной нагрузки на предприятия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торговли 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общественного питания от временного населения предполагает необходимость обеспечения соответствующими видами услуг не менее 10% от числа временного населения. Численн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ость временного населения на прогнозный период времени необходимо определять исходя из ретроспективных данных с учетом ориентиров документов стратегического планирования о развитии приоритетных видов экономической деятельности в муниципальном образовании.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333" w:name="_Toc6500546"/>
      <w:r>
        <w:rPr>
          <w:rFonts w:ascii="Liberation Sans" w:hAnsi="Liberation Sans" w:cs="Liberation Sans"/>
          <w:color w:val="auto"/>
        </w:rPr>
      </w:r>
      <w:bookmarkStart w:id="334" w:name="_Toc6567876"/>
      <w:r>
        <w:rPr>
          <w:rFonts w:ascii="Liberation Sans" w:hAnsi="Liberation Sans" w:cs="Liberation Sans"/>
          <w:color w:val="auto"/>
        </w:rPr>
      </w:r>
      <w:bookmarkStart w:id="335" w:name="_Toc6569481"/>
      <w:r>
        <w:rPr>
          <w:rFonts w:ascii="Liberation Sans" w:hAnsi="Liberation Sans" w:cs="Liberation Sans"/>
          <w:color w:val="auto"/>
        </w:rPr>
      </w:r>
      <w:bookmarkStart w:id="336" w:name="_Toc6578713"/>
      <w:r>
        <w:rPr>
          <w:rFonts w:ascii="Liberation Sans" w:hAnsi="Liberation Sans" w:cs="Liberation Sans"/>
          <w:color w:val="auto"/>
        </w:rPr>
      </w:r>
      <w:bookmarkStart w:id="337" w:name="_Toc6667205"/>
      <w:r>
        <w:rPr>
          <w:rFonts w:ascii="Liberation Sans" w:hAnsi="Liberation Sans" w:cs="Liberation Sans"/>
          <w:color w:val="auto"/>
        </w:rPr>
      </w:r>
      <w:bookmarkStart w:id="338" w:name="_Toc6672918"/>
      <w:r>
        <w:rPr>
          <w:rFonts w:ascii="Liberation Sans" w:hAnsi="Liberation Sans" w:cs="Liberation Sans"/>
          <w:color w:val="auto"/>
        </w:rPr>
      </w:r>
      <w:bookmarkStart w:id="339" w:name="_Toc10738668"/>
      <w:r>
        <w:rPr>
          <w:rFonts w:ascii="Liberation Sans" w:hAnsi="Liberation Sans" w:cs="Liberation Sans"/>
          <w:color w:val="auto"/>
        </w:rPr>
      </w:r>
      <w:bookmarkStart w:id="340" w:name="_Toc10740035"/>
      <w:r>
        <w:rPr>
          <w:rFonts w:ascii="Liberation Sans" w:hAnsi="Liberation Sans" w:cs="Liberation Sans"/>
          <w:color w:val="auto"/>
        </w:rPr>
      </w:r>
      <w:bookmarkStart w:id="341" w:name="_Toc40626772"/>
      <w:r>
        <w:rPr>
          <w:rFonts w:ascii="Liberation Sans" w:hAnsi="Liberation Sans" w:cs="Liberation Sans"/>
          <w:color w:val="auto"/>
        </w:rPr>
      </w:r>
      <w:bookmarkStart w:id="342" w:name="_Toc63240947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1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5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Применение расчетных показателей, установленных для объектов в области </w:t>
      </w:r>
      <w:bookmarkEnd w:id="333"/>
      <w:r>
        <w:rPr>
          <w:rFonts w:ascii="Liberation Sans" w:hAnsi="Liberation Sans" w:cs="Liberation Sans"/>
          <w:color w:val="auto"/>
        </w:rPr>
      </w:r>
      <w:bookmarkEnd w:id="334"/>
      <w:r>
        <w:rPr>
          <w:rFonts w:ascii="Liberation Sans" w:hAnsi="Liberation Sans" w:cs="Liberation Sans"/>
          <w:color w:val="auto"/>
        </w:rPr>
      </w:r>
      <w:bookmarkEnd w:id="335"/>
      <w:r>
        <w:rPr>
          <w:rFonts w:ascii="Liberation Sans" w:hAnsi="Liberation Sans" w:cs="Liberation Sans"/>
          <w:color w:val="auto"/>
        </w:rPr>
      </w:r>
      <w:bookmarkEnd w:id="336"/>
      <w:r>
        <w:rPr>
          <w:rFonts w:ascii="Liberation Sans" w:hAnsi="Liberation Sans" w:cs="Liberation Sans"/>
          <w:color w:val="auto"/>
        </w:rPr>
      </w:r>
      <w:bookmarkEnd w:id="337"/>
      <w:r>
        <w:rPr>
          <w:rFonts w:ascii="Liberation Sans" w:hAnsi="Liberation Sans" w:cs="Liberation Sans"/>
          <w:color w:val="auto"/>
        </w:rPr>
      </w:r>
      <w:bookmarkEnd w:id="338"/>
      <w:r>
        <w:rPr>
          <w:rFonts w:ascii="Liberation Sans" w:hAnsi="Liberation Sans" w:cs="Liberation Sans"/>
          <w:color w:val="auto"/>
        </w:rPr>
      </w:r>
      <w:bookmarkEnd w:id="339"/>
      <w:r>
        <w:rPr>
          <w:rFonts w:ascii="Liberation Sans" w:hAnsi="Liberation Sans" w:cs="Liberation Sans"/>
          <w:color w:val="auto"/>
        </w:rPr>
      </w:r>
      <w:bookmarkEnd w:id="340"/>
      <w:r>
        <w:rPr>
          <w:rFonts w:ascii="Liberation Sans" w:hAnsi="Liberation Sans" w:cs="Liberation Sans"/>
          <w:color w:val="auto"/>
        </w:rPr>
      </w:r>
      <w:bookmarkEnd w:id="341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хранения автомобильного транспорта</w:t>
      </w:r>
      <w:bookmarkEnd w:id="342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ind w:firstLine="709"/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При планировании жилой застройки необходимо предусматривать места для постоянного хранения индивидуальных автомобилей жителей в соответствии с таблицей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38 РНГП ЯНАО.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При наличии данных о количестве и площади квартир используется показатель, указанный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в таблице 38 РНГП ЯНАО, при отсутствии вышеуказанных данных – исходя из численности постоянного населения, показателя семейности и обеспеченности населения общей площадью жилых помещений рассчитывается количество квартир для применения данного показателя.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Места для постоянного хранения индивидуальных транспортных средств могут использоваться и для временного хранения вследствие оборачива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емости парковочных мест. Планировать выделение территории для суммарного расчетного количества парковочных мест для постоянного и временного хранения нецелесообразно ввиду значительного превышения расчетного показателя в сравнении с реальной потребностью.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Суммарное количество мест хранения автомобилей на территории города Новый Уренгой должно составлять 100% от потребности в соответствии с текущим уровнем обеспеченности населения легковыми автомобилями.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При планировании объектов социальной инфраструктуры, административного, жилого, рекреационного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назначения необходимо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предусматривать обеспечение потребности в местах парковки автомобилей за счет: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объектов постоянного и временного хранения автомобилей в открытых и закрытых многоуровневых паркингах, расположенных на отдельных земельных участках, в том числе муниципальных и коммерческих;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гаражных боксов;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закрытых и открытых паркингов в границах земельных участков объектов административного, жилого назначения, в том числе парковок общего пользования;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парковок, расположенных в границах территорий общего пользования.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36"/>
        <w:rPr>
          <w:rFonts w:ascii="Liberation Sans" w:hAnsi="Liberation Sans" w:cs="Liberation Sans"/>
          <w:color w:val="auto"/>
        </w:rPr>
        <w:sectPr>
          <w:footnotePr/>
          <w:endnotePr/>
          <w:type w:val="nextPage"/>
          <w:pgSz w:w="11906" w:h="16838" w:orient="portrait"/>
          <w:pgMar w:top="1134" w:right="851" w:bottom="1134" w:left="1418" w:header="425" w:footer="544" w:gutter="0"/>
          <w:pgNumType w:start="1"/>
          <w:cols w:num="1" w:sep="0" w:space="708" w:equalWidth="1"/>
          <w:docGrid w:linePitch="360"/>
        </w:sect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pStyle w:val="1385"/>
        <w:ind w:left="5387"/>
        <w:jc w:val="left"/>
        <w:rPr>
          <w:rFonts w:ascii="Liberation Sans" w:hAnsi="Liberation Sans" w:cs="Liberation Sans"/>
          <w:color w:val="auto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343" w:name="_Toc459302276"/>
      <w:r>
        <w:rPr>
          <w:rFonts w:ascii="Liberation Sans" w:hAnsi="Liberation Sans" w:cs="Liberation Sans"/>
          <w:color w:val="auto"/>
        </w:rPr>
      </w:r>
      <w:bookmarkStart w:id="344" w:name="_Toc459308313"/>
      <w:r>
        <w:rPr>
          <w:rFonts w:ascii="Liberation Sans" w:hAnsi="Liberation Sans" w:cs="Liberation Sans"/>
          <w:color w:val="auto"/>
        </w:rPr>
      </w:r>
      <w:bookmarkStart w:id="345" w:name="_Toc459308667"/>
      <w:r>
        <w:rPr>
          <w:rFonts w:ascii="Liberation Sans" w:hAnsi="Liberation Sans" w:cs="Liberation Sans"/>
          <w:color w:val="auto"/>
        </w:rPr>
      </w:r>
      <w:bookmarkStart w:id="346" w:name="_Toc459308841"/>
      <w:r>
        <w:rPr>
          <w:rFonts w:ascii="Liberation Sans" w:hAnsi="Liberation Sans" w:cs="Liberation Sans"/>
          <w:color w:val="auto"/>
        </w:rPr>
      </w:r>
      <w:bookmarkStart w:id="347" w:name="_Toc459308984"/>
      <w:r>
        <w:rPr>
          <w:rFonts w:ascii="Liberation Sans" w:hAnsi="Liberation Sans" w:cs="Liberation Sans"/>
          <w:color w:val="auto"/>
        </w:rPr>
      </w:r>
      <w:bookmarkStart w:id="348" w:name="_Toc63240948"/>
      <w:r>
        <w:rPr>
          <w:rFonts w:ascii="Liberation Sans" w:hAnsi="Liberation Sans" w:cs="Liberation Sans"/>
          <w:color w:val="auto"/>
        </w:rPr>
      </w:r>
      <w:bookmarkStart w:id="349" w:name="_Toc440295389"/>
      <w:r>
        <w:rPr>
          <w:rFonts w:ascii="Liberation Sans" w:hAnsi="Liberation Sans" w:cs="Liberation Sans"/>
          <w:color w:val="auto"/>
        </w:rPr>
      </w:r>
      <w:bookmarkStart w:id="350" w:name="_Toc458948969"/>
      <w:r>
        <w:rPr>
          <w:rFonts w:ascii="Liberation Sans" w:hAnsi="Liberation Sans" w:cs="Liberation Sans"/>
          <w:color w:val="auto"/>
        </w:rPr>
      </w:r>
      <w:bookmarkStart w:id="351" w:name="_Toc458969823"/>
      <w:r>
        <w:rPr>
          <w:rFonts w:ascii="Liberation Sans" w:hAnsi="Liberation Sans" w:cs="Liberation Sans"/>
          <w:color w:val="auto"/>
        </w:rPr>
      </w:r>
      <w:bookmarkStart w:id="352" w:name="_Toc458969881"/>
      <w:r>
        <w:rPr>
          <w:rFonts w:ascii="Liberation Sans" w:hAnsi="Liberation Sans" w:cs="Liberation Sans"/>
          <w:color w:val="auto"/>
        </w:rPr>
      </w:r>
      <w:bookmarkStart w:id="353" w:name="_Toc459029102"/>
      <w:r>
        <w:rPr>
          <w:rFonts w:ascii="Liberation Sans" w:hAnsi="Liberation Sans" w:cs="Liberation Sans"/>
          <w:color w:val="auto"/>
        </w:rPr>
      </w:r>
      <w:bookmarkStart w:id="354" w:name="_Toc459035992"/>
      <w:r>
        <w:rPr>
          <w:rFonts w:ascii="Liberation Sans" w:hAnsi="Liberation Sans" w:cs="Liberation Sans"/>
          <w:color w:val="auto"/>
        </w:rPr>
      </w:r>
      <w:bookmarkStart w:id="355" w:name="_Toc459036821"/>
      <w:r>
        <w:rPr>
          <w:rFonts w:ascii="Liberation Sans" w:hAnsi="Liberation Sans" w:cs="Liberation Sans"/>
          <w:color w:val="auto"/>
        </w:rPr>
      </w:r>
      <w:bookmarkStart w:id="356" w:name="_Toc459042191"/>
      <w:r>
        <w:rPr>
          <w:rFonts w:ascii="Liberation Sans" w:hAnsi="Liberation Sans" w:cs="Liberation Sans"/>
          <w:color w:val="auto"/>
        </w:rPr>
      </w:r>
      <w:bookmarkStart w:id="357" w:name="_Toc459044663"/>
      <w:r>
        <w:rPr>
          <w:rFonts w:ascii="Liberation Sans" w:hAnsi="Liberation Sans" w:cs="Liberation Sans"/>
          <w:color w:val="auto"/>
        </w:rPr>
      </w:r>
      <w:bookmarkStart w:id="358" w:name="_Toc459050762"/>
      <w:r>
        <w:rPr>
          <w:rFonts w:ascii="Liberation Sans" w:hAnsi="Liberation Sans" w:cs="Liberation Sans"/>
          <w:color w:val="auto"/>
        </w:rPr>
      </w:r>
      <w:bookmarkStart w:id="359" w:name="_Toc459051332"/>
      <w:r>
        <w:rPr>
          <w:rFonts w:ascii="Liberation Sans" w:hAnsi="Liberation Sans" w:cs="Liberation Sans"/>
          <w:color w:val="auto"/>
        </w:rPr>
      </w:r>
      <w:bookmarkStart w:id="360" w:name="_Toc459052282"/>
      <w:r>
        <w:rPr>
          <w:rFonts w:ascii="Liberation Sans" w:hAnsi="Liberation Sans" w:cs="Liberation Sans"/>
          <w:color w:val="auto"/>
        </w:rPr>
      </w:r>
      <w:bookmarkStart w:id="361" w:name="_Toc459054213"/>
      <w:r>
        <w:rPr>
          <w:rFonts w:ascii="Liberation Sans" w:hAnsi="Liberation Sans" w:cs="Liberation Sans"/>
          <w:color w:val="auto"/>
        </w:rPr>
      </w:r>
      <w:bookmarkStart w:id="362" w:name="_Toc459055023"/>
      <w:r>
        <w:rPr>
          <w:rFonts w:ascii="Liberation Sans" w:hAnsi="Liberation Sans" w:cs="Liberation Sans"/>
          <w:color w:val="auto"/>
        </w:rPr>
      </w:r>
      <w:bookmarkStart w:id="363" w:name="_Toc459130847"/>
      <w:r>
        <w:rPr>
          <w:rFonts w:ascii="Liberation Sans" w:hAnsi="Liberation Sans" w:cs="Liberation Sans"/>
          <w:color w:val="auto"/>
        </w:rPr>
      </w:r>
      <w:bookmarkStart w:id="364" w:name="_Toc459199949"/>
      <w:r>
        <w:rPr>
          <w:rFonts w:ascii="Liberation Sans" w:hAnsi="Liberation Sans" w:cs="Liberation Sans"/>
          <w:color w:val="auto"/>
        </w:rPr>
      </w:r>
      <w:bookmarkStart w:id="365" w:name="_Toc459202060"/>
      <w:r>
        <w:rPr>
          <w:rFonts w:ascii="Liberation Sans" w:hAnsi="Liberation Sans" w:cs="Liberation Sans"/>
          <w:color w:val="auto"/>
        </w:rPr>
      </w:r>
      <w:bookmarkStart w:id="366" w:name="_Toc459132880"/>
      <w:r>
        <w:rPr>
          <w:rFonts w:ascii="Liberation Sans" w:hAnsi="Liberation Sans" w:cs="Liberation Sans"/>
          <w:color w:val="auto"/>
        </w:rPr>
      </w:r>
      <w:bookmarkStart w:id="367" w:name="_Toc459140643"/>
      <w:r>
        <w:rPr>
          <w:rFonts w:ascii="Liberation Sans" w:hAnsi="Liberation Sans" w:cs="Liberation Sans"/>
          <w:color w:val="auto"/>
        </w:rPr>
      </w:r>
      <w:bookmarkStart w:id="368" w:name="_Toc459141284"/>
      <w:r>
        <w:rPr>
          <w:rFonts w:ascii="Liberation Sans" w:hAnsi="Liberation Sans" w:cs="Liberation Sans"/>
          <w:color w:val="auto"/>
        </w:rPr>
      </w:r>
      <w:bookmarkStart w:id="369" w:name="_Toc459202485"/>
      <w:r>
        <w:rPr>
          <w:rFonts w:ascii="Liberation Sans" w:hAnsi="Liberation Sans" w:cs="Liberation Sans"/>
          <w:color w:val="auto"/>
        </w:rPr>
      </w:r>
      <w:bookmarkStart w:id="370" w:name="_Toc459302295"/>
      <w:r>
        <w:rPr>
          <w:rFonts w:ascii="Liberation Sans" w:hAnsi="Liberation Sans" w:cs="Liberation Sans"/>
          <w:color w:val="auto"/>
        </w:rPr>
      </w:r>
      <w:bookmarkStart w:id="371" w:name="_Toc459308333"/>
      <w:r>
        <w:rPr>
          <w:rFonts w:ascii="Liberation Sans" w:hAnsi="Liberation Sans" w:cs="Liberation Sans"/>
          <w:color w:val="auto"/>
        </w:rPr>
      </w:r>
      <w:bookmarkStart w:id="372" w:name="_Toc459308687"/>
      <w:r>
        <w:rPr>
          <w:rFonts w:ascii="Liberation Sans" w:hAnsi="Liberation Sans" w:cs="Liberation Sans"/>
          <w:color w:val="auto"/>
        </w:rPr>
      </w:r>
      <w:bookmarkStart w:id="373" w:name="_Toc459308861"/>
      <w:r>
        <w:rPr>
          <w:rFonts w:ascii="Liberation Sans" w:hAnsi="Liberation Sans" w:cs="Liberation Sans"/>
          <w:color w:val="auto"/>
        </w:rPr>
      </w:r>
      <w:bookmarkStart w:id="374" w:name="_Toc459309004"/>
      <w:r>
        <w:rPr>
          <w:rFonts w:ascii="Liberation Sans" w:hAnsi="Liberation Sans" w:cs="Liberation Sans"/>
          <w:color w:val="auto"/>
        </w:rPr>
      </w:r>
      <w:bookmarkStart w:id="375" w:name="_Toc529300682"/>
      <w:r>
        <w:rPr>
          <w:rFonts w:ascii="Liberation Sans" w:hAnsi="Liberation Sans" w:cs="Liberation Sans"/>
          <w:color w:val="auto"/>
        </w:rPr>
      </w:r>
      <w:bookmarkStart w:id="376" w:name="_Toc6500548"/>
      <w:r>
        <w:rPr>
          <w:rFonts w:ascii="Liberation Sans" w:hAnsi="Liberation Sans" w:cs="Liberation Sans"/>
          <w:color w:val="auto"/>
        </w:rPr>
      </w:r>
      <w:bookmarkStart w:id="377" w:name="_Toc6567878"/>
      <w:r>
        <w:rPr>
          <w:rFonts w:ascii="Liberation Sans" w:hAnsi="Liberation Sans" w:cs="Liberation Sans"/>
          <w:color w:val="auto"/>
        </w:rPr>
      </w:r>
      <w:bookmarkStart w:id="378" w:name="_Toc6569483"/>
      <w:r>
        <w:rPr>
          <w:rFonts w:ascii="Liberation Sans" w:hAnsi="Liberation Sans" w:cs="Liberation Sans"/>
          <w:color w:val="auto"/>
        </w:rPr>
      </w:r>
      <w:bookmarkStart w:id="379" w:name="_Toc6578715"/>
      <w:r>
        <w:rPr>
          <w:rFonts w:ascii="Liberation Sans" w:hAnsi="Liberation Sans" w:cs="Liberation Sans"/>
          <w:color w:val="auto"/>
        </w:rPr>
      </w:r>
      <w:bookmarkStart w:id="380" w:name="_Toc6667207"/>
      <w:r>
        <w:rPr>
          <w:rFonts w:ascii="Liberation Sans" w:hAnsi="Liberation Sans" w:cs="Liberation Sans"/>
          <w:color w:val="auto"/>
        </w:rPr>
      </w:r>
      <w:bookmarkStart w:id="381" w:name="_Toc6672920"/>
      <w:r>
        <w:rPr>
          <w:rFonts w:ascii="Liberation Sans" w:hAnsi="Liberation Sans" w:cs="Liberation Sans"/>
          <w:color w:val="auto"/>
        </w:rPr>
      </w:r>
      <w:bookmarkStart w:id="382" w:name="_Toc40626775"/>
      <w:r>
        <w:rPr>
          <w:rFonts w:ascii="Liberation Sans" w:hAnsi="Liberation Sans" w:cs="Liberation Sans"/>
          <w:color w:val="auto"/>
        </w:rPr>
      </w:r>
      <w:bookmarkEnd w:id="343"/>
      <w:r>
        <w:rPr>
          <w:rFonts w:ascii="Liberation Sans" w:hAnsi="Liberation Sans" w:cs="Liberation Sans"/>
          <w:color w:val="auto"/>
        </w:rPr>
      </w:r>
      <w:bookmarkEnd w:id="344"/>
      <w:r>
        <w:rPr>
          <w:rFonts w:ascii="Liberation Sans" w:hAnsi="Liberation Sans" w:cs="Liberation Sans"/>
          <w:color w:val="auto"/>
        </w:rPr>
      </w:r>
      <w:bookmarkEnd w:id="345"/>
      <w:r>
        <w:rPr>
          <w:rFonts w:ascii="Liberation Sans" w:hAnsi="Liberation Sans" w:cs="Liberation Sans"/>
          <w:color w:val="auto"/>
        </w:rPr>
      </w:r>
      <w:bookmarkEnd w:id="346"/>
      <w:r>
        <w:rPr>
          <w:rFonts w:ascii="Liberation Sans" w:hAnsi="Liberation Sans" w:cs="Liberation Sans"/>
          <w:color w:val="auto"/>
        </w:rPr>
      </w:r>
      <w:bookmarkEnd w:id="347"/>
      <w:r>
        <w:rPr>
          <w:rFonts w:ascii="Liberation Sans" w:hAnsi="Liberation Sans" w:cs="Liberation Sans"/>
          <w:color w:val="auto"/>
          <w:szCs w:val="28"/>
        </w:rPr>
        <w:t xml:space="preserve">Приложение 1</w:t>
      </w:r>
      <w:r>
        <w:rPr>
          <w:rFonts w:ascii="Liberation Sans" w:hAnsi="Liberation Sans" w:cs="Liberation Sans"/>
          <w:color w:val="auto"/>
          <w:szCs w:val="28"/>
        </w:rPr>
      </w:r>
      <w:r>
        <w:rPr>
          <w:rFonts w:ascii="Liberation Sans" w:hAnsi="Liberation Sans" w:cs="Liberation Sans"/>
          <w:color w:val="auto"/>
          <w:szCs w:val="28"/>
        </w:rPr>
      </w:r>
    </w:p>
    <w:p>
      <w:pPr>
        <w:tabs>
          <w:tab w:val="left" w:pos="6018" w:leader="none"/>
        </w:tabs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ab/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left="5387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к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орматив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ам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градостроительного проектирования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в муниципальном образовании город Новый Уренгой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385"/>
        <w:ind w:left="567"/>
        <w:rPr>
          <w:rFonts w:ascii="Liberation Sans" w:hAnsi="Liberation Sans" w:cs="Liberation Sans"/>
          <w:b/>
          <w:color w:val="auto"/>
          <w:szCs w:val="28"/>
        </w:rPr>
      </w:pPr>
      <w:r>
        <w:rPr>
          <w:rFonts w:ascii="Liberation Sans" w:hAnsi="Liberation Sans" w:cs="Liberation Sans"/>
          <w:b/>
          <w:color w:val="auto"/>
          <w:szCs w:val="28"/>
        </w:rPr>
      </w:r>
      <w:r>
        <w:rPr>
          <w:rFonts w:ascii="Liberation Sans" w:hAnsi="Liberation Sans" w:cs="Liberation Sans"/>
          <w:b/>
          <w:color w:val="auto"/>
          <w:szCs w:val="28"/>
        </w:rPr>
      </w:r>
      <w:r>
        <w:rPr>
          <w:rFonts w:ascii="Liberation Sans" w:hAnsi="Liberation Sans" w:cs="Liberation Sans"/>
          <w:b/>
          <w:color w:val="auto"/>
          <w:szCs w:val="28"/>
        </w:rPr>
      </w:r>
    </w:p>
    <w:p>
      <w:pPr>
        <w:pStyle w:val="1385"/>
        <w:ind w:left="567"/>
        <w:rPr>
          <w:rFonts w:ascii="Liberation Sans" w:hAnsi="Liberation Sans" w:cs="Liberation Sans"/>
          <w:b/>
          <w:color w:val="auto"/>
          <w:szCs w:val="28"/>
        </w:rPr>
      </w:pPr>
      <w:r>
        <w:rPr>
          <w:rFonts w:ascii="Liberation Sans" w:hAnsi="Liberation Sans" w:cs="Liberation Sans"/>
          <w:b/>
          <w:color w:val="auto"/>
          <w:szCs w:val="28"/>
        </w:rPr>
        <w:t xml:space="preserve">ПЕРЕЧЕНЬ НОРМИРУЕМЫХ ОБЛАСТЕЙ И ВИДОВ ОБЪЕКТОВ В </w:t>
      </w:r>
      <w:r>
        <w:rPr>
          <w:rFonts w:ascii="Liberation Sans" w:hAnsi="Liberation Sans" w:cs="Liberation Sans"/>
          <w:b/>
          <w:color w:val="auto"/>
          <w:szCs w:val="28"/>
        </w:rPr>
        <w:t xml:space="preserve">МНГП </w:t>
      </w:r>
      <w:r>
        <w:rPr>
          <w:rFonts w:ascii="Liberation Sans" w:hAnsi="Liberation Sans" w:cs="Liberation Sans"/>
          <w:b/>
          <w:color w:val="auto"/>
          <w:szCs w:val="28"/>
        </w:rPr>
        <w:t xml:space="preserve">ГОРОДА НОВЫЙ УРЕНГОЙ</w:t>
      </w:r>
      <w:bookmarkEnd w:id="348"/>
      <w:r>
        <w:rPr>
          <w:rFonts w:ascii="Liberation Sans" w:hAnsi="Liberation Sans" w:cs="Liberation Sans"/>
          <w:b/>
          <w:color w:val="auto"/>
          <w:szCs w:val="28"/>
        </w:rPr>
      </w:r>
      <w:r>
        <w:rPr>
          <w:rFonts w:ascii="Liberation Sans" w:hAnsi="Liberation Sans" w:cs="Liberation Sans"/>
          <w:b/>
          <w:color w:val="auto"/>
          <w:szCs w:val="28"/>
        </w:rPr>
      </w:r>
    </w:p>
    <w:p>
      <w:pPr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color w:val="auto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Таблица </w:t>
      </w:r>
      <w:r>
        <w:rPr>
          <w:rFonts w:ascii="Liberation Sans" w:hAnsi="Liberation Sans" w:cs="Liberation Sans"/>
          <w:b/>
          <w:color w:val="auto"/>
          <w:sz w:val="28"/>
          <w:szCs w:val="28"/>
          <w:highlight w:val="none"/>
        </w:rPr>
        <w:t xml:space="preserve">А.</w:t>
      </w:r>
      <w:r>
        <w:rPr>
          <w:rFonts w:ascii="Liberation Sans" w:hAnsi="Liberation Sans" w:cs="Liberation Sans"/>
          <w:b/>
          <w:color w:val="auto"/>
          <w:sz w:val="28"/>
          <w:szCs w:val="28"/>
          <w:highlight w:val="none"/>
        </w:rPr>
        <w:fldChar w:fldCharType="begin"/>
      </w:r>
      <w:r>
        <w:rPr>
          <w:rFonts w:ascii="Liberation Sans" w:hAnsi="Liberation Sans" w:cs="Liberation Sans"/>
          <w:b/>
          <w:color w:val="auto"/>
          <w:sz w:val="28"/>
          <w:szCs w:val="28"/>
          <w:highlight w:val="none"/>
        </w:rPr>
        <w:instrText xml:space="preserve"> SEQ Таблица_А. \* ARABIC </w:instrText>
      </w:r>
      <w:r>
        <w:rPr>
          <w:rFonts w:ascii="Liberation Sans" w:hAnsi="Liberation Sans" w:cs="Liberation Sans"/>
          <w:b/>
          <w:color w:val="auto"/>
          <w:sz w:val="28"/>
          <w:szCs w:val="28"/>
          <w:highlight w:val="none"/>
        </w:rPr>
        <w:fldChar w:fldCharType="separate"/>
      </w:r>
      <w:r>
        <w:rPr>
          <w:rFonts w:ascii="Liberation Sans" w:hAnsi="Liberation Sans" w:cs="Liberation Sans"/>
          <w:b/>
          <w:color w:val="auto"/>
          <w:sz w:val="28"/>
          <w:szCs w:val="28"/>
          <w:highlight w:val="none"/>
        </w:rPr>
        <w:t xml:space="preserve">1</w:t>
      </w:r>
      <w:r>
        <w:rPr>
          <w:rFonts w:ascii="Liberation Sans" w:hAnsi="Liberation Sans" w:cs="Liberation Sans"/>
          <w:b/>
          <w:color w:val="auto"/>
          <w:sz w:val="28"/>
          <w:szCs w:val="28"/>
          <w:highlight w:val="none"/>
        </w:rPr>
        <w:fldChar w:fldCharType="end"/>
      </w:r>
      <w:r>
        <w:rPr>
          <w:rFonts w:ascii="Liberation Sans" w:hAnsi="Liberation Sans" w:cs="Liberation Sans"/>
          <w:b/>
          <w:color w:val="auto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b/>
          <w:color w:val="auto"/>
          <w:sz w:val="28"/>
          <w:szCs w:val="28"/>
          <w:highlight w:val="none"/>
        </w:rPr>
        <w:t xml:space="preserve">Перечень нормируемых областей и </w:t>
      </w:r>
      <w:r>
        <w:rPr>
          <w:rFonts w:ascii="Liberation Sans" w:hAnsi="Liberation Sans" w:cs="Liberation Sans"/>
          <w:b/>
          <w:color w:val="auto"/>
          <w:sz w:val="28"/>
          <w:szCs w:val="28"/>
          <w:highlight w:val="none"/>
        </w:rPr>
        <w:t xml:space="preserve">в</w:t>
      </w:r>
      <w:r>
        <w:rPr>
          <w:rFonts w:ascii="Liberation Sans" w:hAnsi="Liberation Sans" w:cs="Liberation Sans"/>
          <w:b/>
          <w:color w:val="auto"/>
          <w:sz w:val="28"/>
          <w:szCs w:val="28"/>
          <w:highlight w:val="none"/>
        </w:rPr>
        <w:t xml:space="preserve">идов </w:t>
      </w:r>
      <w:r>
        <w:rPr>
          <w:rFonts w:ascii="Liberation Sans" w:hAnsi="Liberation Sans" w:cs="Liberation Sans"/>
          <w:b/>
          <w:color w:val="auto"/>
          <w:sz w:val="28"/>
          <w:szCs w:val="28"/>
          <w:highlight w:val="none"/>
        </w:rPr>
        <w:t xml:space="preserve">ОМЗ</w:t>
      </w:r>
      <w:r>
        <w:rPr>
          <w:rFonts w:ascii="Liberation Sans" w:hAnsi="Liberation Sans" w:cs="Liberation Sans"/>
          <w:b/>
          <w:color w:val="auto"/>
          <w:sz w:val="28"/>
          <w:szCs w:val="28"/>
          <w:highlight w:val="none"/>
        </w:rPr>
        <w:t xml:space="preserve">, объектов благоустройства территории</w:t>
      </w:r>
      <w:r>
        <w:rPr>
          <w:rFonts w:ascii="Liberation Sans" w:hAnsi="Liberation Sans" w:cs="Liberation Sans"/>
          <w:b/>
          <w:color w:val="auto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color w:val="auto"/>
          <w:sz w:val="28"/>
          <w:szCs w:val="28"/>
          <w:highlight w:val="none"/>
        </w:rPr>
      </w:r>
    </w:p>
    <w:tbl>
      <w:tblPr>
        <w:tblW w:w="960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556"/>
        <w:gridCol w:w="3007"/>
        <w:gridCol w:w="2641"/>
        <w:gridCol w:w="3402"/>
      </w:tblGrid>
      <w:tr>
        <w:tblPrEx/>
        <w:trPr>
          <w:trHeight w:val="451"/>
          <w:tblHeader/>
        </w:trPr>
        <w:tc>
          <w:tcPr>
            <w:shd w:val="clear" w:color="auto" w:fill="auto"/>
            <w:tcW w:w="556" w:type="dxa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№ 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п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/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п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300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Вопросы местного значения в соответствии с Федеральным законом от 20.03.2025</w:t>
            </w:r>
            <w:r>
              <w:rPr>
                <w:rFonts w:ascii="Liberation Sans" w:hAnsi="Liberation Sans" w:eastAsia="Calibri" w:cs="Liberation Sans"/>
                <w:color w:val="auto"/>
              </w:rPr>
              <w:br/>
            </w:r>
            <w:r>
              <w:rPr>
                <w:rFonts w:ascii="Liberation Sans" w:hAnsi="Liberation Sans" w:eastAsia="Calibri" w:cs="Liberation Sans"/>
                <w:color w:val="auto"/>
              </w:rPr>
              <w:t xml:space="preserve">№ 33-ФЗ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</w:tcBorders>
            <w:tcW w:w="2641" w:type="dxa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Нормируемые объекты местного значения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shd w:val="clear" w:color="auto" w:fill="auto"/>
            <w:tcW w:w="3402" w:type="dxa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Обоснование (НПА)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</w:tbl>
    <w:p>
      <w:pPr>
        <w:rPr>
          <w:rFonts w:ascii="Liberation Sans" w:hAnsi="Liberation Sans" w:cs="Liberation Sans"/>
          <w:color w:val="auto"/>
          <w:sz w:val="2"/>
          <w:szCs w:val="2"/>
        </w:rPr>
      </w:pP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</w:p>
    <w:tbl>
      <w:tblPr>
        <w:tblW w:w="960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556"/>
        <w:gridCol w:w="11"/>
        <w:gridCol w:w="2996"/>
        <w:gridCol w:w="2641"/>
        <w:gridCol w:w="3402"/>
      </w:tblGrid>
      <w:tr>
        <w:tblPrEx/>
        <w:trPr>
          <w:trHeight w:val="152"/>
          <w:tblHeader/>
        </w:trPr>
        <w:tc>
          <w:tcPr>
            <w:shd w:val="clear" w:color="auto" w:fill="auto"/>
            <w:tcW w:w="556" w:type="dxa"/>
            <w:vAlign w:val="center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300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</w:tcBorders>
            <w:tcW w:w="2641" w:type="dxa"/>
            <w:vAlign w:val="center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shd w:val="clear" w:color="auto" w:fill="auto"/>
            <w:tcW w:w="3402" w:type="dxa"/>
            <w:vAlign w:val="center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>
          <w:trHeight w:val="226"/>
        </w:trPr>
        <w:tc>
          <w:tcPr>
            <w:gridSpan w:val="5"/>
            <w:shd w:val="clear" w:color="auto" w:fill="auto"/>
            <w:tcW w:w="96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В ОБЛАСТИ ОБРАЗОВАНИЯ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796"/>
        </w:trPr>
        <w:tc>
          <w:tcPr>
            <w:gridSpan w:val="2"/>
            <w:shd w:val="clear" w:color="auto" w:fill="auto"/>
            <w:tcW w:w="567" w:type="dxa"/>
            <w:vMerge w:val="restart"/>
            <w:textDirection w:val="lrTb"/>
            <w:noWrap w:val="false"/>
          </w:tcPr>
          <w:p>
            <w:pPr>
              <w:pStyle w:val="1615"/>
              <w:numPr>
                <w:ilvl w:val="0"/>
                <w:numId w:val="21"/>
              </w:numPr>
              <w:ind w:hanging="686"/>
              <w:jc w:val="left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2996" w:type="dxa"/>
            <w:vMerge w:val="restart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  <w14:ligatures w14:val="none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Организация предоставления общедоступного и бесплатного дошкольного,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  <w14:ligatures w14:val="none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  <w14:ligatures w14:val="none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000000" w:sz="4" w:space="0"/>
            </w:tcBorders>
            <w:tcW w:w="2641" w:type="dxa"/>
            <w:vMerge w:val="restart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  <w14:ligatures w14:val="none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Дошкольные образовательные организации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  <w14:ligatures w14:val="none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  <w14:ligatures w14:val="none"/>
              </w:rPr>
            </w:r>
          </w:p>
        </w:tc>
        <w:tc>
          <w:tcPr>
            <w:shd w:val="clear" w:color="auto" w:fill="auto"/>
            <w:tcW w:w="340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пп</w:t>
            </w:r>
            <w:r>
              <w:rPr>
                <w:rFonts w:ascii="Liberation Sans" w:hAnsi="Liberation Sans" w:cs="Liberation Sans"/>
                <w:color w:val="auto"/>
              </w:rPr>
              <w:t xml:space="preserve">. 1 и 2 п. 1 ст. 9 Федерального закона от 29.12.2012 № 273-ФЗ «Об образовании в Российской Федерации»,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jc w:val="both"/>
              <w:rPr>
                <w:rFonts w:ascii="Liberation Sans" w:hAnsi="Liberation Sans" w:cs="Liberation Sans"/>
                <w:color w:val="00b050"/>
              </w:rPr>
            </w:pPr>
            <w:r>
              <w:rPr>
                <w:rFonts w:ascii="Liberation Sans" w:hAnsi="Liberation Sans" w:cs="Liberation Sans"/>
                <w:color w:val="00b050"/>
              </w:rPr>
              <w:t xml:space="preserve">п. 4 ч. 1 ст. 32 Федерального закона от 20.03.2025 № 33-ФЗ «</w:t>
            </w:r>
            <w:r>
              <w:rPr>
                <w:rFonts w:ascii="Liberation Sans" w:hAnsi="Liberation Sans" w:cs="Liberation Sans"/>
                <w:color w:val="00b050"/>
              </w:rPr>
              <w:t xml:space="preserve">Об общих принципах организации местного самоуправления в единой системе публичной власти</w:t>
            </w:r>
            <w:r>
              <w:rPr>
                <w:rFonts w:ascii="Liberation Sans" w:hAnsi="Liberation Sans" w:cs="Liberation Sans"/>
                <w:color w:val="00b050"/>
              </w:rPr>
              <w:t xml:space="preserve">»,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</w:r>
          </w:p>
          <w:p>
            <w:pPr>
              <w:pStyle w:val="1615"/>
              <w:jc w:val="both"/>
              <w:spacing w:line="240" w:lineRule="auto"/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п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п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. б, в, 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г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 п. 3 ч. 2 ст. 16-1 Закона ЯНАО от 18.04.2007 № 36-ЗАО «Градостроительный устав Ямало-Ненецкого автономного округа»</w:t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</w:p>
        </w:tc>
      </w:tr>
      <w:tr>
        <w:tblPrEx/>
        <w:trPr>
          <w:trHeight w:val="20"/>
        </w:trPr>
        <w:tc>
          <w:tcPr>
            <w:gridSpan w:val="2"/>
            <w:shd w:val="clear" w:color="auto" w:fill="auto"/>
            <w:tcBorders>
              <w:bottom w:val="single" w:color="000000" w:sz="4" w:space="0"/>
            </w:tcBorders>
            <w:tcW w:w="567" w:type="dxa"/>
            <w:vAlign w:val="center"/>
            <w:vMerge w:val="continue"/>
            <w:textDirection w:val="lrTb"/>
            <w:noWrap w:val="false"/>
          </w:tcPr>
          <w:p>
            <w:pPr>
              <w:pStyle w:val="1615"/>
              <w:numPr>
                <w:ilvl w:val="0"/>
                <w:numId w:val="21"/>
              </w:numPr>
              <w:ind w:hanging="686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bottom w:val="single" w:color="000000" w:sz="4" w:space="0"/>
              <w:right w:val="single" w:color="auto" w:sz="4" w:space="0"/>
            </w:tcBorders>
            <w:tcW w:w="2996" w:type="dxa"/>
            <w:vAlign w:val="center"/>
            <w:vMerge w:val="continue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000000" w:sz="4" w:space="0"/>
            </w:tcBorders>
            <w:tcW w:w="2641" w:type="dxa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Общеобразовательные организации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14:ligatures w14:val="none"/>
              </w:rPr>
            </w:r>
          </w:p>
          <w:p>
            <w:pPr>
              <w:pStyle w:val="1615"/>
              <w:jc w:val="left"/>
              <w:spacing w:line="240" w:lineRule="auto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14:ligatures w14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14:ligatures w14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14:ligatures w14:val="none"/>
              </w:rPr>
            </w:r>
          </w:p>
        </w:tc>
        <w:tc>
          <w:tcPr>
            <w:shd w:val="clear" w:color="auto" w:fill="auto"/>
            <w:tcW w:w="3402" w:type="dxa"/>
            <w:vMerge w:val="continue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</w:p>
        </w:tc>
      </w:tr>
      <w:tr>
        <w:tblPrEx/>
        <w:trPr>
          <w:trHeight w:val="1890"/>
        </w:trPr>
        <w:tc>
          <w:tcPr>
            <w:gridSpan w:val="2"/>
            <w:shd w:val="clear" w:color="auto" w:fill="auto"/>
            <w:tcBorders>
              <w:bottom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pStyle w:val="1615"/>
              <w:numPr>
                <w:ilvl w:val="0"/>
                <w:numId w:val="21"/>
              </w:numPr>
              <w:ind w:hanging="686"/>
              <w:jc w:val="left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bottom w:val="single" w:color="000000" w:sz="4" w:space="0"/>
              <w:right w:val="single" w:color="auto" w:sz="4" w:space="0"/>
            </w:tcBorders>
            <w:tcW w:w="2996" w:type="dxa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Организация предоставления дополнительного образования детей в муниципальных образовательных организациях</w:t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000000" w:sz="4" w:space="0"/>
            </w:tcBorders>
            <w:tcW w:w="2641" w:type="dxa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Организации дополнительного образования</w:t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bottom w:val="single" w:color="000000" w:sz="4" w:space="0"/>
            </w:tcBorders>
            <w:tcW w:w="3402" w:type="dxa"/>
            <w:vMerge w:val="continue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</w:p>
        </w:tc>
      </w:tr>
      <w:tr>
        <w:tblPrEx/>
        <w:trPr>
          <w:trHeight w:val="65"/>
        </w:trPr>
        <w:tc>
          <w:tcPr>
            <w:gridSpan w:val="5"/>
            <w:shd w:val="clear" w:color="auto" w:fill="auto"/>
            <w:tcW w:w="96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В ОБЛАСТИ КУЛЬТУРЫ 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  <w:tr>
        <w:tblPrEx/>
        <w:trPr>
          <w:trHeight w:val="20"/>
        </w:trPr>
        <w:tc>
          <w:tcPr>
            <w:shd w:val="clear" w:color="auto" w:fill="auto"/>
            <w:tcW w:w="556" w:type="dxa"/>
            <w:vMerge w:val="restart"/>
            <w:textDirection w:val="lrTb"/>
            <w:noWrap w:val="false"/>
          </w:tcPr>
          <w:p>
            <w:pPr>
              <w:pStyle w:val="1615"/>
              <w:numPr>
                <w:ilvl w:val="0"/>
                <w:numId w:val="21"/>
              </w:numPr>
              <w:ind w:hanging="686"/>
              <w:jc w:val="left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3007" w:type="dxa"/>
            <w:vMerge w:val="restart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Создание условий для организации досуга и обеспечения услугами организаций культуры</w:t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000000" w:sz="4" w:space="0"/>
            </w:tcBorders>
            <w:tcW w:w="26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Культурно-досуговые</w:t>
            </w:r>
            <w:r>
              <w:rPr>
                <w:rFonts w:ascii="Liberation Sans" w:hAnsi="Liberation Sans" w:eastAsia="Calibri" w:cs="Liberation Sans"/>
                <w:color w:val="auto"/>
              </w:rPr>
              <w:t xml:space="preserve"> учреждения клубного типа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W w:w="340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b050"/>
                <w14:ligatures w14:val="none"/>
              </w:rPr>
            </w:pPr>
            <w:r>
              <w:rPr>
                <w:rFonts w:ascii="Liberation Sans" w:hAnsi="Liberation Sans" w:cs="Liberation Sans"/>
                <w:color w:val="00b050"/>
              </w:rPr>
              <w:t xml:space="preserve">пп</w:t>
            </w:r>
            <w:r>
              <w:rPr>
                <w:rFonts w:ascii="Liberation Sans" w:hAnsi="Liberation Sans" w:cs="Liberation Sans"/>
                <w:color w:val="00b050"/>
              </w:rPr>
              <w:t xml:space="preserve">. 9, 22 ч. 1 ст. 32, п. 6 ч. 2 ст. 37 </w:t>
            </w:r>
            <w:r>
              <w:rPr>
                <w:rFonts w:ascii="Liberation Sans" w:hAnsi="Liberation Sans" w:cs="Liberation Sans"/>
                <w:color w:val="00b050"/>
              </w:rPr>
              <w:t xml:space="preserve">Федерального закона от 20.03.2025 № 33-ФЗ «</w:t>
            </w:r>
            <w:r>
              <w:rPr>
                <w:rFonts w:ascii="Liberation Sans" w:hAnsi="Liberation Sans" w:cs="Liberation Sans"/>
                <w:color w:val="00b050"/>
              </w:rPr>
              <w:t xml:space="preserve">Об общих принципах организации местного самоуправления в единой системе публичной власти</w:t>
            </w:r>
            <w:r>
              <w:rPr>
                <w:rFonts w:ascii="Liberation Sans" w:hAnsi="Liberation Sans" w:cs="Liberation Sans"/>
                <w:color w:val="00b050"/>
              </w:rPr>
              <w:t xml:space="preserve">»</w:t>
            </w:r>
            <w:r>
              <w:rPr>
                <w:rFonts w:ascii="Liberation Sans" w:hAnsi="Liberation Sans" w:cs="Liberation Sans"/>
                <w:color w:val="00b050"/>
              </w:rPr>
              <w:t xml:space="preserve">,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  <w:p>
            <w:pPr>
              <w:pStyle w:val="1615"/>
              <w:jc w:val="both"/>
              <w:spacing w:line="240" w:lineRule="auto"/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п. 5 ч. 2 ст. 16-1 Закона ЯНАО 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br/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от 18.04.2007 № 36-ЗАО «Градостроительный устав Ямало-Ненецкого автономного округа»</w:t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</w:p>
        </w:tc>
      </w:tr>
      <w:tr>
        <w:tblPrEx/>
        <w:trPr>
          <w:trHeight w:val="259"/>
        </w:trPr>
        <w:tc>
          <w:tcPr>
            <w:shd w:val="clear" w:color="auto" w:fill="auto"/>
            <w:tcW w:w="556" w:type="dxa"/>
            <w:vMerge w:val="continue"/>
            <w:textDirection w:val="lrTb"/>
            <w:noWrap w:val="false"/>
          </w:tcPr>
          <w:p>
            <w:pPr>
              <w:pStyle w:val="1615"/>
              <w:numPr>
                <w:ilvl w:val="0"/>
                <w:numId w:val="21"/>
              </w:numPr>
              <w:ind w:hanging="686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3007" w:type="dxa"/>
            <w:vAlign w:val="center"/>
            <w:vMerge w:val="continue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000000" w:sz="4" w:space="0"/>
            </w:tcBorders>
            <w:tcW w:w="2641" w:type="dxa"/>
            <w:textDirection w:val="lrTb"/>
            <w:noWrap w:val="false"/>
          </w:tcPr>
          <w:p>
            <w:pPr>
              <w:tabs>
                <w:tab w:val="left" w:pos="787" w:leader="none"/>
              </w:tabs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Многофункциональные центры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3402" w:type="dxa"/>
            <w:vMerge w:val="continue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</w:p>
        </w:tc>
      </w:tr>
      <w:tr>
        <w:tblPrEx/>
        <w:trPr>
          <w:trHeight w:val="259"/>
        </w:trPr>
        <w:tc>
          <w:tcPr>
            <w:shd w:val="clear" w:color="auto" w:fill="auto"/>
            <w:tcW w:w="556" w:type="dxa"/>
            <w:vMerge w:val="continue"/>
            <w:textDirection w:val="lrTb"/>
            <w:noWrap w:val="false"/>
          </w:tcPr>
          <w:p>
            <w:pPr>
              <w:pStyle w:val="1615"/>
              <w:numPr>
                <w:ilvl w:val="0"/>
                <w:numId w:val="21"/>
              </w:numPr>
              <w:ind w:hanging="686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3007" w:type="dxa"/>
            <w:vAlign w:val="center"/>
            <w:vMerge w:val="continue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000000" w:sz="4" w:space="0"/>
            </w:tcBorders>
            <w:tcW w:w="26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Кинотеатры</w:t>
            </w:r>
            <w:r/>
            <w:r>
              <w:rPr>
                <w:rFonts w:ascii="Liberation Sans" w:hAnsi="Liberation Sans" w:eastAsia="Calibri" w:cs="Liberation Sans"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W w:w="3402" w:type="dxa"/>
            <w:vMerge w:val="continue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</w:p>
        </w:tc>
      </w:tr>
      <w:tr>
        <w:tblPrEx/>
        <w:trPr>
          <w:trHeight w:val="305"/>
        </w:trPr>
        <w:tc>
          <w:tcPr>
            <w:shd w:val="clear" w:color="auto" w:fill="auto"/>
            <w:tcW w:w="556" w:type="dxa"/>
            <w:vMerge w:val="continue"/>
            <w:textDirection w:val="lrTb"/>
            <w:noWrap w:val="false"/>
          </w:tcPr>
          <w:p>
            <w:pPr>
              <w:pStyle w:val="1615"/>
              <w:numPr>
                <w:ilvl w:val="0"/>
                <w:numId w:val="21"/>
              </w:numPr>
              <w:ind w:hanging="686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3007" w:type="dxa"/>
            <w:vAlign w:val="center"/>
            <w:vMerge w:val="continue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000000" w:sz="4" w:space="0"/>
            </w:tcBorders>
            <w:tcW w:w="26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Театры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3402" w:type="dxa"/>
            <w:vMerge w:val="continue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</w:p>
        </w:tc>
      </w:tr>
      <w:tr>
        <w:tblPrEx/>
        <w:trPr>
          <w:trHeight w:val="282"/>
        </w:trPr>
        <w:tc>
          <w:tcPr>
            <w:shd w:val="clear" w:color="auto" w:fill="auto"/>
            <w:tcBorders>
              <w:bottom w:val="single" w:color="000000" w:sz="4" w:space="0"/>
            </w:tcBorders>
            <w:tcW w:w="556" w:type="dxa"/>
            <w:vMerge w:val="continue"/>
            <w:textDirection w:val="lrTb"/>
            <w:noWrap w:val="false"/>
          </w:tcPr>
          <w:p>
            <w:pPr>
              <w:pStyle w:val="1615"/>
              <w:numPr>
                <w:ilvl w:val="0"/>
                <w:numId w:val="21"/>
              </w:numPr>
              <w:ind w:hanging="686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bottom w:val="single" w:color="000000" w:sz="4" w:space="0"/>
              <w:right w:val="single" w:color="auto" w:sz="4" w:space="0"/>
            </w:tcBorders>
            <w:tcW w:w="3007" w:type="dxa"/>
            <w:vAlign w:val="center"/>
            <w:vMerge w:val="continue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000000" w:sz="4" w:space="0"/>
            </w:tcBorders>
            <w:tcW w:w="26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Концертные залы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3402" w:type="dxa"/>
            <w:vMerge w:val="continue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</w:p>
        </w:tc>
      </w:tr>
      <w:tr>
        <w:tblPrEx/>
        <w:trPr>
          <w:trHeight w:val="248"/>
        </w:trPr>
        <w:tc>
          <w:tcPr>
            <w:shd w:val="clear" w:color="auto" w:fill="auto"/>
            <w:tcW w:w="556" w:type="dxa"/>
            <w:vMerge w:val="restart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W w:w="300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Создание условий для организации досуга и обеспечения услугами организаций культуры.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pStyle w:val="1615"/>
              <w:jc w:val="left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Создание музеев муниципального образования. Организация библиотечного обслуживания населения, комплектование и обеспечение сохранности библиотечных фондов библиотек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  <w:p>
            <w:pPr>
              <w:pStyle w:val="1615"/>
              <w:spacing w:line="240" w:lineRule="auto"/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</w:p>
          <w:p>
            <w:pPr>
              <w:pStyle w:val="1615"/>
              <w:spacing w:line="240" w:lineRule="auto"/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bottom w:val="single" w:color="000000" w:sz="4" w:space="0"/>
            </w:tcBorders>
            <w:tcW w:w="2641" w:type="dxa"/>
            <w:textDirection w:val="lrTb"/>
            <w:noWrap w:val="false"/>
          </w:tcPr>
          <w:p>
            <w:pPr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Музеи </w:t>
            </w:r>
            <w:r>
              <w:rPr>
                <w:rFonts w:ascii="Liberation Sans" w:hAnsi="Liberation Sans" w:cs="Liberation Sans"/>
                <w:color w:val="00b050"/>
              </w:rPr>
              <w:t xml:space="preserve">(выставочные залы, галереи)</w:t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auto" w:fill="auto"/>
            <w:tcW w:w="3402" w:type="dxa"/>
            <w:vMerge w:val="continue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</w:p>
        </w:tc>
      </w:tr>
      <w:tr>
        <w:tblPrEx/>
        <w:trPr>
          <w:trHeight w:val="65"/>
        </w:trPr>
        <w:tc>
          <w:tcPr>
            <w:shd w:val="clear" w:color="auto" w:fill="auto"/>
            <w:tcW w:w="556" w:type="dxa"/>
            <w:vAlign w:val="center"/>
            <w:vMerge w:val="continue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W w:w="3007" w:type="dxa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auto"/>
            <w:tcBorders>
              <w:bottom w:val="single" w:color="000000" w:sz="4" w:space="0"/>
            </w:tcBorders>
            <w:tcW w:w="2641" w:type="dxa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Выставочные залы, галереи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shd w:val="clear" w:color="auto" w:fill="auto"/>
            <w:tcW w:w="3402" w:type="dxa"/>
            <w:vMerge w:val="continue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</w:tr>
      <w:tr>
        <w:tblPrEx/>
        <w:trPr>
          <w:trHeight w:val="649"/>
        </w:trPr>
        <w:tc>
          <w:tcPr>
            <w:shd w:val="clear" w:color="auto" w:fill="auto"/>
            <w:tcW w:w="556" w:type="dxa"/>
            <w:vAlign w:val="center"/>
            <w:vMerge w:val="continue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W w:w="3007" w:type="dxa"/>
            <w:vAlign w:val="center"/>
            <w:vMerge w:val="continue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bottom w:val="single" w:color="000000" w:sz="4" w:space="0"/>
            </w:tcBorders>
            <w:tcW w:w="2641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eastAsia="Calibri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Общедоступные универсальные библиотеки</w:t>
            </w:r>
            <w:r>
              <w:rPr>
                <w:rFonts w:ascii="Liberation Sans" w:hAnsi="Liberation Sans" w:eastAsia="Calibri" w:cs="Liberation Sans"/>
                <w:color w:val="auto"/>
              </w:rPr>
            </w:r>
            <w:r>
              <w:rPr>
                <w:rFonts w:ascii="Liberation Sans" w:hAnsi="Liberation Sans" w:eastAsia="Calibri" w:cs="Liberation Sans"/>
                <w:color w:val="auto"/>
              </w:rPr>
            </w:r>
            <w:r>
              <w:rPr>
                <w:rFonts w:ascii="Liberation Sans" w:hAnsi="Liberation Sans" w:eastAsia="Calibri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eastAsia="Calibri" w:cs="Liberation Sans"/>
                <w:color w:val="auto"/>
              </w:rPr>
            </w:r>
          </w:p>
        </w:tc>
        <w:tc>
          <w:tcPr>
            <w:shd w:val="clear" w:color="auto" w:fill="auto"/>
            <w:tcW w:w="3402" w:type="dxa"/>
            <w:vMerge w:val="continue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</w:p>
        </w:tc>
      </w:tr>
      <w:tr>
        <w:tblPrEx/>
        <w:trPr>
          <w:trHeight w:val="20"/>
        </w:trPr>
        <w:tc>
          <w:tcPr>
            <w:shd w:val="clear" w:color="auto" w:fill="auto"/>
            <w:tcBorders>
              <w:bottom w:val="single" w:color="000000" w:sz="4" w:space="0"/>
            </w:tcBorders>
            <w:tcW w:w="556" w:type="dxa"/>
            <w:vAlign w:val="center"/>
            <w:vMerge w:val="continue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bottom w:val="single" w:color="000000" w:sz="4" w:space="0"/>
            </w:tcBorders>
            <w:tcW w:w="3007" w:type="dxa"/>
            <w:vAlign w:val="center"/>
            <w:vMerge w:val="continue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bottom w:val="single" w:color="000000" w:sz="4" w:space="0"/>
              <w:right w:val="single" w:color="auto" w:sz="4" w:space="0"/>
            </w:tcBorders>
            <w:tcW w:w="26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Детские библиотеки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000000" w:sz="4" w:space="0"/>
            </w:tcBorders>
            <w:tcW w:w="3402" w:type="dxa"/>
            <w:vMerge w:val="continue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bottom w:val="single" w:color="000000" w:sz="4" w:space="0"/>
            </w:tcBorders>
            <w:tcW w:w="556" w:type="dxa"/>
            <w:vAlign w:val="center"/>
            <w:vMerge w:val="continue"/>
            <w:textDirection w:val="lrTb"/>
            <w:noWrap w:val="false"/>
          </w:tcPr>
          <w:p>
            <w:r/>
          </w:p>
        </w:tc>
        <w:tc>
          <w:tcPr>
            <w:gridSpan w:val="2"/>
            <w:shd w:val="clear" w:color="ffffff" w:fill="ffffff"/>
            <w:tcBorders>
              <w:bottom w:val="single" w:color="000000" w:sz="4" w:space="0"/>
            </w:tcBorders>
            <w:tcW w:w="3007" w:type="dxa"/>
            <w:vAlign w:val="center"/>
            <w:vMerge w:val="continue"/>
            <w:textDirection w:val="lrTb"/>
            <w:noWrap w:val="false"/>
          </w:tcPr>
          <w:p>
            <w:r/>
          </w:p>
        </w:tc>
        <w:tc>
          <w:tcPr>
            <w:shd w:val="clear" w:color="ffffff" w:fill="ffffff"/>
            <w:tcBorders>
              <w:bottom w:val="single" w:color="000000" w:sz="4" w:space="0"/>
              <w:right w:val="single" w:color="000000" w:sz="4" w:space="0"/>
            </w:tcBorders>
            <w:tcW w:w="2641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eastAsia="Calibri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Помещения для культурно-массовой работы, досуга и любительской деятельности</w:t>
            </w:r>
            <w:r/>
            <w:r>
              <w:rPr>
                <w:rFonts w:ascii="Liberation Sans" w:hAnsi="Liberation Sans" w:eastAsia="Calibri" w:cs="Liberation Sans"/>
                <w:color w:val="auto"/>
              </w:rPr>
            </w:r>
            <w:r>
              <w:rPr>
                <w:rFonts w:ascii="Liberation Sans" w:hAnsi="Liberation Sans" w:eastAsia="Calibri" w:cs="Liberation Sans"/>
                <w:color w:val="auto"/>
              </w:rPr>
            </w:r>
          </w:p>
        </w:tc>
        <w:tc>
          <w:tcPr>
            <w:shd w:val="clear" w:color="ffffff" w:fill="ffffff"/>
            <w:tcBorders>
              <w:left w:val="single" w:color="000000" w:sz="4" w:space="0"/>
              <w:bottom w:val="single" w:color="000000" w:sz="4" w:space="0"/>
            </w:tcBorders>
            <w:tcW w:w="3402" w:type="dxa"/>
            <w:vMerge w:val="continue"/>
            <w:textDirection w:val="lrTb"/>
            <w:noWrap w:val="false"/>
          </w:tcPr>
          <w:p>
            <w:r/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bottom w:val="single" w:color="000000" w:sz="4" w:space="0"/>
            </w:tcBorders>
            <w:tcW w:w="556" w:type="dxa"/>
            <w:vAlign w:val="center"/>
            <w:vMerge w:val="continue"/>
            <w:textDirection w:val="lrTb"/>
            <w:noWrap w:val="false"/>
          </w:tcPr>
          <w:p>
            <w:r/>
          </w:p>
        </w:tc>
        <w:tc>
          <w:tcPr>
            <w:gridSpan w:val="2"/>
            <w:shd w:val="clear" w:color="ffffff" w:fill="ffffff"/>
            <w:tcBorders>
              <w:bottom w:val="single" w:color="000000" w:sz="4" w:space="0"/>
            </w:tcBorders>
            <w:tcW w:w="3007" w:type="dxa"/>
            <w:vAlign w:val="center"/>
            <w:vMerge w:val="continue"/>
            <w:textDirection w:val="lrTb"/>
            <w:noWrap w:val="false"/>
          </w:tcPr>
          <w:p>
            <w:r/>
          </w:p>
        </w:tc>
        <w:tc>
          <w:tcPr>
            <w:shd w:val="clear" w:color="ffffff" w:fill="ffffff"/>
            <w:tcBorders>
              <w:bottom w:val="single" w:color="000000" w:sz="4" w:space="0"/>
              <w:right w:val="single" w:color="000000" w:sz="4" w:space="0"/>
            </w:tcBorders>
            <w:tcW w:w="2641" w:type="dxa"/>
            <w:vMerge w:val="restart"/>
            <w:textDirection w:val="lrTb"/>
            <w:noWrap w:val="false"/>
          </w:tcPr>
          <w:p>
            <w:pPr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Парки культуры и отдыха</w:t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  <w:r>
              <w:rPr>
                <w:rFonts w:ascii="Liberation Sans" w:hAnsi="Liberation Sans" w:eastAsia="Calibri" w:cs="Liberation Sans"/>
                <w:color w:val="auto"/>
              </w:rPr>
            </w:r>
            <w:r>
              <w:rPr>
                <w:rFonts w:ascii="Liberation Sans" w:hAnsi="Liberation Sans" w:eastAsia="Calibri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Borders>
              <w:left w:val="single" w:color="000000" w:sz="4" w:space="0"/>
              <w:bottom w:val="single" w:color="000000" w:sz="4" w:space="0"/>
            </w:tcBorders>
            <w:tcW w:w="3402" w:type="dxa"/>
            <w:vMerge w:val="continue"/>
            <w:textDirection w:val="lrTb"/>
            <w:noWrap w:val="false"/>
          </w:tcPr>
          <w:p>
            <w:r/>
          </w:p>
        </w:tc>
      </w:tr>
      <w:tr>
        <w:tblPrEx/>
        <w:trPr>
          <w:trHeight w:val="283"/>
        </w:trPr>
        <w:tc>
          <w:tcPr>
            <w:gridSpan w:val="5"/>
            <w:shd w:val="clear" w:color="auto" w:fill="auto"/>
            <w:tcW w:w="9606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В ОБЛАСТИ ФИЗИЧЕСКОЙ КУЛЬТУРЫ И МАССОВОГО СПОРТА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  <w:tr>
        <w:tblPrEx/>
        <w:trPr>
          <w:trHeight w:val="20"/>
        </w:trPr>
        <w:tc>
          <w:tcPr>
            <w:shd w:val="clear" w:color="auto" w:fill="auto"/>
            <w:tcW w:w="556" w:type="dxa"/>
            <w:vMerge w:val="restart"/>
            <w:textDirection w:val="lrTb"/>
            <w:noWrap w:val="false"/>
          </w:tcPr>
          <w:p>
            <w:pPr>
              <w:pStyle w:val="1615"/>
              <w:numPr>
                <w:ilvl w:val="0"/>
                <w:numId w:val="21"/>
              </w:numPr>
              <w:ind w:hanging="686"/>
              <w:jc w:val="left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  <w:p>
            <w:pPr>
              <w:pStyle w:val="1615"/>
              <w:spacing w:line="240" w:lineRule="auto"/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</w:p>
          <w:p>
            <w:pPr>
              <w:pStyle w:val="1615"/>
              <w:spacing w:line="240" w:lineRule="auto"/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3007" w:type="dxa"/>
            <w:vMerge w:val="restart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Обеспечение условий для развития физической культуры школьного и массового спорта, организация проведения официальных физкультурно-оздоровительных и спортивных мероприятий</w:t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</w:p>
          <w:p>
            <w:pPr>
              <w:pStyle w:val="1615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  <w:p>
            <w:pPr>
              <w:pStyle w:val="1615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26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Объекты спорта</w:t>
            </w:r>
            <w:r>
              <w:rPr>
                <w:rStyle w:val="1495"/>
                <w:rFonts w:ascii="Liberation Sans" w:hAnsi="Liberation Sans" w:eastAsia="Calibri" w:cs="Liberation Sans"/>
                <w:color w:val="auto"/>
              </w:rPr>
              <w:footnoteReference w:id="3"/>
            </w:r>
            <w:r>
              <w:rPr>
                <w:rFonts w:ascii="Liberation Sans" w:hAnsi="Liberation Sans" w:eastAsia="Calibri" w:cs="Liberation Sans"/>
                <w:color w:val="auto"/>
              </w:rPr>
              <w:t xml:space="preserve">, в т.ч.: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</w:tcBorders>
            <w:tcW w:w="340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b050"/>
              </w:rPr>
            </w:pPr>
            <w:r>
              <w:rPr>
                <w:rFonts w:ascii="Liberation Sans" w:hAnsi="Liberation Sans" w:cs="Liberation Sans"/>
                <w:color w:val="00b050"/>
              </w:rPr>
              <w:t xml:space="preserve">п. 5 ч. 2 ст. 32 </w:t>
            </w:r>
            <w:r>
              <w:rPr>
                <w:rFonts w:ascii="Liberation Sans" w:hAnsi="Liberation Sans" w:cs="Liberation Sans"/>
                <w:color w:val="00b050"/>
              </w:rPr>
              <w:t xml:space="preserve">Федерального закона от 20.03.2025 № 33-ФЗ «</w:t>
            </w:r>
            <w:r>
              <w:rPr>
                <w:rFonts w:ascii="Liberation Sans" w:hAnsi="Liberation Sans" w:cs="Liberation Sans"/>
                <w:color w:val="00b050"/>
              </w:rPr>
              <w:t xml:space="preserve">Об общих принципах организации местного самоуправления в единой системе публичной власти</w:t>
            </w:r>
            <w:r>
              <w:rPr>
                <w:rFonts w:ascii="Liberation Sans" w:hAnsi="Liberation Sans" w:cs="Liberation Sans"/>
                <w:color w:val="00b050"/>
              </w:rPr>
              <w:t xml:space="preserve">»</w:t>
            </w:r>
            <w:r>
              <w:rPr>
                <w:rFonts w:ascii="Liberation Sans" w:hAnsi="Liberation Sans" w:cs="Liberation Sans"/>
                <w:color w:val="00b050"/>
              </w:rPr>
              <w:t xml:space="preserve">,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</w:r>
          </w:p>
          <w:p>
            <w:pPr>
              <w:pStyle w:val="1615"/>
              <w:jc w:val="both"/>
              <w:spacing w:line="240" w:lineRule="auto"/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пп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. а п. 3 ч. 2 ст. 16-1 Закона ЯНАО от 18.04.2007 № 36-ЗАО «Градостроительный устав Ямало-Ненецкого автономного округа»</w:t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</w:p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</w:tr>
      <w:tr>
        <w:tblPrEx/>
        <w:trPr>
          <w:trHeight w:val="20"/>
        </w:trPr>
        <w:tc>
          <w:tcPr>
            <w:shd w:val="clear" w:color="auto" w:fill="auto"/>
            <w:tcW w:w="556" w:type="dxa"/>
            <w:vAlign w:val="center"/>
            <w:vMerge w:val="continue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3007" w:type="dxa"/>
            <w:vMerge w:val="continue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26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Плавательные бассейны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</w:tcBorders>
            <w:tcW w:w="3402" w:type="dxa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</w:tr>
      <w:tr>
        <w:tblPrEx/>
        <w:trPr>
          <w:trHeight w:val="20"/>
        </w:trPr>
        <w:tc>
          <w:tcPr>
            <w:shd w:val="clear" w:color="auto" w:fill="auto"/>
            <w:tcW w:w="556" w:type="dxa"/>
            <w:vAlign w:val="center"/>
            <w:vMerge w:val="continue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3007" w:type="dxa"/>
            <w:vMerge w:val="continue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2641" w:type="dxa"/>
            <w:textDirection w:val="lrTb"/>
            <w:noWrap w:val="false"/>
          </w:tcPr>
          <w:p>
            <w:pPr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Спортивные залы, общего пользования</w:t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</w:tcBorders>
            <w:tcW w:w="3402" w:type="dxa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</w:tr>
      <w:tr>
        <w:tblPrEx/>
        <w:trPr>
          <w:trHeight w:val="20"/>
        </w:trPr>
        <w:tc>
          <w:tcPr>
            <w:shd w:val="clear" w:color="auto" w:fill="auto"/>
            <w:tcW w:w="556" w:type="dxa"/>
            <w:vAlign w:val="center"/>
            <w:vMerge w:val="continue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3007" w:type="dxa"/>
            <w:vMerge w:val="continue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26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Плоскостные спортивные сооружения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</w:tcBorders>
            <w:tcW w:w="3402" w:type="dxa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</w:tr>
      <w:tr>
        <w:tblPrEx/>
        <w:trPr>
          <w:trHeight w:val="20"/>
        </w:trPr>
        <w:tc>
          <w:tcPr>
            <w:shd w:val="clear" w:color="auto" w:fill="auto"/>
            <w:tcW w:w="556" w:type="dxa"/>
            <w:vAlign w:val="center"/>
            <w:vMerge w:val="continue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3007" w:type="dxa"/>
            <w:vMerge w:val="continue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26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Манежи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</w:tcBorders>
            <w:tcW w:w="3402" w:type="dxa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</w:tr>
      <w:tr>
        <w:tblPrEx/>
        <w:trPr>
          <w:trHeight w:val="461"/>
        </w:trPr>
        <w:tc>
          <w:tcPr>
            <w:shd w:val="clear" w:color="auto" w:fill="auto"/>
            <w:tcW w:w="556" w:type="dxa"/>
            <w:vAlign w:val="center"/>
            <w:vMerge w:val="continue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3007" w:type="dxa"/>
            <w:vMerge w:val="continue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26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Крытые объекты спорта с искусственным льдом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</w:tcBorders>
            <w:tcW w:w="3402" w:type="dxa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</w:tr>
      <w:tr>
        <w:tblPrEx/>
        <w:trPr>
          <w:trHeight w:val="269"/>
        </w:trPr>
        <w:tc>
          <w:tcPr>
            <w:shd w:val="clear" w:color="auto" w:fill="auto"/>
            <w:tcW w:w="556" w:type="dxa"/>
            <w:vAlign w:val="center"/>
            <w:vMerge w:val="continue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3007" w:type="dxa"/>
            <w:vMerge w:val="continue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26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Лыжные базы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</w:tcBorders>
            <w:tcW w:w="3402" w:type="dxa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</w:tr>
      <w:tr>
        <w:tblPrEx/>
        <w:trPr>
          <w:trHeight w:val="263"/>
        </w:trPr>
        <w:tc>
          <w:tcPr>
            <w:shd w:val="clear" w:color="auto" w:fill="auto"/>
            <w:tcW w:w="556" w:type="dxa"/>
            <w:vAlign w:val="center"/>
            <w:vMerge w:val="continue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3007" w:type="dxa"/>
            <w:vMerge w:val="continue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Велодромы, велотреки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</w:tcBorders>
            <w:tcW w:w="3402" w:type="dxa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</w:tr>
      <w:tr>
        <w:tblPrEx/>
        <w:trPr>
          <w:trHeight w:val="263"/>
        </w:trPr>
        <w:tc>
          <w:tcPr>
            <w:shd w:val="clear" w:color="ffffff" w:fill="ffffff"/>
            <w:tcW w:w="556" w:type="dxa"/>
            <w:vAlign w:val="center"/>
            <w:vMerge w:val="continue"/>
            <w:textDirection w:val="lrTb"/>
            <w:noWrap w:val="false"/>
          </w:tcPr>
          <w:p>
            <w:r/>
          </w:p>
        </w:tc>
        <w:tc>
          <w:tcPr>
            <w:gridSpan w:val="2"/>
            <w:shd w:val="clear" w:color="ffffff" w:fill="ffffff"/>
            <w:tcBorders>
              <w:right w:val="single" w:color="000000" w:sz="4" w:space="0"/>
            </w:tcBorders>
            <w:tcW w:w="3007" w:type="dxa"/>
            <w:vMerge w:val="continue"/>
            <w:textDirection w:val="lrTb"/>
            <w:noWrap w:val="false"/>
          </w:tcPr>
          <w:p>
            <w:r/>
          </w:p>
        </w:tc>
        <w:tc>
          <w:tcPr>
            <w:shd w:val="clear" w:color="ffffff" w:fill="ffffff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41" w:type="dxa"/>
            <w:vMerge w:val="restart"/>
            <w:textDirection w:val="lrTb"/>
            <w:noWrap w:val="false"/>
          </w:tcPr>
          <w:p>
            <w:pPr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Спортивные площадки</w:t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Borders>
              <w:left w:val="single" w:color="000000" w:sz="4" w:space="0"/>
            </w:tcBorders>
            <w:tcW w:w="3402" w:type="dxa"/>
            <w:vMerge w:val="continue"/>
            <w:textDirection w:val="lrTb"/>
            <w:noWrap w:val="false"/>
          </w:tcPr>
          <w:p>
            <w:r/>
          </w:p>
        </w:tc>
      </w:tr>
      <w:tr>
        <w:tblPrEx/>
        <w:trPr>
          <w:trHeight w:val="263"/>
        </w:trPr>
        <w:tc>
          <w:tcPr>
            <w:shd w:val="clear" w:color="ffffff" w:fill="ffffff"/>
            <w:tcW w:w="556" w:type="dxa"/>
            <w:vAlign w:val="center"/>
            <w:vMerge w:val="continue"/>
            <w:textDirection w:val="lrTb"/>
            <w:noWrap w:val="false"/>
          </w:tcPr>
          <w:p>
            <w:r/>
          </w:p>
        </w:tc>
        <w:tc>
          <w:tcPr>
            <w:gridSpan w:val="2"/>
            <w:shd w:val="clear" w:color="ffffff" w:fill="ffffff"/>
            <w:tcBorders>
              <w:right w:val="single" w:color="000000" w:sz="4" w:space="0"/>
            </w:tcBorders>
            <w:tcW w:w="3007" w:type="dxa"/>
            <w:vMerge w:val="continue"/>
            <w:textDirection w:val="lrTb"/>
            <w:noWrap w:val="false"/>
          </w:tcPr>
          <w:p>
            <w:r/>
          </w:p>
        </w:tc>
        <w:tc>
          <w:tcPr>
            <w:shd w:val="clear" w:color="ffffff" w:fill="ffffff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41" w:type="dxa"/>
            <w:vMerge w:val="restart"/>
            <w:textDirection w:val="lrTb"/>
            <w:noWrap w:val="false"/>
          </w:tcPr>
          <w:p>
            <w:pPr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Помещения для физкультурно-оздоровительных занятий</w:t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ffffff" w:fill="ffffff"/>
            <w:tcBorders>
              <w:left w:val="single" w:color="000000" w:sz="4" w:space="0"/>
            </w:tcBorders>
            <w:tcW w:w="3402" w:type="dxa"/>
            <w:vMerge w:val="continue"/>
            <w:textDirection w:val="lrTb"/>
            <w:noWrap w:val="false"/>
          </w:tcPr>
          <w:p>
            <w:r/>
          </w:p>
        </w:tc>
      </w:tr>
      <w:tr>
        <w:tblPrEx/>
        <w:trPr>
          <w:trHeight w:val="244"/>
        </w:trPr>
        <w:tc>
          <w:tcPr>
            <w:gridSpan w:val="5"/>
            <w:shd w:val="clear" w:color="auto" w:fill="auto"/>
            <w:tcW w:w="96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В ОБЛАСТИ МОЛОДЕЖНОЙ ПОЛИТИКИ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  <w:tr>
        <w:tblPrEx/>
        <w:trPr>
          <w:trHeight w:val="731"/>
        </w:trPr>
        <w:tc>
          <w:tcPr>
            <w:shd w:val="clear" w:color="auto" w:fill="auto"/>
            <w:tcW w:w="556" w:type="dxa"/>
            <w:vMerge w:val="restart"/>
            <w:textDirection w:val="lrTb"/>
            <w:noWrap w:val="false"/>
          </w:tcPr>
          <w:p>
            <w:pPr>
              <w:pStyle w:val="1615"/>
              <w:numPr>
                <w:ilvl w:val="0"/>
                <w:numId w:val="21"/>
              </w:numPr>
              <w:ind w:hanging="686"/>
              <w:jc w:val="left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3007" w:type="dxa"/>
            <w:vMerge w:val="restart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Организация и осуществление мероприятий по работе с детьми и молодежью в городском округе</w:t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000000" w:sz="4" w:space="0"/>
            </w:tcBorders>
            <w:tcW w:w="2641" w:type="dxa"/>
            <w:textDirection w:val="lrTb"/>
            <w:noWrap w:val="false"/>
          </w:tcPr>
          <w:p>
            <w:pPr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b050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  <w:lang w:eastAsia="en-US"/>
              </w:rPr>
              <w:t xml:space="preserve">Многофункциональные молодежные центры, многофункциональные досуговые центры для детей и молодежи</w:t>
            </w:r>
            <w:r>
              <w:rPr>
                <w:rFonts w:ascii="Liberation Sans" w:hAnsi="Liberation Sans" w:cs="Liberation Sans"/>
                <w:color w:val="00b050"/>
                <w:lang w:eastAsia="en-US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:lang w:eastAsia="en-US"/>
                <w14:ligatures w14:val="none"/>
              </w:rPr>
            </w:r>
          </w:p>
          <w:p>
            <w:pPr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W w:w="340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color w:val="00b050"/>
              </w:rPr>
              <w:t xml:space="preserve">п. 28 ч. 2 ст. 32 </w:t>
            </w:r>
            <w:r>
              <w:rPr>
                <w:rFonts w:ascii="Liberation Sans" w:hAnsi="Liberation Sans" w:cs="Liberation Sans"/>
                <w:color w:val="00b050"/>
              </w:rPr>
              <w:t xml:space="preserve">Федерального закона от 20.03.2025 № 33-ФЗ «</w:t>
            </w:r>
            <w:r>
              <w:rPr>
                <w:rFonts w:ascii="Liberation Sans" w:hAnsi="Liberation Sans" w:cs="Liberation Sans"/>
                <w:color w:val="00b050"/>
              </w:rPr>
              <w:t xml:space="preserve">Об общих принципах организации местного самоуправления в единой системе публичной вл</w:t>
            </w:r>
            <w:r>
              <w:rPr>
                <w:rFonts w:ascii="Liberation Sans" w:hAnsi="Liberation Sans" w:cs="Liberation Sans"/>
                <w:color w:val="00b050"/>
              </w:rPr>
              <w:t xml:space="preserve">асти</w:t>
            </w:r>
            <w:r>
              <w:rPr>
                <w:rFonts w:ascii="Liberation Sans" w:hAnsi="Liberation Sans" w:cs="Liberation Sans"/>
                <w:color w:val="00b050"/>
              </w:rPr>
              <w:t xml:space="preserve">»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  <w:tr>
        <w:tblPrEx/>
        <w:trPr>
          <w:trHeight w:val="272"/>
        </w:trPr>
        <w:tc>
          <w:tcPr>
            <w:shd w:val="clear" w:color="auto" w:fill="auto"/>
            <w:tcW w:w="556" w:type="dxa"/>
            <w:vAlign w:val="center"/>
            <w:vMerge w:val="continue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3007" w:type="dxa"/>
            <w:vAlign w:val="center"/>
            <w:vMerge w:val="continue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000000" w:sz="4" w:space="0"/>
            </w:tcBorders>
            <w:tcW w:w="26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Молодежные клубы по месту жительства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3402" w:type="dxa"/>
            <w:vMerge w:val="continue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</w:p>
        </w:tc>
      </w:tr>
      <w:tr>
        <w:tblPrEx/>
        <w:trPr>
          <w:trHeight w:val="255"/>
        </w:trPr>
        <w:tc>
          <w:tcPr>
            <w:gridSpan w:val="5"/>
            <w:shd w:val="clear" w:color="auto" w:fill="auto"/>
            <w:tcW w:w="96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В ОБЛАСТИ АРХИВНОГО ДЕЛА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  <w:tr>
        <w:tblPrEx/>
        <w:trPr>
          <w:trHeight w:val="1271"/>
        </w:trPr>
        <w:tc>
          <w:tcPr>
            <w:shd w:val="clear" w:color="auto" w:fill="auto"/>
            <w:tcW w:w="556" w:type="dxa"/>
            <w:textDirection w:val="lrTb"/>
            <w:noWrap w:val="false"/>
          </w:tcPr>
          <w:p>
            <w:pPr>
              <w:pStyle w:val="1615"/>
              <w:numPr>
                <w:ilvl w:val="0"/>
                <w:numId w:val="21"/>
              </w:numPr>
              <w:ind w:hanging="686"/>
              <w:jc w:val="left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30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Формирование и содержание муниципального архива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000000" w:sz="4" w:space="0"/>
            </w:tcBorders>
            <w:tcW w:w="26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Муниципальные архивы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340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b050"/>
              </w:rPr>
              <w:t xml:space="preserve">п. 8 ч. 2 ст. 32</w:t>
            </w:r>
            <w:r>
              <w:rPr>
                <w:rFonts w:ascii="Liberation Sans" w:hAnsi="Liberation Sans" w:cs="Liberation Sans"/>
                <w:color w:val="00b050"/>
              </w:rPr>
              <w:t xml:space="preserve"> </w:t>
            </w:r>
            <w:r>
              <w:rPr>
                <w:rFonts w:ascii="Liberation Sans" w:hAnsi="Liberation Sans" w:cs="Liberation Sans"/>
                <w:color w:val="00b050"/>
              </w:rPr>
              <w:t xml:space="preserve">Федерального закона от 20.03.2025 № 33-ФЗ «</w:t>
            </w:r>
            <w:r>
              <w:rPr>
                <w:rFonts w:ascii="Liberation Sans" w:hAnsi="Liberation Sans" w:cs="Liberation Sans"/>
                <w:color w:val="00b050"/>
              </w:rPr>
              <w:t xml:space="preserve">Об общих принципах организации местного самоуправления в единой системе публичной вл</w:t>
            </w:r>
            <w:r>
              <w:rPr>
                <w:rFonts w:ascii="Liberation Sans" w:hAnsi="Liberation Sans" w:cs="Liberation Sans"/>
                <w:color w:val="00b050"/>
              </w:rPr>
              <w:t xml:space="preserve">асти</w:t>
            </w:r>
            <w:r>
              <w:rPr>
                <w:rFonts w:ascii="Liberation Sans" w:hAnsi="Liberation Sans" w:cs="Liberation Sans"/>
                <w:color w:val="00b050"/>
              </w:rPr>
              <w:t xml:space="preserve">»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</w:p>
        </w:tc>
      </w:tr>
      <w:tr>
        <w:tblPrEx/>
        <w:trPr>
          <w:trHeight w:val="555"/>
        </w:trPr>
        <w:tc>
          <w:tcPr>
            <w:gridSpan w:val="5"/>
            <w:shd w:val="clear" w:color="auto" w:fill="auto"/>
            <w:tcW w:w="9606" w:type="dxa"/>
            <w:vAlign w:val="center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  <w:t xml:space="preserve">ОБЪЕКТЫ, ФОРМИРУЮЩИЕ ОБЩЕСТВЕННЫЕ ПРОСТРАНСТВА, В ТОМ ЧИСЛЕ ОБЪЕКТЫ БЛАГОУСТРОЙСТВА И ОЗЕЛЕНЕНИЯ, МАССОВОГО ОТДЫХА</w:t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</w:p>
        </w:tc>
      </w:tr>
      <w:tr>
        <w:tblPrEx/>
        <w:trPr>
          <w:trHeight w:val="20"/>
        </w:trPr>
        <w:tc>
          <w:tcPr>
            <w:shd w:val="clear" w:color="auto" w:fill="auto"/>
            <w:tcW w:w="556" w:type="dxa"/>
            <w:vMerge w:val="restart"/>
            <w:textDirection w:val="lrTb"/>
            <w:noWrap w:val="false"/>
          </w:tcPr>
          <w:p>
            <w:pPr>
              <w:pStyle w:val="1615"/>
              <w:ind w:left="644"/>
              <w:jc w:val="left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  <w:p>
            <w:pPr>
              <w:pStyle w:val="1615"/>
              <w:numPr>
                <w:ilvl w:val="0"/>
                <w:numId w:val="21"/>
              </w:numPr>
              <w:ind w:hanging="686"/>
              <w:jc w:val="left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  <w:p>
            <w:pPr>
              <w:pStyle w:val="1615"/>
              <w:ind w:left="284"/>
              <w:jc w:val="left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3007" w:type="dxa"/>
            <w:vMerge w:val="restart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Создание условий для массового отдыха жителей городского округа и организация обустройства мест массового отдыха населения</w:t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000000" w:sz="4" w:space="0"/>
            </w:tcBorders>
            <w:tcW w:w="26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Крытые общественные пространства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340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b050"/>
              </w:rPr>
              <w:t xml:space="preserve">п. 22 ч. 2 ст. 32 </w:t>
            </w:r>
            <w:r>
              <w:rPr>
                <w:rFonts w:ascii="Liberation Sans" w:hAnsi="Liberation Sans" w:cs="Liberation Sans"/>
                <w:color w:val="00b050"/>
              </w:rPr>
              <w:t xml:space="preserve">Федерального закона от 20.03.2025 № 33-ФЗ «</w:t>
            </w:r>
            <w:r>
              <w:rPr>
                <w:rFonts w:ascii="Liberation Sans" w:hAnsi="Liberation Sans" w:cs="Liberation Sans"/>
                <w:color w:val="00b050"/>
              </w:rPr>
              <w:t xml:space="preserve">Об общих принципах организации местного самоуправления в единой системе публичной вл</w:t>
            </w:r>
            <w:r>
              <w:rPr>
                <w:rFonts w:ascii="Liberation Sans" w:hAnsi="Liberation Sans" w:cs="Liberation Sans"/>
                <w:color w:val="00b050"/>
              </w:rPr>
              <w:t xml:space="preserve">асти</w:t>
            </w:r>
            <w:r>
              <w:rPr>
                <w:rFonts w:ascii="Liberation Sans" w:hAnsi="Liberation Sans" w:cs="Liberation Sans"/>
                <w:color w:val="00b050"/>
              </w:rPr>
              <w:t xml:space="preserve">»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>
          <w:trHeight w:val="20"/>
        </w:trPr>
        <w:tc>
          <w:tcPr>
            <w:shd w:val="clear" w:color="auto" w:fill="auto"/>
            <w:tcW w:w="556" w:type="dxa"/>
            <w:vMerge w:val="continue"/>
            <w:textDirection w:val="lrTb"/>
            <w:noWrap w:val="false"/>
          </w:tcPr>
          <w:p>
            <w:pPr>
              <w:pStyle w:val="1615"/>
              <w:numPr>
                <w:ilvl w:val="0"/>
                <w:numId w:val="21"/>
              </w:numPr>
              <w:ind w:hanging="686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3007" w:type="dxa"/>
            <w:vMerge w:val="continue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000000" w:sz="4" w:space="0"/>
            </w:tcBorders>
            <w:tcW w:w="26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Тематические парки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3402" w:type="dxa"/>
            <w:vMerge w:val="continue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</w:tr>
      <w:tr>
        <w:tblPrEx/>
        <w:trPr>
          <w:trHeight w:val="20"/>
        </w:trPr>
        <w:tc>
          <w:tcPr>
            <w:shd w:val="clear" w:color="auto" w:fill="auto"/>
            <w:tcW w:w="556" w:type="dxa"/>
            <w:vMerge w:val="continue"/>
            <w:textDirection w:val="lrTb"/>
            <w:noWrap w:val="false"/>
          </w:tcPr>
          <w:p>
            <w:pPr>
              <w:pStyle w:val="1615"/>
              <w:numPr>
                <w:ilvl w:val="0"/>
                <w:numId w:val="21"/>
              </w:numPr>
              <w:ind w:hanging="686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3007" w:type="dxa"/>
            <w:vMerge w:val="continue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000000" w:sz="4" w:space="0"/>
            </w:tcBorders>
            <w:tcW w:w="26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Парки культуры и отдыха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3402" w:type="dxa"/>
            <w:vMerge w:val="continue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</w:tr>
      <w:tr>
        <w:tblPrEx/>
        <w:trPr>
          <w:trHeight w:val="20"/>
        </w:trPr>
        <w:tc>
          <w:tcPr>
            <w:shd w:val="clear" w:color="auto" w:fill="auto"/>
            <w:tcW w:w="556" w:type="dxa"/>
            <w:vMerge w:val="continue"/>
            <w:textDirection w:val="lrTb"/>
            <w:noWrap w:val="false"/>
          </w:tcPr>
          <w:p>
            <w:pPr>
              <w:pStyle w:val="1615"/>
              <w:numPr>
                <w:ilvl w:val="0"/>
                <w:numId w:val="21"/>
              </w:numPr>
              <w:ind w:hanging="686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3007" w:type="dxa"/>
            <w:vMerge w:val="continue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000000" w:sz="4" w:space="0"/>
            </w:tcBorders>
            <w:tcW w:w="26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Парки, скверы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3402" w:type="dxa"/>
            <w:vMerge w:val="continue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</w:tr>
      <w:tr>
        <w:tblPrEx/>
        <w:trPr>
          <w:trHeight w:val="20"/>
        </w:trPr>
        <w:tc>
          <w:tcPr>
            <w:shd w:val="clear" w:color="auto" w:fill="auto"/>
            <w:tcW w:w="556" w:type="dxa"/>
            <w:vMerge w:val="continue"/>
            <w:textDirection w:val="lrTb"/>
            <w:noWrap w:val="false"/>
          </w:tcPr>
          <w:p>
            <w:pPr>
              <w:pStyle w:val="1615"/>
              <w:numPr>
                <w:ilvl w:val="0"/>
                <w:numId w:val="21"/>
              </w:numPr>
              <w:ind w:hanging="686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3007" w:type="dxa"/>
            <w:vMerge w:val="continue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000000" w:sz="4" w:space="0"/>
            </w:tcBorders>
            <w:tcW w:w="26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Пешеходные зоны (бульвары, аллеи, пешеходные улицы)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3402" w:type="dxa"/>
            <w:vMerge w:val="continue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</w:tr>
      <w:tr>
        <w:tblPrEx/>
        <w:trPr>
          <w:trHeight w:val="20"/>
        </w:trPr>
        <w:tc>
          <w:tcPr>
            <w:shd w:val="clear" w:color="auto" w:fill="auto"/>
            <w:tcW w:w="556" w:type="dxa"/>
            <w:vMerge w:val="continue"/>
            <w:textDirection w:val="lrTb"/>
            <w:noWrap w:val="false"/>
          </w:tcPr>
          <w:p>
            <w:pPr>
              <w:pStyle w:val="1615"/>
              <w:numPr>
                <w:ilvl w:val="0"/>
                <w:numId w:val="21"/>
              </w:numPr>
              <w:ind w:hanging="686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3007" w:type="dxa"/>
            <w:vMerge w:val="continue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000000" w:sz="4" w:space="0"/>
            </w:tcBorders>
            <w:tcW w:w="26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Благоустроенные пляжи, места массовой околоводной рекреации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3402" w:type="dxa"/>
            <w:vMerge w:val="continue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</w:tr>
      <w:tr>
        <w:tblPrEx/>
        <w:trPr>
          <w:trHeight w:val="20"/>
        </w:trPr>
        <w:tc>
          <w:tcPr>
            <w:shd w:val="clear" w:color="auto" w:fill="auto"/>
            <w:tcW w:w="556" w:type="dxa"/>
            <w:vMerge w:val="continue"/>
            <w:textDirection w:val="lrTb"/>
            <w:noWrap w:val="false"/>
          </w:tcPr>
          <w:p>
            <w:pPr>
              <w:pStyle w:val="1615"/>
              <w:numPr>
                <w:ilvl w:val="0"/>
                <w:numId w:val="21"/>
              </w:numPr>
              <w:ind w:hanging="686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3007" w:type="dxa"/>
            <w:vMerge w:val="continue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000000" w:sz="4" w:space="0"/>
            </w:tcBorders>
            <w:tcW w:w="26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Детские игровые площадки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3402" w:type="dxa"/>
            <w:vMerge w:val="continue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</w:tr>
      <w:tr>
        <w:tblPrEx/>
        <w:trPr>
          <w:trHeight w:val="20"/>
        </w:trPr>
        <w:tc>
          <w:tcPr>
            <w:shd w:val="clear" w:color="auto" w:fill="auto"/>
            <w:tcW w:w="556" w:type="dxa"/>
            <w:vMerge w:val="continue"/>
            <w:textDirection w:val="lrTb"/>
            <w:noWrap w:val="false"/>
          </w:tcPr>
          <w:p>
            <w:pPr>
              <w:pStyle w:val="1615"/>
              <w:numPr>
                <w:ilvl w:val="0"/>
                <w:numId w:val="21"/>
              </w:numPr>
              <w:ind w:hanging="686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3007" w:type="dxa"/>
            <w:vMerge w:val="continue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000000" w:sz="4" w:space="0"/>
            </w:tcBorders>
            <w:tcW w:w="26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Общественные туалеты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3402" w:type="dxa"/>
            <w:vMerge w:val="continue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</w:tr>
      <w:tr>
        <w:tblPrEx/>
        <w:trPr>
          <w:trHeight w:val="61"/>
        </w:trPr>
        <w:tc>
          <w:tcPr>
            <w:shd w:val="clear" w:color="auto" w:fill="auto"/>
            <w:tcW w:w="556" w:type="dxa"/>
            <w:vMerge w:val="continue"/>
            <w:textDirection w:val="lrTb"/>
            <w:noWrap w:val="false"/>
          </w:tcPr>
          <w:p>
            <w:pPr>
              <w:pStyle w:val="1615"/>
              <w:numPr>
                <w:ilvl w:val="0"/>
                <w:numId w:val="21"/>
              </w:numPr>
              <w:ind w:hanging="686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3007" w:type="dxa"/>
            <w:vMerge w:val="continue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000000" w:sz="4" w:space="0"/>
            </w:tcBorders>
            <w:tcW w:w="26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Площадки для выгула собак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3402" w:type="dxa"/>
            <w:vMerge w:val="continue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</w:tr>
      <w:tr>
        <w:tblPrEx/>
        <w:trPr>
          <w:trHeight w:val="65"/>
        </w:trPr>
        <w:tc>
          <w:tcPr>
            <w:gridSpan w:val="5"/>
            <w:shd w:val="clear" w:color="auto" w:fill="auto"/>
            <w:tcW w:w="9606" w:type="dxa"/>
            <w:vAlign w:val="center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  <w:t xml:space="preserve">В ОБЛАСТИ ПРЕДОСТАВЛЕНИЯ ГОСУДАРСТВЕННЫХ И МУНИЦИПАЛЬНЫХ УСЛУГ </w:t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</w:p>
        </w:tc>
      </w:tr>
      <w:tr>
        <w:tblPrEx/>
        <w:trPr>
          <w:trHeight w:val="517"/>
        </w:trPr>
        <w:tc>
          <w:tcPr>
            <w:shd w:val="clear" w:color="auto" w:fill="auto"/>
            <w:tcW w:w="556" w:type="dxa"/>
            <w:textDirection w:val="lrTb"/>
            <w:noWrap w:val="false"/>
          </w:tcPr>
          <w:p>
            <w:pPr>
              <w:pStyle w:val="1615"/>
              <w:numPr>
                <w:ilvl w:val="0"/>
                <w:numId w:val="21"/>
              </w:numPr>
              <w:ind w:hanging="686"/>
              <w:jc w:val="left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  <w:p>
            <w:pPr>
              <w:pStyle w:val="1615"/>
              <w:ind w:left="720"/>
              <w:jc w:val="left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3007" w:type="dxa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Владение, пользование и распоряжение имуществом, находящимся в муниципальной собственности городского округа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000000" w:sz="4" w:space="0"/>
            </w:tcBorders>
            <w:tcW w:w="26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Здания органов местного самоуправления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340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b050"/>
              </w:rPr>
              <w:t xml:space="preserve">п. 4 ч. 1 ст. 32 </w:t>
            </w:r>
            <w:r>
              <w:rPr>
                <w:rFonts w:ascii="Liberation Sans" w:hAnsi="Liberation Sans" w:cs="Liberation Sans"/>
                <w:color w:val="00b050"/>
              </w:rPr>
              <w:t xml:space="preserve">Федерального закона от 20.03.2025 № 33-ФЗ «</w:t>
            </w:r>
            <w:r>
              <w:rPr>
                <w:rFonts w:ascii="Liberation Sans" w:hAnsi="Liberation Sans" w:cs="Liberation Sans"/>
                <w:color w:val="00b050"/>
              </w:rPr>
              <w:t xml:space="preserve">Об общих принципах организации местного самоуправления в единой системе публичной вл</w:t>
            </w:r>
            <w:r>
              <w:rPr>
                <w:rFonts w:ascii="Liberation Sans" w:hAnsi="Liberation Sans" w:cs="Liberation Sans"/>
                <w:color w:val="00b050"/>
              </w:rPr>
              <w:t xml:space="preserve">асти</w:t>
            </w:r>
            <w:r>
              <w:rPr>
                <w:rFonts w:ascii="Liberation Sans" w:hAnsi="Liberation Sans" w:cs="Liberation Sans"/>
                <w:color w:val="00b050"/>
              </w:rPr>
              <w:t xml:space="preserve">»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>
          <w:trHeight w:val="305"/>
        </w:trPr>
        <w:tc>
          <w:tcPr>
            <w:gridSpan w:val="5"/>
            <w:shd w:val="clear" w:color="auto" w:fill="auto"/>
            <w:tcW w:w="9606" w:type="dxa"/>
            <w:vAlign w:val="center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  <w:t xml:space="preserve">В ОБЛАСТИ ОБРАЩЕНИЯ С ЖИВОТНЫМИ</w:t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</w:p>
        </w:tc>
      </w:tr>
      <w:tr>
        <w:tblPrEx/>
        <w:trPr>
          <w:trHeight w:val="20"/>
        </w:trPr>
        <w:tc>
          <w:tcPr>
            <w:shd w:val="clear" w:color="auto" w:fill="auto"/>
            <w:tcW w:w="556" w:type="dxa"/>
            <w:vMerge w:val="restart"/>
            <w:textDirection w:val="lrTb"/>
            <w:noWrap w:val="false"/>
          </w:tcPr>
          <w:p>
            <w:pPr>
              <w:pStyle w:val="1615"/>
              <w:numPr>
                <w:ilvl w:val="0"/>
                <w:numId w:val="21"/>
              </w:numPr>
              <w:ind w:hanging="686"/>
              <w:jc w:val="left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3007" w:type="dxa"/>
            <w:vMerge w:val="restart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Осуществление деятельности по обращению с животными без владельцев, обитающими на территории городского округа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000000" w:sz="4" w:space="0"/>
            </w:tcBorders>
            <w:tcW w:w="26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Приюты для животных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340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b050"/>
              </w:rPr>
              <w:t xml:space="preserve">п. 13 ч. 2 ст. 37 </w:t>
            </w:r>
            <w:r>
              <w:rPr>
                <w:rFonts w:ascii="Liberation Sans" w:hAnsi="Liberation Sans" w:cs="Liberation Sans"/>
                <w:color w:val="00b050"/>
              </w:rPr>
              <w:t xml:space="preserve">Федерального закона от 20.03.2025 № 33-ФЗ «</w:t>
            </w:r>
            <w:r>
              <w:rPr>
                <w:rFonts w:ascii="Liberation Sans" w:hAnsi="Liberation Sans" w:cs="Liberation Sans"/>
                <w:color w:val="00b050"/>
              </w:rPr>
              <w:t xml:space="preserve">Об общих принципах организации местного самоуправления в единой системе публичной вл</w:t>
            </w:r>
            <w:r>
              <w:rPr>
                <w:rFonts w:ascii="Liberation Sans" w:hAnsi="Liberation Sans" w:cs="Liberation Sans"/>
                <w:color w:val="00b050"/>
              </w:rPr>
              <w:t xml:space="preserve">асти</w:t>
            </w:r>
            <w:r>
              <w:rPr>
                <w:rFonts w:ascii="Liberation Sans" w:hAnsi="Liberation Sans" w:cs="Liberation Sans"/>
                <w:color w:val="00b050"/>
              </w:rPr>
              <w:t xml:space="preserve">»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  <w:p>
            <w:pPr>
              <w:pStyle w:val="1615"/>
              <w:jc w:val="both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Закон ЯНАО от 23.12.</w:t>
            </w:r>
            <w:r>
              <w:rPr>
                <w:rFonts w:ascii="Liberation Sans" w:hAnsi="Liberation Sans" w:cs="Liberation Sans"/>
                <w:color w:val="00b050"/>
                <w:sz w:val="20"/>
                <w:szCs w:val="20"/>
              </w:rPr>
              <w:t xml:space="preserve">2019 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br/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№ 123-ЗАО «О наделении органов местного самоуправления муниципальных районов и городских округов в Ямало-Ненецком автономном округе отдельными государственными полномочиями Ямало-Ненецкого автономного округа в области обращения с животными»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>
          <w:trHeight w:val="20"/>
        </w:trPr>
        <w:tc>
          <w:tcPr>
            <w:shd w:val="clear" w:color="auto" w:fill="auto"/>
            <w:tcW w:w="556" w:type="dxa"/>
            <w:vMerge w:val="continue"/>
            <w:textDirection w:val="lrTb"/>
            <w:noWrap w:val="false"/>
          </w:tcPr>
          <w:p>
            <w:pPr>
              <w:pStyle w:val="1615"/>
              <w:numPr>
                <w:ilvl w:val="0"/>
                <w:numId w:val="21"/>
              </w:numPr>
              <w:ind w:hanging="686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3007" w:type="dxa"/>
            <w:vMerge w:val="continue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bottom w:val="single" w:color="000000" w:sz="4" w:space="0"/>
            </w:tcBorders>
            <w:tcW w:w="26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Ветеринарные пункты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3402" w:type="dxa"/>
            <w:vMerge w:val="continue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</w:tr>
      <w:tr>
        <w:tblPrEx/>
        <w:trPr>
          <w:trHeight w:val="315"/>
        </w:trPr>
        <w:tc>
          <w:tcPr>
            <w:gridSpan w:val="5"/>
            <w:shd w:val="clear" w:color="auto" w:fill="auto"/>
            <w:tcW w:w="9606" w:type="dxa"/>
            <w:vAlign w:val="center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  <w:t xml:space="preserve">В ОБЛАСТИ РИТУАЛЬНЫХ УСЛУГ И СОДЕРЖАНИЯ МЕСТ ЗАХОРОНЕНИЯ</w:t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</w:p>
        </w:tc>
      </w:tr>
      <w:tr>
        <w:tblPrEx/>
        <w:trPr>
          <w:trHeight w:val="20"/>
        </w:trPr>
        <w:tc>
          <w:tcPr>
            <w:shd w:val="clear" w:color="auto" w:fill="auto"/>
            <w:tcW w:w="556" w:type="dxa"/>
            <w:vMerge w:val="restart"/>
            <w:textDirection w:val="lrTb"/>
            <w:noWrap w:val="false"/>
          </w:tcPr>
          <w:p>
            <w:pPr>
              <w:pStyle w:val="1615"/>
              <w:numPr>
                <w:ilvl w:val="0"/>
                <w:numId w:val="21"/>
              </w:numPr>
              <w:ind w:hanging="686"/>
              <w:jc w:val="left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W w:w="3007" w:type="dxa"/>
            <w:vMerge w:val="restart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Организация ритуальных услуг и содержание мест захоронения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  <w:p>
            <w:pPr>
              <w:pStyle w:val="1615"/>
              <w:jc w:val="left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bottom w:val="single" w:color="000000" w:sz="4" w:space="0"/>
            </w:tcBorders>
            <w:tcW w:w="2641" w:type="dxa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Кладбища традиционного захоронения 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shd w:val="clear" w:color="auto" w:fill="auto"/>
            <w:tcW w:w="340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b050"/>
                <w14:ligatures w14:val="none"/>
              </w:rPr>
            </w:pPr>
            <w:r>
              <w:rPr>
                <w:rFonts w:ascii="Liberation Sans" w:hAnsi="Liberation Sans" w:cs="Liberation Sans"/>
                <w:color w:val="00b050"/>
              </w:rPr>
              <w:t xml:space="preserve">п. 3 ч. 6 ст. 32 </w:t>
            </w:r>
            <w:r>
              <w:rPr>
                <w:rFonts w:ascii="Liberation Sans" w:hAnsi="Liberation Sans" w:cs="Liberation Sans"/>
                <w:color w:val="00b050"/>
              </w:rPr>
              <w:t xml:space="preserve">Федерального закона от 20.03.2025 № 33-ФЗ «</w:t>
            </w:r>
            <w:r>
              <w:rPr>
                <w:rFonts w:ascii="Liberation Sans" w:hAnsi="Liberation Sans" w:cs="Liberation Sans"/>
                <w:color w:val="00b050"/>
              </w:rPr>
              <w:t xml:space="preserve">Об общих принципах организации местного самоуправления в едино</w:t>
            </w:r>
            <w:r>
              <w:rPr>
                <w:rFonts w:ascii="Liberation Sans" w:hAnsi="Liberation Sans" w:cs="Liberation Sans"/>
                <w:color w:val="00b050"/>
              </w:rPr>
              <w:t xml:space="preserve">й системе публичной вл</w:t>
            </w:r>
            <w:r>
              <w:rPr>
                <w:rFonts w:ascii="Liberation Sans" w:hAnsi="Liberation Sans" w:cs="Liberation Sans"/>
                <w:color w:val="00b050"/>
              </w:rPr>
              <w:t xml:space="preserve">асти</w:t>
            </w:r>
            <w:r>
              <w:rPr>
                <w:rFonts w:ascii="Liberation Sans" w:hAnsi="Liberation Sans" w:cs="Liberation Sans"/>
                <w:color w:val="00b050"/>
              </w:rPr>
              <w:t xml:space="preserve">»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556" w:type="dxa"/>
            <w:vMerge w:val="continue"/>
            <w:textDirection w:val="lrTb"/>
            <w:noWrap w:val="false"/>
          </w:tcPr>
          <w:p>
            <w:r/>
          </w:p>
        </w:tc>
        <w:tc>
          <w:tcPr>
            <w:gridSpan w:val="2"/>
            <w:shd w:val="clear" w:color="ffffff" w:fill="ffffff"/>
            <w:tcW w:w="3007" w:type="dxa"/>
            <w:vMerge w:val="continue"/>
            <w:textDirection w:val="lrTb"/>
            <w:noWrap w:val="false"/>
          </w:tcPr>
          <w:p>
            <w:r/>
          </w:p>
        </w:tc>
        <w:tc>
          <w:tcPr>
            <w:shd w:val="clear" w:color="ffffff" w:fill="ffffff"/>
            <w:tcBorders>
              <w:bottom w:val="single" w:color="000000" w:sz="4" w:space="0"/>
            </w:tcBorders>
            <w:tcW w:w="2641" w:type="dxa"/>
            <w:vMerge w:val="restart"/>
            <w:textDirection w:val="lrTb"/>
            <w:noWrap w:val="false"/>
          </w:tcPr>
          <w:p>
            <w:pPr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b050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  <w:lang w:eastAsia="en-US"/>
              </w:rPr>
              <w:t xml:space="preserve">Кладбище урновых захоронений после кремации</w:t>
            </w:r>
            <w:r>
              <w:rPr>
                <w:rFonts w:ascii="Liberation Sans" w:hAnsi="Liberation Sans" w:cs="Liberation Sans"/>
                <w:color w:val="00b050"/>
                <w:lang w:eastAsia="en-US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:lang w:eastAsia="en-US"/>
                <w14:ligatures w14:val="none"/>
              </w:rPr>
            </w:r>
          </w:p>
          <w:p>
            <w:pPr>
              <w:pStyle w:val="1615"/>
              <w:jc w:val="left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shd w:val="clear" w:color="ffffff" w:fill="ffffff"/>
            <w:tcW w:w="3402" w:type="dxa"/>
            <w:vMerge w:val="continue"/>
            <w:textDirection w:val="lrTb"/>
            <w:noWrap w:val="false"/>
          </w:tcPr>
          <w:p>
            <w:r/>
          </w:p>
        </w:tc>
      </w:tr>
      <w:tr>
        <w:tblPrEx/>
        <w:trPr>
          <w:trHeight w:val="20"/>
        </w:trPr>
        <w:tc>
          <w:tcPr>
            <w:gridSpan w:val="5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06" w:type="dxa"/>
            <w:vAlign w:val="center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  <w:t xml:space="preserve">В ОБЛАСТИ ЭЛЕКТРОСНАБЖЕНИЯ</w:t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</w:p>
        </w:tc>
      </w:tr>
      <w:tr>
        <w:tblPrEx/>
        <w:trPr>
          <w:trHeight w:val="1265"/>
        </w:trPr>
        <w:tc>
          <w:tcPr>
            <w:shd w:val="clear" w:color="auto" w:fill="auto"/>
            <w:tcW w:w="556" w:type="dxa"/>
            <w:textDirection w:val="lrTb"/>
            <w:noWrap w:val="false"/>
          </w:tcPr>
          <w:p>
            <w:pPr>
              <w:pStyle w:val="1615"/>
              <w:numPr>
                <w:ilvl w:val="0"/>
                <w:numId w:val="21"/>
              </w:numPr>
              <w:ind w:hanging="686"/>
              <w:jc w:val="left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30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Организация электроснабжения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</w:tcBorders>
            <w:tcW w:w="26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Тепловые электростанции.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Электростанции газотурбинные.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Электростанции </w:t>
            </w:r>
            <w:r>
              <w:rPr>
                <w:rFonts w:ascii="Liberation Sans" w:hAnsi="Liberation Sans" w:cs="Liberation Sans"/>
                <w:color w:val="auto"/>
              </w:rPr>
              <w:t xml:space="preserve">газопоршневые</w:t>
            </w:r>
            <w:r>
              <w:rPr>
                <w:rFonts w:ascii="Liberation Sans" w:hAnsi="Liberation Sans" w:cs="Liberation Sans"/>
                <w:color w:val="auto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Газодизельные электростанции.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Электрические подстанции 35 кВ.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Электрические подстанции 10 кВ.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Линии электропередачи 35 кВ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Линии электропередачи 10 кВ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340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b050"/>
              </w:rPr>
            </w:pPr>
            <w:r>
              <w:rPr>
                <w:rFonts w:ascii="Liberation Sans" w:hAnsi="Liberation Sans" w:cs="Liberation Sans"/>
                <w:color w:val="00b050"/>
              </w:rPr>
              <w:t xml:space="preserve">п. 1 ч. 2 ст. 32 </w:t>
            </w:r>
            <w:r>
              <w:rPr>
                <w:rFonts w:ascii="Liberation Sans" w:hAnsi="Liberation Sans" w:cs="Liberation Sans"/>
                <w:color w:val="00b050"/>
              </w:rPr>
              <w:t xml:space="preserve">Федерального закона от 20.03.2025 № 33-ФЗ «</w:t>
            </w:r>
            <w:r>
              <w:rPr>
                <w:rFonts w:ascii="Liberation Sans" w:hAnsi="Liberation Sans" w:cs="Liberation Sans"/>
                <w:color w:val="00b050"/>
              </w:rPr>
              <w:t xml:space="preserve">Об общих принципах организации местного самоуправления в едино</w:t>
            </w:r>
            <w:r>
              <w:rPr>
                <w:rFonts w:ascii="Liberation Sans" w:hAnsi="Liberation Sans" w:cs="Liberation Sans"/>
                <w:color w:val="00b050"/>
              </w:rPr>
              <w:t xml:space="preserve">й системе публичной вл</w:t>
            </w:r>
            <w:r>
              <w:rPr>
                <w:rFonts w:ascii="Liberation Sans" w:hAnsi="Liberation Sans" w:cs="Liberation Sans"/>
                <w:color w:val="00b050"/>
              </w:rPr>
              <w:t xml:space="preserve">асти</w:t>
            </w:r>
            <w:r>
              <w:rPr>
                <w:rFonts w:ascii="Liberation Sans" w:hAnsi="Liberation Sans" w:cs="Liberation Sans"/>
                <w:color w:val="00b050"/>
              </w:rPr>
              <w:t xml:space="preserve">»</w:t>
            </w:r>
            <w:r>
              <w:rPr>
                <w:rFonts w:ascii="Liberation Sans" w:hAnsi="Liberation Sans" w:cs="Liberation Sans"/>
                <w:color w:val="00b050"/>
              </w:rPr>
              <w:t xml:space="preserve">,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</w:r>
          </w:p>
          <w:p>
            <w:pPr>
              <w:jc w:val="both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пп</w:t>
            </w:r>
            <w:r>
              <w:rPr>
                <w:rFonts w:ascii="Liberation Sans" w:hAnsi="Liberation Sans" w:cs="Liberation Sans"/>
                <w:color w:val="auto"/>
              </w:rPr>
              <w:t xml:space="preserve">. а п. 1 ч. 2 ст. 16-1 Закона ЯНАО от 18.04.2007 № 36-ЗАО «Градостроительный устав Ямало-Ненецкого автономного округа»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34"/>
        </w:trPr>
        <w:tc>
          <w:tcPr>
            <w:gridSpan w:val="5"/>
            <w:shd w:val="clear" w:color="auto" w:fill="auto"/>
            <w:tcW w:w="9606" w:type="dxa"/>
            <w:textDirection w:val="lrTb"/>
            <w:noWrap w:val="false"/>
          </w:tcPr>
          <w:p>
            <w:pPr>
              <w:pStyle w:val="1425"/>
              <w:ind w:left="0"/>
              <w:jc w:val="center"/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  <w:t xml:space="preserve">В ОБЛАСТИ ГАЗОСНАБЖЕНИЯ</w:t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</w:p>
        </w:tc>
      </w:tr>
      <w:tr>
        <w:tblPrEx/>
        <w:trPr>
          <w:trHeight w:val="854"/>
        </w:trPr>
        <w:tc>
          <w:tcPr>
            <w:shd w:val="clear" w:color="auto" w:fill="auto"/>
            <w:tcW w:w="556" w:type="dxa"/>
            <w:textDirection w:val="lrTb"/>
            <w:noWrap w:val="false"/>
          </w:tcPr>
          <w:p>
            <w:pPr>
              <w:pStyle w:val="1615"/>
              <w:numPr>
                <w:ilvl w:val="0"/>
                <w:numId w:val="21"/>
              </w:numPr>
              <w:ind w:hanging="686"/>
              <w:jc w:val="left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30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Организация газоснабжения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</w:tcBorders>
            <w:tcW w:w="26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Резервуарные установки сжиженных углеводородных газов.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Пункты редуцирования газа.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Газонаполнительные станции.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Газонаполнительные пункты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Газопроводы распределительные высокого давления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Газопроводы распределительные среднего давления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strike/>
                <w:color w:val="auto"/>
              </w:rPr>
            </w:pPr>
            <w:r>
              <w:rPr>
                <w:rFonts w:ascii="Liberation Sans" w:hAnsi="Liberation Sans" w:cs="Liberation Sans"/>
                <w:strike/>
                <w:color w:val="auto"/>
              </w:rPr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</w:p>
        </w:tc>
        <w:tc>
          <w:tcPr>
            <w:shd w:val="clear" w:color="auto" w:fill="auto"/>
            <w:tcW w:w="340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b050"/>
              </w:rPr>
            </w:pPr>
            <w:r>
              <w:rPr>
                <w:rFonts w:ascii="Liberation Sans" w:hAnsi="Liberation Sans" w:cs="Liberation Sans"/>
                <w:color w:val="00b050"/>
              </w:rPr>
              <w:t xml:space="preserve">п. 1 ч. 2 ст. 32 </w:t>
            </w:r>
            <w:r>
              <w:rPr>
                <w:rFonts w:ascii="Liberation Sans" w:hAnsi="Liberation Sans" w:cs="Liberation Sans"/>
                <w:color w:val="00b050"/>
              </w:rPr>
              <w:t xml:space="preserve">Федерального закона от 20.03.2025 № 33-ФЗ «</w:t>
            </w:r>
            <w:r>
              <w:rPr>
                <w:rFonts w:ascii="Liberation Sans" w:hAnsi="Liberation Sans" w:cs="Liberation Sans"/>
                <w:color w:val="00b050"/>
              </w:rPr>
              <w:t xml:space="preserve">Об общих принципах организации местного самоуправления в едино</w:t>
            </w:r>
            <w:r>
              <w:rPr>
                <w:rFonts w:ascii="Liberation Sans" w:hAnsi="Liberation Sans" w:cs="Liberation Sans"/>
                <w:color w:val="00b050"/>
              </w:rPr>
              <w:t xml:space="preserve">й системе публичной вл</w:t>
            </w:r>
            <w:r>
              <w:rPr>
                <w:rFonts w:ascii="Liberation Sans" w:hAnsi="Liberation Sans" w:cs="Liberation Sans"/>
                <w:color w:val="00b050"/>
              </w:rPr>
              <w:t xml:space="preserve">асти</w:t>
            </w:r>
            <w:r>
              <w:rPr>
                <w:rFonts w:ascii="Liberation Sans" w:hAnsi="Liberation Sans" w:cs="Liberation Sans"/>
                <w:color w:val="00b050"/>
              </w:rPr>
              <w:t xml:space="preserve">»</w:t>
            </w:r>
            <w:r>
              <w:rPr>
                <w:rFonts w:ascii="Liberation Sans" w:hAnsi="Liberation Sans" w:cs="Liberation Sans"/>
                <w:color w:val="00b050"/>
              </w:rPr>
              <w:t xml:space="preserve">,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</w:r>
          </w:p>
          <w:p>
            <w:pPr>
              <w:jc w:val="both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</w:t>
            </w:r>
            <w:r>
              <w:rPr>
                <w:rFonts w:ascii="Liberation Sans" w:hAnsi="Liberation Sans" w:cs="Liberation Sans"/>
                <w:color w:val="auto"/>
              </w:rPr>
              <w:t xml:space="preserve">п</w:t>
            </w:r>
            <w:r>
              <w:rPr>
                <w:rFonts w:ascii="Liberation Sans" w:hAnsi="Liberation Sans" w:cs="Liberation Sans"/>
                <w:color w:val="auto"/>
              </w:rPr>
              <w:t xml:space="preserve">. г п. 1 ч. 2 ст. 16-1 Закона ЯНАО от 18.04.2007 № 36-ЗАО «Градостроительный устав Ямало-Ненецкого автономного округа»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296"/>
        </w:trPr>
        <w:tc>
          <w:tcPr>
            <w:gridSpan w:val="5"/>
            <w:shd w:val="clear" w:color="auto" w:fill="auto"/>
            <w:tcW w:w="9606" w:type="dxa"/>
            <w:vAlign w:val="center"/>
            <w:textDirection w:val="lrTb"/>
            <w:noWrap w:val="false"/>
          </w:tcPr>
          <w:p>
            <w:pPr>
              <w:pStyle w:val="1425"/>
              <w:ind w:left="0"/>
              <w:jc w:val="center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  <w:t xml:space="preserve">В ОБЛАСТИ ТЕПЛОСНАБЖЕНИЯ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>
          <w:trHeight w:val="1265"/>
        </w:trPr>
        <w:tc>
          <w:tcPr>
            <w:shd w:val="clear" w:color="auto" w:fill="auto"/>
            <w:tcW w:w="556" w:type="dxa"/>
            <w:textDirection w:val="lrTb"/>
            <w:noWrap w:val="false"/>
          </w:tcPr>
          <w:p>
            <w:pPr>
              <w:pStyle w:val="1615"/>
              <w:numPr>
                <w:ilvl w:val="0"/>
                <w:numId w:val="21"/>
              </w:numPr>
              <w:ind w:hanging="686"/>
              <w:jc w:val="left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30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Организация теплоснабжения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</w:tcBorders>
            <w:tcW w:w="26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Источники тепловой энергии.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Центральные тепловые пункты.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Тепловые перекачивающие насосные станции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Теплопроводы магистральные.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Теплопроводы распределительные (квартальные)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340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b050"/>
              </w:rPr>
            </w:pPr>
            <w:r>
              <w:rPr>
                <w:rFonts w:ascii="Liberation Sans" w:hAnsi="Liberation Sans" w:cs="Liberation Sans"/>
                <w:color w:val="00b050"/>
              </w:rPr>
              <w:t xml:space="preserve">п. 1 ч. 2 ст. 32 </w:t>
            </w:r>
            <w:r>
              <w:rPr>
                <w:rFonts w:ascii="Liberation Sans" w:hAnsi="Liberation Sans" w:cs="Liberation Sans"/>
                <w:color w:val="00b050"/>
              </w:rPr>
              <w:t xml:space="preserve">Федерального закона от 20.03.2025 № 33-ФЗ «</w:t>
            </w:r>
            <w:r>
              <w:rPr>
                <w:rFonts w:ascii="Liberation Sans" w:hAnsi="Liberation Sans" w:cs="Liberation Sans"/>
                <w:color w:val="00b050"/>
              </w:rPr>
              <w:t xml:space="preserve">Об общих принципах организации местного самоуправления в едино</w:t>
            </w:r>
            <w:r>
              <w:rPr>
                <w:rFonts w:ascii="Liberation Sans" w:hAnsi="Liberation Sans" w:cs="Liberation Sans"/>
                <w:color w:val="00b050"/>
              </w:rPr>
              <w:t xml:space="preserve">й системе публичной вл</w:t>
            </w:r>
            <w:r>
              <w:rPr>
                <w:rFonts w:ascii="Liberation Sans" w:hAnsi="Liberation Sans" w:cs="Liberation Sans"/>
                <w:color w:val="00b050"/>
              </w:rPr>
              <w:t xml:space="preserve">асти</w:t>
            </w:r>
            <w:r>
              <w:rPr>
                <w:rFonts w:ascii="Liberation Sans" w:hAnsi="Liberation Sans" w:cs="Liberation Sans"/>
                <w:color w:val="00b050"/>
              </w:rPr>
              <w:t xml:space="preserve">»</w:t>
            </w:r>
            <w:r>
              <w:rPr>
                <w:rFonts w:ascii="Liberation Sans" w:hAnsi="Liberation Sans" w:cs="Liberation Sans"/>
                <w:color w:val="00b050"/>
              </w:rPr>
              <w:t xml:space="preserve">,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</w:r>
          </w:p>
          <w:p>
            <w:pPr>
              <w:jc w:val="both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пп</w:t>
            </w:r>
            <w:r>
              <w:rPr>
                <w:rFonts w:ascii="Liberation Sans" w:hAnsi="Liberation Sans" w:cs="Liberation Sans"/>
                <w:color w:val="auto"/>
              </w:rPr>
              <w:t xml:space="preserve">. б п. 1 ч. 2 ст. 16-1 Закона ЯНАО от 18.04.2007 № 36-ЗАО «Градостроительный устав Ямало-Ненецкого автономного округа»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54"/>
        </w:trPr>
        <w:tc>
          <w:tcPr>
            <w:gridSpan w:val="5"/>
            <w:shd w:val="clear" w:color="auto" w:fill="auto"/>
            <w:tcW w:w="9606" w:type="dxa"/>
            <w:textDirection w:val="lrTb"/>
            <w:noWrap w:val="false"/>
          </w:tcPr>
          <w:p>
            <w:pPr>
              <w:pStyle w:val="1425"/>
              <w:ind w:left="0"/>
              <w:jc w:val="center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  <w:t xml:space="preserve">В ОБЛАСТИ ВОДОСНАБЖЕНИЯ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>
          <w:trHeight w:val="1265"/>
        </w:trPr>
        <w:tc>
          <w:tcPr>
            <w:shd w:val="clear" w:color="auto" w:fill="auto"/>
            <w:tcW w:w="556" w:type="dxa"/>
            <w:textDirection w:val="lrTb"/>
            <w:noWrap w:val="false"/>
          </w:tcPr>
          <w:p>
            <w:pPr>
              <w:pStyle w:val="1615"/>
              <w:numPr>
                <w:ilvl w:val="0"/>
                <w:numId w:val="21"/>
              </w:numPr>
              <w:ind w:hanging="686"/>
              <w:jc w:val="left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3007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Организация водоснабжения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</w:tcBorders>
            <w:tcW w:w="26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Водозаборы.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Водопроводные очистные сооружения.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Насосные станции.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Водонапорные башни.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Резервуары.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Артезианские скважины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Водоводы.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Водопроводы.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Технические водопроводы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340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b050"/>
              </w:rPr>
            </w:pPr>
            <w:r>
              <w:rPr>
                <w:rFonts w:ascii="Liberation Sans" w:hAnsi="Liberation Sans" w:cs="Liberation Sans"/>
                <w:color w:val="00b050"/>
              </w:rPr>
              <w:t xml:space="preserve">п. 1 ч. 2 ст. 32 </w:t>
            </w:r>
            <w:r>
              <w:rPr>
                <w:rFonts w:ascii="Liberation Sans" w:hAnsi="Liberation Sans" w:cs="Liberation Sans"/>
                <w:color w:val="00b050"/>
              </w:rPr>
              <w:t xml:space="preserve">Федерального закона от 20.03.2025 № 33-ФЗ «</w:t>
            </w:r>
            <w:r>
              <w:rPr>
                <w:rFonts w:ascii="Liberation Sans" w:hAnsi="Liberation Sans" w:cs="Liberation Sans"/>
                <w:color w:val="00b050"/>
              </w:rPr>
              <w:t xml:space="preserve">Об общих принципах организации местного самоуправления в едино</w:t>
            </w:r>
            <w:r>
              <w:rPr>
                <w:rFonts w:ascii="Liberation Sans" w:hAnsi="Liberation Sans" w:cs="Liberation Sans"/>
                <w:color w:val="00b050"/>
              </w:rPr>
              <w:t xml:space="preserve">й системе публичной вл</w:t>
            </w:r>
            <w:r>
              <w:rPr>
                <w:rFonts w:ascii="Liberation Sans" w:hAnsi="Liberation Sans" w:cs="Liberation Sans"/>
                <w:color w:val="00b050"/>
              </w:rPr>
              <w:t xml:space="preserve">асти</w:t>
            </w:r>
            <w:r>
              <w:rPr>
                <w:rFonts w:ascii="Liberation Sans" w:hAnsi="Liberation Sans" w:cs="Liberation Sans"/>
                <w:color w:val="00b050"/>
              </w:rPr>
              <w:t xml:space="preserve">»</w:t>
            </w:r>
            <w:r>
              <w:rPr>
                <w:rFonts w:ascii="Liberation Sans" w:hAnsi="Liberation Sans" w:cs="Liberation Sans"/>
                <w:color w:val="00b050"/>
              </w:rPr>
              <w:t xml:space="preserve">,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</w:r>
          </w:p>
          <w:p>
            <w:pPr>
              <w:jc w:val="both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пп</w:t>
            </w:r>
            <w:r>
              <w:rPr>
                <w:rFonts w:ascii="Liberation Sans" w:hAnsi="Liberation Sans" w:cs="Liberation Sans"/>
                <w:color w:val="auto"/>
              </w:rPr>
              <w:t xml:space="preserve">. в п. 1 ч. 2 ст. 16-1 Закона ЯНАО от 18.04.2007 № 36-ЗАО «Градостроительный устав Ямало-Ненецкого автономного округа»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20"/>
        </w:trPr>
        <w:tc>
          <w:tcPr>
            <w:gridSpan w:val="5"/>
            <w:shd w:val="clear" w:color="auto" w:fill="auto"/>
            <w:tcW w:w="9606" w:type="dxa"/>
            <w:textDirection w:val="lrTb"/>
            <w:noWrap w:val="false"/>
          </w:tcPr>
          <w:p>
            <w:pPr>
              <w:pStyle w:val="1425"/>
              <w:ind w:left="0"/>
              <w:jc w:val="center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  <w:t xml:space="preserve">В ОБЛАСТИ ВОДООТВЕДЕНИЯ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>
          <w:trHeight w:val="1265"/>
        </w:trPr>
        <w:tc>
          <w:tcPr>
            <w:shd w:val="clear" w:color="auto" w:fill="auto"/>
            <w:tcW w:w="556" w:type="dxa"/>
            <w:vMerge w:val="restart"/>
            <w:textDirection w:val="lrTb"/>
            <w:noWrap w:val="false"/>
          </w:tcPr>
          <w:p>
            <w:pPr>
              <w:pStyle w:val="1615"/>
              <w:numPr>
                <w:ilvl w:val="0"/>
                <w:numId w:val="21"/>
              </w:numPr>
              <w:ind w:hanging="686"/>
              <w:jc w:val="left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300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Организация водоотведения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</w:tcBorders>
            <w:tcW w:w="26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Очистные сооружения.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Канализационные насосные станции.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Канализация напорная.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Канализация самотечная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340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b050"/>
              </w:rPr>
            </w:pPr>
            <w:r>
              <w:rPr>
                <w:rFonts w:ascii="Liberation Sans" w:hAnsi="Liberation Sans" w:cs="Liberation Sans"/>
                <w:color w:val="00b050"/>
              </w:rPr>
              <w:t xml:space="preserve">п. 1 ч. 2 ст. 32 </w:t>
            </w:r>
            <w:r>
              <w:rPr>
                <w:rFonts w:ascii="Liberation Sans" w:hAnsi="Liberation Sans" w:cs="Liberation Sans"/>
                <w:color w:val="00b050"/>
              </w:rPr>
              <w:t xml:space="preserve">Федерального закона от 20.03.2025 № 33-ФЗ «</w:t>
            </w:r>
            <w:r>
              <w:rPr>
                <w:rFonts w:ascii="Liberation Sans" w:hAnsi="Liberation Sans" w:cs="Liberation Sans"/>
                <w:color w:val="00b050"/>
              </w:rPr>
              <w:t xml:space="preserve">Об общих принципах организации местного самоуправления в едино</w:t>
            </w:r>
            <w:r>
              <w:rPr>
                <w:rFonts w:ascii="Liberation Sans" w:hAnsi="Liberation Sans" w:cs="Liberation Sans"/>
                <w:color w:val="00b050"/>
              </w:rPr>
              <w:t xml:space="preserve">й системе публичной вл</w:t>
            </w:r>
            <w:r>
              <w:rPr>
                <w:rFonts w:ascii="Liberation Sans" w:hAnsi="Liberation Sans" w:cs="Liberation Sans"/>
                <w:color w:val="00b050"/>
              </w:rPr>
              <w:t xml:space="preserve">асти</w:t>
            </w:r>
            <w:r>
              <w:rPr>
                <w:rFonts w:ascii="Liberation Sans" w:hAnsi="Liberation Sans" w:cs="Liberation Sans"/>
                <w:color w:val="00b050"/>
              </w:rPr>
              <w:t xml:space="preserve">»</w:t>
            </w:r>
            <w:r>
              <w:rPr>
                <w:rFonts w:ascii="Liberation Sans" w:hAnsi="Liberation Sans" w:cs="Liberation Sans"/>
                <w:color w:val="00b050"/>
              </w:rPr>
              <w:t xml:space="preserve">,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</w:r>
          </w:p>
          <w:p>
            <w:pPr>
              <w:jc w:val="both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пп</w:t>
            </w:r>
            <w:r>
              <w:rPr>
                <w:rFonts w:ascii="Liberation Sans" w:hAnsi="Liberation Sans" w:cs="Liberation Sans"/>
                <w:color w:val="auto"/>
              </w:rPr>
              <w:t xml:space="preserve">. в п. 1 ч. 2 ст. 16-1 Закона ЯНАО от 18.04.2007 № 36-ЗАО «Градостроительный устав Ямало-Ненецкого автономного округа»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615"/>
        </w:trPr>
        <w:tc>
          <w:tcPr>
            <w:shd w:val="clear" w:color="auto" w:fill="auto"/>
            <w:tcW w:w="556" w:type="dxa"/>
            <w:vMerge w:val="continue"/>
            <w:textDirection w:val="lrTb"/>
            <w:noWrap w:val="false"/>
          </w:tcPr>
          <w:p>
            <w:pPr>
              <w:pStyle w:val="1615"/>
              <w:ind w:left="644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3007" w:type="dxa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eastAsia="Calibri" w:cs="Tahoma"/>
                <w:color w:val="000000"/>
              </w:rPr>
            </w:pPr>
            <w:r>
              <w:rPr>
                <w:rFonts w:ascii="PT Astra Serif" w:hAnsi="PT Astra Serif" w:eastAsia="Calibri" w:cs="Tahoma"/>
                <w:color w:val="000000"/>
              </w:rPr>
            </w:r>
            <w:r>
              <w:rPr>
                <w:rFonts w:ascii="PT Astra Serif" w:hAnsi="PT Astra Serif" w:eastAsia="Calibri" w:cs="Tahoma"/>
                <w:color w:val="000000"/>
              </w:rPr>
            </w:r>
            <w:r>
              <w:rPr>
                <w:rFonts w:ascii="PT Astra Serif" w:hAnsi="PT Astra Serif" w:eastAsia="Calibri" w:cs="Tahoma"/>
                <w:color w:val="000000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</w:tcBorders>
            <w:tcW w:w="26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Снегоприемные</w:t>
            </w:r>
            <w:r>
              <w:rPr>
                <w:rFonts w:ascii="Liberation Sans" w:hAnsi="Liberation Sans" w:cs="Liberation Sans"/>
                <w:color w:val="auto"/>
              </w:rPr>
              <w:t xml:space="preserve"> пункты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3402" w:type="dxa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</w:tr>
      <w:tr>
        <w:tblPrEx/>
        <w:trPr>
          <w:trHeight w:val="284"/>
        </w:trPr>
        <w:tc>
          <w:tcPr>
            <w:gridSpan w:val="5"/>
            <w:shd w:val="clear" w:color="auto" w:fill="auto"/>
            <w:tcW w:w="96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В ОБЛАСТИ ТРАНСПОРТНОГО ОБСЛУЖИВАНИЯ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  <w:tr>
        <w:tblPrEx/>
        <w:trPr>
          <w:trHeight w:val="605"/>
        </w:trPr>
        <w:tc>
          <w:tcPr>
            <w:shd w:val="clear" w:color="auto" w:fill="auto"/>
            <w:tcW w:w="556" w:type="dxa"/>
            <w:vMerge w:val="restart"/>
            <w:textDirection w:val="lrTb"/>
            <w:noWrap w:val="false"/>
          </w:tcPr>
          <w:p>
            <w:pPr>
              <w:pStyle w:val="1615"/>
              <w:numPr>
                <w:ilvl w:val="0"/>
                <w:numId w:val="21"/>
              </w:numPr>
              <w:ind w:hanging="686"/>
              <w:jc w:val="left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300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Создание условий для предоставления транспортных услуг населению и организация транспортного обслуживания населения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</w:tcBorders>
            <w:tcW w:w="26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trike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Остановочные пункты общественного пассажирского транспорта</w:t>
            </w:r>
            <w:r>
              <w:rPr>
                <w:rFonts w:ascii="Liberation Sans" w:hAnsi="Liberation Sans" w:cs="Liberation Sans"/>
                <w:strike/>
                <w:color w:val="auto"/>
              </w:rPr>
              <w:t xml:space="preserve"> </w:t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</w:p>
        </w:tc>
        <w:tc>
          <w:tcPr>
            <w:shd w:val="clear" w:color="auto" w:fill="auto"/>
            <w:tcW w:w="340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b050"/>
              </w:rPr>
            </w:pPr>
            <w:r>
              <w:rPr>
                <w:rFonts w:ascii="Liberation Sans" w:hAnsi="Liberation Sans" w:cs="Liberation Sans"/>
                <w:color w:val="00b050"/>
              </w:rPr>
              <w:t xml:space="preserve">п. 2 ч. 3 ст. 32 </w:t>
            </w:r>
            <w:r>
              <w:rPr>
                <w:rFonts w:ascii="Liberation Sans" w:hAnsi="Liberation Sans" w:cs="Liberation Sans"/>
                <w:color w:val="00b050"/>
              </w:rPr>
              <w:t xml:space="preserve">Федерального закона от 20.03.2025 № 33-ФЗ «</w:t>
            </w:r>
            <w:r>
              <w:rPr>
                <w:rFonts w:ascii="Liberation Sans" w:hAnsi="Liberation Sans" w:cs="Liberation Sans"/>
                <w:color w:val="00b050"/>
              </w:rPr>
              <w:t xml:space="preserve">Об общих принципах организации местного самоуправления в едино</w:t>
            </w:r>
            <w:r>
              <w:rPr>
                <w:rFonts w:ascii="Liberation Sans" w:hAnsi="Liberation Sans" w:cs="Liberation Sans"/>
                <w:color w:val="00b050"/>
              </w:rPr>
              <w:t xml:space="preserve">й системе публичной вл</w:t>
            </w:r>
            <w:r>
              <w:rPr>
                <w:rFonts w:ascii="Liberation Sans" w:hAnsi="Liberation Sans" w:cs="Liberation Sans"/>
                <w:color w:val="00b050"/>
              </w:rPr>
              <w:t xml:space="preserve">асти</w:t>
            </w:r>
            <w:r>
              <w:rPr>
                <w:rFonts w:ascii="Liberation Sans" w:hAnsi="Liberation Sans" w:cs="Liberation Sans"/>
                <w:color w:val="00b050"/>
              </w:rPr>
              <w:t xml:space="preserve">»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</w:r>
          </w:p>
        </w:tc>
      </w:tr>
      <w:tr>
        <w:tblPrEx/>
        <w:trPr>
          <w:trHeight w:val="605"/>
        </w:trPr>
        <w:tc>
          <w:tcPr>
            <w:shd w:val="clear" w:color="auto" w:fill="auto"/>
            <w:tcW w:w="556" w:type="dxa"/>
            <w:vMerge w:val="continue"/>
            <w:textDirection w:val="lrTb"/>
            <w:noWrap w:val="false"/>
          </w:tcPr>
          <w:p>
            <w:pPr>
              <w:pStyle w:val="1615"/>
              <w:numPr>
                <w:ilvl w:val="0"/>
                <w:numId w:val="21"/>
              </w:numPr>
              <w:ind w:hanging="686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3007" w:type="dxa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</w:tcBorders>
            <w:tcW w:w="26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Теплые остановочные пункты общественного пассажирского транспорта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3402" w:type="dxa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</w:tr>
      <w:tr>
        <w:tblPrEx/>
        <w:trPr>
          <w:trHeight w:val="64"/>
        </w:trPr>
        <w:tc>
          <w:tcPr>
            <w:shd w:val="clear" w:color="auto" w:fill="auto"/>
            <w:tcW w:w="556" w:type="dxa"/>
            <w:vMerge w:val="continue"/>
            <w:textDirection w:val="lrTb"/>
            <w:noWrap w:val="false"/>
          </w:tcPr>
          <w:p>
            <w:pPr>
              <w:pStyle w:val="1615"/>
              <w:ind w:left="284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3007" w:type="dxa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</w:tcBorders>
            <w:tcW w:w="26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Велосипедные дорожки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3402" w:type="dxa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</w:tr>
      <w:tr>
        <w:tblPrEx/>
        <w:trPr>
          <w:trHeight w:val="291"/>
        </w:trPr>
        <w:tc>
          <w:tcPr>
            <w:gridSpan w:val="5"/>
            <w:shd w:val="clear" w:color="auto" w:fill="auto"/>
            <w:tcW w:w="96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В ОБЛАСТИ ПРЕДУПРЕЖДЕНИЯ И ЛИКВИДАЦИИ ЧРЕЗВЫЧАЙНЫХ СИТУАЦИЙ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  <w:tr>
        <w:tblPrEx/>
        <w:trPr>
          <w:trHeight w:val="20"/>
        </w:trPr>
        <w:tc>
          <w:tcPr>
            <w:shd w:val="clear" w:color="auto" w:fill="auto"/>
            <w:tcW w:w="556" w:type="dxa"/>
            <w:vMerge w:val="restart"/>
            <w:textDirection w:val="lrTb"/>
            <w:noWrap w:val="false"/>
          </w:tcPr>
          <w:p>
            <w:pPr>
              <w:pStyle w:val="1615"/>
              <w:numPr>
                <w:ilvl w:val="0"/>
                <w:numId w:val="21"/>
              </w:numPr>
              <w:ind w:hanging="686"/>
              <w:jc w:val="left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3007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Создание, содержание и организация деятельности аварийно-спасательных служб </w:t>
            </w:r>
            <w:r>
              <w:rPr>
                <w:rFonts w:ascii="Liberation Sans" w:hAnsi="Liberation Sans" w:eastAsia="Calibri" w:cs="Liberation Sans"/>
                <w:color w:val="auto"/>
              </w:rPr>
              <w:t xml:space="preserve">и (или) аварийно-спасательных формирований на территории городского округа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eastAsia="Calibri" w:cs="Liberation Sans"/>
                <w:color w:val="auto"/>
              </w:rPr>
            </w:r>
            <w:r>
              <w:rPr>
                <w:rFonts w:ascii="Liberation Sans" w:hAnsi="Liberation Sans" w:eastAsia="Calibri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eastAsia="Calibri" w:cs="Liberation Sans"/>
                <w:color w:val="auto"/>
              </w:rPr>
            </w:r>
            <w:r>
              <w:rPr>
                <w:rFonts w:ascii="Liberation Sans" w:hAnsi="Liberation Sans" w:eastAsia="Calibri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eastAsia="Calibri" w:cs="Liberation Sans"/>
                <w:color w:val="auto"/>
              </w:rPr>
            </w:r>
            <w:r>
              <w:rPr>
                <w:rFonts w:ascii="Liberation Sans" w:hAnsi="Liberation Sans" w:eastAsia="Calibri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eastAsia="Calibri" w:cs="Liberation Sans"/>
                <w:color w:val="auto"/>
              </w:rPr>
            </w:r>
            <w:r>
              <w:rPr>
                <w:rFonts w:ascii="Liberation Sans" w:hAnsi="Liberation Sans" w:eastAsia="Calibri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</w:tcBorders>
            <w:tcW w:w="264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eastAsia="Calibri" w:cs="Liberation Sans"/>
                <w:color w:val="auto"/>
              </w:rPr>
              <w:t xml:space="preserve">Аварийно-спасатель</w:t>
            </w:r>
            <w:r>
              <w:rPr>
                <w:rFonts w:ascii="Liberation Sans" w:hAnsi="Liberation Sans" w:eastAsia="Calibri" w:cs="Liberation Sans"/>
                <w:color w:val="auto"/>
              </w:rPr>
              <w:t xml:space="preserve">н</w:t>
            </w:r>
            <w:r>
              <w:rPr>
                <w:rFonts w:ascii="Liberation Sans" w:hAnsi="Liberation Sans" w:eastAsia="Calibri" w:cs="Liberation Sans"/>
                <w:color w:val="auto"/>
              </w:rPr>
              <w:t xml:space="preserve">ые службы и (или) аварийно-спасательные формирования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3402" w:type="dxa"/>
            <w:vMerge w:val="restart"/>
            <w:textDirection w:val="lrTb"/>
            <w:noWrap w:val="false"/>
          </w:tcPr>
          <w:p>
            <w:pPr>
              <w:pStyle w:val="1457"/>
              <w:jc w:val="both"/>
              <w:rPr>
                <w:rFonts w:ascii="Liberation Sans" w:hAnsi="Liberation Sans" w:cs="Liberation Sans"/>
                <w:color w:val="00b050"/>
              </w:rPr>
            </w:pPr>
            <w:r>
              <w:rPr>
                <w:rFonts w:ascii="Liberation Sans" w:hAnsi="Liberation Sans" w:cs="Liberation Sans"/>
                <w:color w:val="00b050"/>
              </w:rPr>
              <w:t xml:space="preserve">п. 14, 15, 16 ч. 3 ст. 32</w:t>
            </w:r>
            <w:r>
              <w:rPr>
                <w:rFonts w:ascii="Liberation Sans" w:hAnsi="Liberation Sans" w:cs="Liberation Sans"/>
                <w:color w:val="00b050"/>
              </w:rPr>
              <w:t xml:space="preserve"> </w:t>
            </w:r>
            <w:r>
              <w:rPr>
                <w:rFonts w:ascii="Liberation Sans" w:hAnsi="Liberation Sans" w:cs="Liberation Sans"/>
                <w:color w:val="00b050"/>
              </w:rPr>
              <w:t xml:space="preserve">Федерального закона от 20.03.2025 № 33-ФЗ «</w:t>
            </w:r>
            <w:r>
              <w:rPr>
                <w:rFonts w:ascii="Liberation Sans" w:hAnsi="Liberation Sans" w:cs="Liberation Sans"/>
                <w:color w:val="00b050"/>
              </w:rPr>
              <w:t xml:space="preserve">Об общих принципах организации местного самоуправления в едино</w:t>
            </w:r>
            <w:r>
              <w:rPr>
                <w:rFonts w:ascii="Liberation Sans" w:hAnsi="Liberation Sans" w:cs="Liberation Sans"/>
                <w:color w:val="00b050"/>
              </w:rPr>
              <w:t xml:space="preserve">й системе публичной вл</w:t>
            </w:r>
            <w:r>
              <w:rPr>
                <w:rFonts w:ascii="Liberation Sans" w:hAnsi="Liberation Sans" w:cs="Liberation Sans"/>
                <w:color w:val="00b050"/>
              </w:rPr>
              <w:t xml:space="preserve">асти</w:t>
            </w:r>
            <w:r>
              <w:rPr>
                <w:rFonts w:ascii="Liberation Sans" w:hAnsi="Liberation Sans" w:cs="Liberation Sans"/>
                <w:color w:val="00b050"/>
              </w:rPr>
              <w:t xml:space="preserve">»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00b050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556" w:type="dxa"/>
            <w:vMerge w:val="continue"/>
            <w:textDirection w:val="lrTb"/>
            <w:noWrap w:val="false"/>
          </w:tcPr>
          <w:p>
            <w:r/>
          </w:p>
        </w:tc>
        <w:tc>
          <w:tcPr>
            <w:gridSpan w:val="2"/>
            <w:shd w:val="clear" w:color="ffffff" w:fill="ffffff"/>
            <w:tcBorders>
              <w:right w:val="single" w:color="000000" w:sz="4" w:space="0"/>
            </w:tcBorders>
            <w:tcW w:w="3007" w:type="dxa"/>
            <w:vMerge w:val="continue"/>
            <w:textDirection w:val="lrTb"/>
            <w:noWrap w:val="false"/>
          </w:tcPr>
          <w:p>
            <w:r/>
          </w:p>
        </w:tc>
        <w:tc>
          <w:tcPr>
            <w:shd w:val="clear" w:color="ffffff" w:fill="ffffff"/>
            <w:tcBorders>
              <w:left w:val="single" w:color="000000" w:sz="4" w:space="0"/>
            </w:tcBorders>
            <w:tcW w:w="2641" w:type="dxa"/>
            <w:vMerge w:val="restart"/>
            <w:textDirection w:val="lrTb"/>
            <w:noWrap w:val="false"/>
          </w:tcPr>
          <w:p>
            <w:pPr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Здания административные, в том числе для размещения сил и средств защиты населения и территории от чрезвычайных ситуаций природного и техногенного характера, аварийно-спасательных служб, в том числе поисково-спасательных, лабораторий, образовательных орган</w:t>
            </w:r>
            <w:r>
              <w:rPr>
                <w:rFonts w:ascii="Liberation Sans" w:hAnsi="Liberation Sans" w:cs="Liberation Sans"/>
                <w:color w:val="00b050"/>
              </w:rPr>
              <w:t xml:space="preserve">изаций по подготовке спасателей, объектов по подготовке собак и др.</w:t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  <w:r>
              <w:rPr>
                <w:rFonts w:ascii="Liberation Sans" w:hAnsi="Liberation Sans" w:eastAsia="Calibri" w:cs="Liberation Sans"/>
                <w:color w:val="auto"/>
              </w:rPr>
            </w:r>
            <w:r>
              <w:rPr>
                <w:rFonts w:ascii="Liberation Sans" w:hAnsi="Liberation Sans" w:eastAsia="Calibri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W w:w="3402" w:type="dxa"/>
            <w:vMerge w:val="continue"/>
            <w:textDirection w:val="lrTb"/>
            <w:noWrap w:val="false"/>
          </w:tcPr>
          <w:p>
            <w:r/>
          </w:p>
        </w:tc>
      </w:tr>
      <w:tr>
        <w:tblPrEx/>
        <w:trPr>
          <w:trHeight w:val="20"/>
        </w:trPr>
        <w:tc>
          <w:tcPr>
            <w:shd w:val="clear" w:color="ffffff" w:fill="ffffff"/>
            <w:tcW w:w="556" w:type="dxa"/>
            <w:vMerge w:val="continue"/>
            <w:textDirection w:val="lrTb"/>
            <w:noWrap w:val="false"/>
          </w:tcPr>
          <w:p>
            <w:r/>
          </w:p>
        </w:tc>
        <w:tc>
          <w:tcPr>
            <w:gridSpan w:val="2"/>
            <w:shd w:val="clear" w:color="ffffff" w:fill="ffffff"/>
            <w:tcBorders>
              <w:right w:val="single" w:color="000000" w:sz="4" w:space="0"/>
            </w:tcBorders>
            <w:tcW w:w="3007" w:type="dxa"/>
            <w:vMerge w:val="continue"/>
            <w:textDirection w:val="lrTb"/>
            <w:noWrap w:val="false"/>
          </w:tcPr>
          <w:p>
            <w:r/>
          </w:p>
        </w:tc>
        <w:tc>
          <w:tcPr>
            <w:shd w:val="clear" w:color="ffffff" w:fill="ffffff"/>
            <w:tcBorders>
              <w:left w:val="single" w:color="000000" w:sz="4" w:space="0"/>
            </w:tcBorders>
            <w:tcW w:w="2641" w:type="dxa"/>
            <w:vMerge w:val="restart"/>
            <w:textDirection w:val="lrTb"/>
            <w:noWrap w:val="false"/>
          </w:tcPr>
          <w:p>
            <w:pPr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Защитные сооружения гражданской обороны (убежища, укрытия)</w:t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  <w:r>
              <w:rPr>
                <w:rFonts w:ascii="Liberation Sans" w:hAnsi="Liberation Sans" w:eastAsia="Calibri" w:cs="Liberation Sans"/>
                <w:color w:val="auto"/>
              </w:rPr>
            </w:r>
            <w:r>
              <w:rPr>
                <w:rFonts w:ascii="Liberation Sans" w:hAnsi="Liberation Sans" w:eastAsia="Calibri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W w:w="3402" w:type="dxa"/>
            <w:vMerge w:val="continue"/>
            <w:textDirection w:val="lrTb"/>
            <w:noWrap w:val="false"/>
          </w:tcPr>
          <w:p>
            <w:r/>
          </w:p>
        </w:tc>
      </w:tr>
      <w:tr>
        <w:tblPrEx/>
        <w:trPr>
          <w:trHeight w:val="20"/>
        </w:trPr>
        <w:tc>
          <w:tcPr>
            <w:shd w:val="clear" w:color="ffffff" w:fill="ffffff"/>
            <w:tcW w:w="556" w:type="dxa"/>
            <w:vMerge w:val="continue"/>
            <w:textDirection w:val="lrTb"/>
            <w:noWrap w:val="false"/>
          </w:tcPr>
          <w:p>
            <w:r/>
          </w:p>
        </w:tc>
        <w:tc>
          <w:tcPr>
            <w:gridSpan w:val="2"/>
            <w:shd w:val="clear" w:color="ffffff" w:fill="ffffff"/>
            <w:tcBorders>
              <w:right w:val="single" w:color="000000" w:sz="4" w:space="0"/>
            </w:tcBorders>
            <w:tcW w:w="3007" w:type="dxa"/>
            <w:vMerge w:val="continue"/>
            <w:textDirection w:val="lrTb"/>
            <w:noWrap w:val="false"/>
          </w:tcPr>
          <w:p>
            <w:r/>
          </w:p>
        </w:tc>
        <w:tc>
          <w:tcPr>
            <w:shd w:val="clear" w:color="ffffff" w:fill="ffffff"/>
            <w:tcBorders>
              <w:left w:val="single" w:color="000000" w:sz="4" w:space="0"/>
            </w:tcBorders>
            <w:tcW w:w="2641" w:type="dxa"/>
            <w:vMerge w:val="restart"/>
            <w:textDirection w:val="lrTb"/>
            <w:noWrap w:val="false"/>
          </w:tcPr>
          <w:p>
            <w:pPr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Берегозащитные сооружения</w:t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  <w:r>
              <w:rPr>
                <w:rFonts w:ascii="Liberation Sans" w:hAnsi="Liberation Sans" w:eastAsia="Calibri" w:cs="Liberation Sans"/>
                <w:color w:val="auto"/>
              </w:rPr>
            </w:r>
            <w:r>
              <w:rPr>
                <w:rFonts w:ascii="Liberation Sans" w:hAnsi="Liberation Sans" w:eastAsia="Calibri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W w:w="3402" w:type="dxa"/>
            <w:vMerge w:val="continue"/>
            <w:textDirection w:val="lrTb"/>
            <w:noWrap w:val="false"/>
          </w:tcPr>
          <w:p>
            <w:r/>
          </w:p>
        </w:tc>
      </w:tr>
      <w:tr>
        <w:tblPrEx/>
        <w:trPr>
          <w:trHeight w:val="20"/>
        </w:trPr>
        <w:tc>
          <w:tcPr>
            <w:shd w:val="clear" w:color="ffffff" w:fill="ffffff"/>
            <w:tcW w:w="556" w:type="dxa"/>
            <w:vMerge w:val="continue"/>
            <w:textDirection w:val="lrTb"/>
            <w:noWrap w:val="false"/>
          </w:tcPr>
          <w:p>
            <w:r/>
          </w:p>
        </w:tc>
        <w:tc>
          <w:tcPr>
            <w:gridSpan w:val="2"/>
            <w:shd w:val="clear" w:color="ffffff" w:fill="ffffff"/>
            <w:tcBorders>
              <w:right w:val="single" w:color="000000" w:sz="4" w:space="0"/>
            </w:tcBorders>
            <w:tcW w:w="3007" w:type="dxa"/>
            <w:vMerge w:val="continue"/>
            <w:textDirection w:val="lrTb"/>
            <w:noWrap w:val="false"/>
          </w:tcPr>
          <w:p>
            <w:r/>
          </w:p>
        </w:tc>
        <w:tc>
          <w:tcPr>
            <w:shd w:val="clear" w:color="ffffff" w:fill="ffffff"/>
            <w:tcBorders>
              <w:left w:val="single" w:color="000000" w:sz="4" w:space="0"/>
            </w:tcBorders>
            <w:tcW w:w="2641" w:type="dxa"/>
            <w:vMerge w:val="restart"/>
            <w:textDirection w:val="lrTb"/>
            <w:noWrap w:val="false"/>
          </w:tcPr>
          <w:p>
            <w:pPr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Сооружения по защите территорий от чрезвычайных ситуаций природного и техногенного характера</w:t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  <w:r>
              <w:rPr>
                <w:rFonts w:ascii="Liberation Sans" w:hAnsi="Liberation Sans" w:eastAsia="Calibri" w:cs="Liberation Sans"/>
                <w:color w:val="auto"/>
              </w:rPr>
            </w:r>
            <w:r>
              <w:rPr>
                <w:rFonts w:ascii="Liberation Sans" w:hAnsi="Liberation Sans" w:eastAsia="Calibri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W w:w="3402" w:type="dxa"/>
            <w:vMerge w:val="continue"/>
            <w:textDirection w:val="lrTb"/>
            <w:noWrap w:val="false"/>
          </w:tcPr>
          <w:p>
            <w:r/>
          </w:p>
        </w:tc>
      </w:tr>
    </w:tbl>
    <w:p>
      <w:pPr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jc w:val="both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Таблица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А.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2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Перечень областей и видов объектов, не относящихся к объектам местного значения, но подлежащих нормированию в целях обеспечения благоприятных условий жизнедеятельности населения</w:t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tbl>
      <w:tblPr>
        <w:tblW w:w="974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948"/>
        <w:gridCol w:w="3402"/>
        <w:gridCol w:w="2835"/>
      </w:tblGrid>
      <w:tr>
        <w:tblPrEx/>
        <w:trPr>
          <w:trHeight w:val="20"/>
        </w:trPr>
        <w:tc>
          <w:tcPr>
            <w:shd w:val="clear" w:color="auto" w:fill="auto"/>
            <w:tcW w:w="562" w:type="dxa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№ 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п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/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п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shd w:val="clear" w:color="auto" w:fill="auto"/>
            <w:tcW w:w="2948" w:type="dxa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Вопросы местного значения в соответствии с Федеральным законом от 20.03.2025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br/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№ 33-ФЗ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shd w:val="clear" w:color="auto" w:fill="auto"/>
            <w:tcW w:w="3402" w:type="dxa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Нормируемые объекты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shd w:val="clear" w:color="auto" w:fill="auto"/>
            <w:tcW w:w="2835" w:type="dxa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Обоснование (НПА)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</w:tbl>
    <w:p>
      <w:pPr>
        <w:rPr>
          <w:rFonts w:ascii="Liberation Sans" w:hAnsi="Liberation Sans" w:cs="Liberation Sans"/>
          <w:color w:val="auto"/>
          <w:sz w:val="2"/>
          <w:szCs w:val="2"/>
        </w:rPr>
      </w:pP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</w:p>
    <w:tbl>
      <w:tblPr>
        <w:tblW w:w="974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948"/>
        <w:gridCol w:w="3402"/>
        <w:gridCol w:w="2835"/>
      </w:tblGrid>
      <w:tr>
        <w:tblPrEx/>
        <w:trPr>
          <w:trHeight w:val="20"/>
          <w:tblHeader/>
        </w:trPr>
        <w:tc>
          <w:tcPr>
            <w:shd w:val="clear" w:color="auto" w:fill="auto"/>
            <w:tcW w:w="562" w:type="dxa"/>
            <w:vAlign w:val="center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shd w:val="clear" w:color="auto" w:fill="auto"/>
            <w:tcW w:w="2948" w:type="dxa"/>
            <w:vAlign w:val="center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shd w:val="clear" w:color="auto" w:fill="auto"/>
            <w:tcW w:w="3402" w:type="dxa"/>
            <w:vAlign w:val="center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shd w:val="clear" w:color="auto" w:fill="auto"/>
            <w:tcW w:w="2835" w:type="dxa"/>
            <w:vAlign w:val="center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>
          <w:trHeight w:val="185"/>
        </w:trPr>
        <w:tc>
          <w:tcPr>
            <w:gridSpan w:val="4"/>
            <w:shd w:val="clear" w:color="auto" w:fill="auto"/>
            <w:tcW w:w="974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В ОБЛАСТИ ЖИЛИЩНОГО СТРОИТЕЛЬСТВА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  <w:tr>
        <w:tblPrEx/>
        <w:trPr>
          <w:trHeight w:val="20"/>
        </w:trPr>
        <w:tc>
          <w:tcPr>
            <w:shd w:val="clear" w:color="auto" w:fill="auto"/>
            <w:tcW w:w="562" w:type="dxa"/>
            <w:textDirection w:val="lrTb"/>
            <w:noWrap w:val="false"/>
          </w:tcPr>
          <w:p>
            <w:pPr>
              <w:pStyle w:val="1615"/>
              <w:numPr>
                <w:ilvl w:val="0"/>
                <w:numId w:val="22"/>
              </w:numPr>
              <w:ind w:left="-31" w:hanging="104"/>
              <w:spacing w:line="240" w:lineRule="auto"/>
              <w:tabs>
                <w:tab w:val="left" w:pos="111" w:leader="none"/>
              </w:tabs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shd w:val="clear" w:color="auto" w:fill="auto"/>
            <w:tcW w:w="2948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Обеспечение проживающих в городском округе и нуждающихся в жилых п</w:t>
            </w:r>
            <w:r>
              <w:rPr>
                <w:rFonts w:ascii="Liberation Sans" w:hAnsi="Liberation Sans" w:cs="Liberation Sans"/>
                <w:color w:val="auto"/>
              </w:rPr>
              <w:t xml:space="preserve">омещениях малоимущих граждан жилыми помещениями, организация строительства и содержания муниципального жилищного фонда, создание условий для жилищного строительства, осуществление муниципального жилищного контроля, а также иных полномочий органов местного </w:t>
            </w:r>
            <w:r>
              <w:rPr>
                <w:rFonts w:ascii="Liberation Sans" w:hAnsi="Liberation Sans" w:cs="Liberation Sans"/>
                <w:color w:val="auto"/>
              </w:rPr>
              <w:t xml:space="preserve">самоуправления в соответствии с жилищным </w:t>
            </w:r>
            <w:hyperlink r:id="rId32" w:tooltip="consultantplus://offline/ref=761F41028C65994616F05CA06FE5086FF32D3EF1F580C7CA1675422652FC2C318304C80B6BFC393D4C9CE221354CEC1F418543E7yDZBM" w:history="1">
              <w:r>
                <w:rPr>
                  <w:rFonts w:ascii="Liberation Sans" w:hAnsi="Liberation Sans" w:cs="Liberation Sans"/>
                  <w:color w:val="auto"/>
                </w:rPr>
                <w:t xml:space="preserve">законодательством</w:t>
              </w:r>
            </w:hyperlink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3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Объекты жилищного строительства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2835" w:type="dxa"/>
            <w:textDirection w:val="lrTb"/>
            <w:noWrap w:val="false"/>
          </w:tcPr>
          <w:p>
            <w:pPr>
              <w:pStyle w:val="1457"/>
              <w:jc w:val="both"/>
              <w:rPr>
                <w:rFonts w:ascii="Liberation Sans" w:hAnsi="Liberation Sans" w:cs="Liberation Sans"/>
                <w:color w:val="00b050"/>
                <w14:ligatures w14:val="none"/>
              </w:rPr>
            </w:pPr>
            <w:r>
              <w:rPr>
                <w:rFonts w:ascii="Liberation Sans" w:hAnsi="Liberation Sans" w:cs="Liberation Sans"/>
                <w:color w:val="00b050"/>
              </w:rPr>
              <w:t xml:space="preserve">п. 2 ч. 2 ст. 32 </w:t>
            </w:r>
            <w:r>
              <w:rPr>
                <w:rFonts w:ascii="Liberation Sans" w:hAnsi="Liberation Sans" w:cs="Liberation Sans"/>
                <w:color w:val="00b050"/>
              </w:rPr>
              <w:t xml:space="preserve">Федерального закона от 20.03.2025 № 33-ФЗ «</w:t>
            </w:r>
            <w:r>
              <w:rPr>
                <w:rFonts w:ascii="Liberation Sans" w:hAnsi="Liberation Sans" w:cs="Liberation Sans"/>
                <w:color w:val="00b050"/>
              </w:rPr>
              <w:t xml:space="preserve">Об общих принципах организации местного самоуправления в едино</w:t>
            </w:r>
            <w:r>
              <w:rPr>
                <w:rFonts w:ascii="Liberation Sans" w:hAnsi="Liberation Sans" w:cs="Liberation Sans"/>
                <w:color w:val="00b050"/>
              </w:rPr>
              <w:t xml:space="preserve">й системе публичной вл</w:t>
            </w:r>
            <w:r>
              <w:rPr>
                <w:rFonts w:ascii="Liberation Sans" w:hAnsi="Liberation Sans" w:cs="Liberation Sans"/>
                <w:color w:val="00b050"/>
              </w:rPr>
              <w:t xml:space="preserve">асти</w:t>
            </w:r>
            <w:r>
              <w:rPr>
                <w:rFonts w:ascii="Liberation Sans" w:hAnsi="Liberation Sans" w:cs="Liberation Sans"/>
                <w:color w:val="00b050"/>
              </w:rPr>
              <w:t xml:space="preserve">»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>
          <w:trHeight w:val="20"/>
        </w:trPr>
        <w:tc>
          <w:tcPr>
            <w:gridSpan w:val="4"/>
            <w:shd w:val="clear" w:color="auto" w:fill="auto"/>
            <w:tcW w:w="9747" w:type="dxa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  <w:t xml:space="preserve">В ОБЛАСТИ ОТДЫХА И ТУРИЗМА</w:t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</w:p>
        </w:tc>
      </w:tr>
      <w:tr>
        <w:tblPrEx/>
        <w:trPr>
          <w:trHeight w:val="510"/>
        </w:trPr>
        <w:tc>
          <w:tcPr>
            <w:shd w:val="clear" w:color="auto" w:fill="auto"/>
            <w:tcW w:w="562" w:type="dxa"/>
            <w:vMerge w:val="restart"/>
            <w:textDirection w:val="lrTb"/>
            <w:noWrap w:val="false"/>
          </w:tcPr>
          <w:p>
            <w:pPr>
              <w:pStyle w:val="1615"/>
              <w:numPr>
                <w:ilvl w:val="0"/>
                <w:numId w:val="22"/>
              </w:numPr>
              <w:ind w:left="-31" w:firstLine="31"/>
              <w:spacing w:line="240" w:lineRule="auto"/>
              <w:tabs>
                <w:tab w:val="left" w:pos="111" w:leader="none"/>
              </w:tabs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</w:p>
        </w:tc>
        <w:tc>
          <w:tcPr>
            <w:shd w:val="clear" w:color="auto" w:fill="auto"/>
            <w:tcW w:w="2948" w:type="dxa"/>
            <w:vMerge w:val="restart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Создание условий для развития туризма</w:t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</w:p>
        </w:tc>
        <w:tc>
          <w:tcPr>
            <w:shd w:val="clear" w:color="auto" w:fill="auto"/>
            <w:tcW w:w="3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Коллективные средства размещения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W w:w="2835" w:type="dxa"/>
            <w:vMerge w:val="restart"/>
            <w:textDirection w:val="lrTb"/>
            <w:noWrap w:val="false"/>
          </w:tcPr>
          <w:p>
            <w:pPr>
              <w:pStyle w:val="1457"/>
              <w:jc w:val="both"/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b050"/>
              </w:rPr>
              <w:t xml:space="preserve">п. 5 ч. 2 ст. 37 </w:t>
            </w:r>
            <w:r>
              <w:rPr>
                <w:rFonts w:ascii="Liberation Sans" w:hAnsi="Liberation Sans" w:cs="Liberation Sans"/>
                <w:color w:val="00b050"/>
              </w:rPr>
              <w:t xml:space="preserve">Ф</w:t>
            </w:r>
            <w:r>
              <w:rPr>
                <w:rFonts w:ascii="Liberation Sans" w:hAnsi="Liberation Sans" w:cs="Liberation Sans"/>
                <w:color w:val="00b050"/>
              </w:rPr>
              <w:t xml:space="preserve">едерального закона от 20.03.2025 № 33-ФЗ «</w:t>
            </w:r>
            <w:r>
              <w:rPr>
                <w:rFonts w:ascii="Liberation Sans" w:hAnsi="Liberation Sans" w:cs="Liberation Sans"/>
                <w:color w:val="00b050"/>
              </w:rPr>
              <w:t xml:space="preserve">Об общих принципах организации местного самоуправления в едино</w:t>
            </w:r>
            <w:r>
              <w:rPr>
                <w:rFonts w:ascii="Liberation Sans" w:hAnsi="Liberation Sans" w:cs="Liberation Sans"/>
                <w:color w:val="00b050"/>
              </w:rPr>
              <w:t xml:space="preserve">й систе</w:t>
            </w:r>
            <w:r>
              <w:rPr>
                <w:rFonts w:ascii="Liberation Sans" w:hAnsi="Liberation Sans" w:cs="Liberation Sans"/>
                <w:color w:val="00b050"/>
              </w:rPr>
              <w:t xml:space="preserve">ме публичной вл</w:t>
            </w:r>
            <w:r>
              <w:rPr>
                <w:rFonts w:ascii="Liberation Sans" w:hAnsi="Liberation Sans" w:cs="Liberation Sans"/>
                <w:color w:val="00b050"/>
              </w:rPr>
              <w:t xml:space="preserve">асти</w:t>
            </w:r>
            <w:r>
              <w:rPr>
                <w:rFonts w:ascii="Liberation Sans" w:hAnsi="Liberation Sans" w:cs="Liberation Sans"/>
                <w:color w:val="00b050"/>
              </w:rPr>
              <w:t xml:space="preserve">»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</w:p>
          <w:p>
            <w:pPr>
              <w:pStyle w:val="1615"/>
              <w:jc w:val="both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>
          <w:trHeight w:val="557"/>
        </w:trPr>
        <w:tc>
          <w:tcPr>
            <w:shd w:val="clear" w:color="ffffff" w:fill="ffffff"/>
            <w:tcW w:w="562" w:type="dxa"/>
            <w:vMerge w:val="continue"/>
            <w:textDirection w:val="lrTb"/>
            <w:noWrap w:val="false"/>
          </w:tcPr>
          <w:p>
            <w:r/>
          </w:p>
        </w:tc>
        <w:tc>
          <w:tcPr>
            <w:shd w:val="clear" w:color="ffffff" w:fill="ffffff"/>
            <w:tcW w:w="2948" w:type="dxa"/>
            <w:vMerge w:val="continue"/>
            <w:textDirection w:val="lrTb"/>
            <w:noWrap w:val="false"/>
          </w:tcPr>
          <w:p>
            <w:r/>
          </w:p>
        </w:tc>
        <w:tc>
          <w:tcPr>
            <w:shd w:val="clear" w:color="ffffff" w:fill="ffffff"/>
            <w:tcW w:w="3402" w:type="dxa"/>
            <w:vMerge w:val="restart"/>
            <w:textDirection w:val="lrTb"/>
            <w:noWrap w:val="false"/>
          </w:tcPr>
          <w:p>
            <w:pPr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Особо охраняемые территории местного значения</w:t>
            </w:r>
            <w:r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</w:r>
          </w:p>
        </w:tc>
        <w:tc>
          <w:tcPr>
            <w:shd w:val="clear" w:color="ffffff" w:fill="ffffff"/>
            <w:tcW w:w="2835" w:type="dxa"/>
            <w:vMerge w:val="continue"/>
            <w:textDirection w:val="lrTb"/>
            <w:noWrap w:val="false"/>
          </w:tcPr>
          <w:p>
            <w:r/>
          </w:p>
        </w:tc>
      </w:tr>
      <w:tr>
        <w:tblPrEx/>
        <w:trPr>
          <w:trHeight w:val="273"/>
        </w:trPr>
        <w:tc>
          <w:tcPr>
            <w:shd w:val="clear" w:color="ffffff" w:fill="ffffff"/>
            <w:tcW w:w="562" w:type="dxa"/>
            <w:vMerge w:val="continue"/>
            <w:textDirection w:val="lrTb"/>
            <w:noWrap w:val="false"/>
          </w:tcPr>
          <w:p>
            <w:r/>
          </w:p>
        </w:tc>
        <w:tc>
          <w:tcPr>
            <w:shd w:val="clear" w:color="ffffff" w:fill="ffffff"/>
            <w:tcW w:w="2948" w:type="dxa"/>
            <w:vMerge w:val="continue"/>
            <w:textDirection w:val="lrTb"/>
            <w:noWrap w:val="false"/>
          </w:tcPr>
          <w:p>
            <w:r/>
          </w:p>
        </w:tc>
        <w:tc>
          <w:tcPr>
            <w:shd w:val="clear" w:color="ffffff" w:fill="ffffff"/>
            <w:tcW w:w="3402" w:type="dxa"/>
            <w:vMerge w:val="restart"/>
            <w:textDirection w:val="lrTb"/>
            <w:noWrap w:val="false"/>
          </w:tcPr>
          <w:p>
            <w:pPr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Дома отдыха, пансионаты</w:t>
            </w:r>
            <w:r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</w:r>
          </w:p>
        </w:tc>
        <w:tc>
          <w:tcPr>
            <w:shd w:val="clear" w:color="ffffff" w:fill="ffffff"/>
            <w:tcW w:w="2835" w:type="dxa"/>
            <w:vMerge w:val="continue"/>
            <w:textDirection w:val="lrTb"/>
            <w:noWrap w:val="false"/>
          </w:tcPr>
          <w:p>
            <w:r/>
          </w:p>
        </w:tc>
      </w:tr>
      <w:tr>
        <w:tblPrEx/>
        <w:trPr>
          <w:trHeight w:val="557"/>
        </w:trPr>
        <w:tc>
          <w:tcPr>
            <w:shd w:val="clear" w:color="ffffff" w:fill="ffffff"/>
            <w:tcW w:w="562" w:type="dxa"/>
            <w:vMerge w:val="continue"/>
            <w:textDirection w:val="lrTb"/>
            <w:noWrap w:val="false"/>
          </w:tcPr>
          <w:p>
            <w:r/>
          </w:p>
        </w:tc>
        <w:tc>
          <w:tcPr>
            <w:shd w:val="clear" w:color="ffffff" w:fill="ffffff"/>
            <w:tcW w:w="2948" w:type="dxa"/>
            <w:vMerge w:val="continue"/>
            <w:textDirection w:val="lrTb"/>
            <w:noWrap w:val="false"/>
          </w:tcPr>
          <w:p>
            <w:r/>
          </w:p>
        </w:tc>
        <w:tc>
          <w:tcPr>
            <w:shd w:val="clear" w:color="ffffff" w:fill="ffffff"/>
            <w:tcW w:w="3402" w:type="dxa"/>
            <w:vMerge w:val="restart"/>
            <w:textDirection w:val="lrTb"/>
            <w:noWrap w:val="false"/>
          </w:tcPr>
          <w:p>
            <w:pPr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Базы отдыха, туристические базы (в том числе с детьми)</w:t>
            </w:r>
            <w:r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</w:r>
          </w:p>
        </w:tc>
        <w:tc>
          <w:tcPr>
            <w:shd w:val="clear" w:color="ffffff" w:fill="ffffff"/>
            <w:tcW w:w="2835" w:type="dxa"/>
            <w:vMerge w:val="continue"/>
            <w:textDirection w:val="lrTb"/>
            <w:noWrap w:val="false"/>
          </w:tcPr>
          <w:p>
            <w:r/>
          </w:p>
        </w:tc>
      </w:tr>
      <w:tr>
        <w:tblPrEx/>
        <w:trPr>
          <w:trHeight w:val="623"/>
        </w:trPr>
        <w:tc>
          <w:tcPr>
            <w:shd w:val="clear" w:color="ffffff" w:fill="ffffff"/>
            <w:tcW w:w="562" w:type="dxa"/>
            <w:vMerge w:val="continue"/>
            <w:textDirection w:val="lrTb"/>
            <w:noWrap w:val="false"/>
          </w:tcPr>
          <w:p>
            <w:r/>
          </w:p>
        </w:tc>
        <w:tc>
          <w:tcPr>
            <w:shd w:val="clear" w:color="ffffff" w:fill="ffffff"/>
            <w:tcW w:w="2948" w:type="dxa"/>
            <w:vMerge w:val="continue"/>
            <w:textDirection w:val="lrTb"/>
            <w:noWrap w:val="false"/>
          </w:tcPr>
          <w:p>
            <w:r/>
          </w:p>
        </w:tc>
        <w:tc>
          <w:tcPr>
            <w:shd w:val="clear" w:color="ffffff" w:fill="ffffff"/>
            <w:tcW w:w="3402" w:type="dxa"/>
            <w:vMerge w:val="restart"/>
            <w:textDirection w:val="lrTb"/>
            <w:noWrap w:val="false"/>
          </w:tcPr>
          <w:p>
            <w:pPr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Загородные базы, туристические базы выходного дня, рыболовно-охотничьи базы</w:t>
            </w:r>
            <w:r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</w:r>
          </w:p>
        </w:tc>
        <w:tc>
          <w:tcPr>
            <w:shd w:val="clear" w:color="ffffff" w:fill="ffffff"/>
            <w:tcW w:w="2835" w:type="dxa"/>
            <w:vMerge w:val="continue"/>
            <w:textDirection w:val="lrTb"/>
            <w:noWrap w:val="false"/>
          </w:tcPr>
          <w:p>
            <w:r/>
          </w:p>
        </w:tc>
      </w:tr>
      <w:tr>
        <w:tblPrEx/>
        <w:trPr>
          <w:trHeight w:val="339"/>
        </w:trPr>
        <w:tc>
          <w:tcPr>
            <w:shd w:val="clear" w:color="ffffff" w:fill="ffffff"/>
            <w:tcW w:w="562" w:type="dxa"/>
            <w:vMerge w:val="continue"/>
            <w:textDirection w:val="lrTb"/>
            <w:noWrap w:val="false"/>
          </w:tcPr>
          <w:p>
            <w:r/>
          </w:p>
        </w:tc>
        <w:tc>
          <w:tcPr>
            <w:shd w:val="clear" w:color="ffffff" w:fill="ffffff"/>
            <w:tcW w:w="2948" w:type="dxa"/>
            <w:vMerge w:val="continue"/>
            <w:textDirection w:val="lrTb"/>
            <w:noWrap w:val="false"/>
          </w:tcPr>
          <w:p>
            <w:r/>
          </w:p>
        </w:tc>
        <w:tc>
          <w:tcPr>
            <w:shd w:val="clear" w:color="ffffff" w:fill="ffffff"/>
            <w:tcW w:w="3402" w:type="dxa"/>
            <w:vMerge w:val="restart"/>
            <w:textDirection w:val="lrTb"/>
            <w:noWrap w:val="false"/>
          </w:tcPr>
          <w:p>
            <w:pPr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Туристические гостиницы</w:t>
            </w:r>
            <w:r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</w:r>
          </w:p>
        </w:tc>
        <w:tc>
          <w:tcPr>
            <w:shd w:val="clear" w:color="ffffff" w:fill="ffffff"/>
            <w:tcW w:w="2835" w:type="dxa"/>
            <w:vMerge w:val="continue"/>
            <w:textDirection w:val="lrTb"/>
            <w:noWrap w:val="false"/>
          </w:tcPr>
          <w:p>
            <w:r/>
          </w:p>
        </w:tc>
      </w:tr>
      <w:tr>
        <w:tblPrEx/>
        <w:trPr>
          <w:trHeight w:val="273"/>
        </w:trPr>
        <w:tc>
          <w:tcPr>
            <w:shd w:val="clear" w:color="ffffff" w:fill="ffffff"/>
            <w:tcW w:w="562" w:type="dxa"/>
            <w:vMerge w:val="continue"/>
            <w:textDirection w:val="lrTb"/>
            <w:noWrap w:val="false"/>
          </w:tcPr>
          <w:p>
            <w:r/>
          </w:p>
        </w:tc>
        <w:tc>
          <w:tcPr>
            <w:shd w:val="clear" w:color="ffffff" w:fill="ffffff"/>
            <w:tcW w:w="2948" w:type="dxa"/>
            <w:vMerge w:val="continue"/>
            <w:textDirection w:val="lrTb"/>
            <w:noWrap w:val="false"/>
          </w:tcPr>
          <w:p>
            <w:r/>
          </w:p>
        </w:tc>
        <w:tc>
          <w:tcPr>
            <w:shd w:val="clear" w:color="ffffff" w:fill="ffffff"/>
            <w:tcW w:w="3402" w:type="dxa"/>
            <w:vMerge w:val="restart"/>
            <w:textDirection w:val="lrTb"/>
            <w:noWrap w:val="false"/>
          </w:tcPr>
          <w:p>
            <w:pPr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Мотели</w:t>
            </w:r>
            <w:r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</w:r>
          </w:p>
        </w:tc>
        <w:tc>
          <w:tcPr>
            <w:shd w:val="clear" w:color="ffffff" w:fill="ffffff"/>
            <w:tcW w:w="2835" w:type="dxa"/>
            <w:vMerge w:val="continue"/>
            <w:textDirection w:val="lrTb"/>
            <w:noWrap w:val="false"/>
          </w:tcPr>
          <w:p>
            <w:r/>
          </w:p>
        </w:tc>
      </w:tr>
      <w:tr>
        <w:tblPrEx/>
        <w:trPr>
          <w:trHeight w:val="273"/>
        </w:trPr>
        <w:tc>
          <w:tcPr>
            <w:shd w:val="clear" w:color="ffffff" w:fill="ffffff"/>
            <w:tcW w:w="562" w:type="dxa"/>
            <w:vMerge w:val="continue"/>
            <w:textDirection w:val="lrTb"/>
            <w:noWrap w:val="false"/>
          </w:tcPr>
          <w:p>
            <w:r/>
          </w:p>
        </w:tc>
        <w:tc>
          <w:tcPr>
            <w:shd w:val="clear" w:color="ffffff" w:fill="ffffff"/>
            <w:tcW w:w="2948" w:type="dxa"/>
            <w:vMerge w:val="continue"/>
            <w:textDirection w:val="lrTb"/>
            <w:noWrap w:val="false"/>
          </w:tcPr>
          <w:p>
            <w:r/>
          </w:p>
        </w:tc>
        <w:tc>
          <w:tcPr>
            <w:shd w:val="clear" w:color="ffffff" w:fill="ffffff"/>
            <w:tcW w:w="3402" w:type="dxa"/>
            <w:vMerge w:val="restart"/>
            <w:textDirection w:val="lrTb"/>
            <w:noWrap w:val="false"/>
          </w:tcPr>
          <w:p>
            <w:pPr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Кемпинги</w:t>
            </w:r>
            <w:r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</w:r>
          </w:p>
        </w:tc>
        <w:tc>
          <w:tcPr>
            <w:shd w:val="clear" w:color="ffffff" w:fill="ffffff"/>
            <w:tcW w:w="2835" w:type="dxa"/>
            <w:vMerge w:val="continue"/>
            <w:textDirection w:val="lrTb"/>
            <w:noWrap w:val="false"/>
          </w:tcPr>
          <w:p>
            <w:r/>
          </w:p>
        </w:tc>
      </w:tr>
      <w:tr>
        <w:tblPrEx/>
        <w:trPr>
          <w:trHeight w:val="273"/>
        </w:trPr>
        <w:tc>
          <w:tcPr>
            <w:shd w:val="clear" w:color="ffffff" w:fill="ffffff"/>
            <w:tcW w:w="562" w:type="dxa"/>
            <w:vMerge w:val="continue"/>
            <w:textDirection w:val="lrTb"/>
            <w:noWrap w:val="false"/>
          </w:tcPr>
          <w:p>
            <w:r/>
          </w:p>
        </w:tc>
        <w:tc>
          <w:tcPr>
            <w:shd w:val="clear" w:color="ffffff" w:fill="ffffff"/>
            <w:tcW w:w="2948" w:type="dxa"/>
            <w:vMerge w:val="continue"/>
            <w:textDirection w:val="lrTb"/>
            <w:noWrap w:val="false"/>
          </w:tcPr>
          <w:p>
            <w:r/>
          </w:p>
        </w:tc>
        <w:tc>
          <w:tcPr>
            <w:shd w:val="clear" w:color="ffffff" w:fill="ffffff"/>
            <w:tcW w:w="3402" w:type="dxa"/>
            <w:vMerge w:val="restart"/>
            <w:textDirection w:val="lrTb"/>
            <w:noWrap w:val="false"/>
          </w:tcPr>
          <w:p>
            <w:pPr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Лодочные станции</w:t>
            </w:r>
            <w:r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</w:r>
          </w:p>
        </w:tc>
        <w:tc>
          <w:tcPr>
            <w:shd w:val="clear" w:color="ffffff" w:fill="ffffff"/>
            <w:tcW w:w="2835" w:type="dxa"/>
            <w:vMerge w:val="continue"/>
            <w:textDirection w:val="lrTb"/>
            <w:noWrap w:val="false"/>
          </w:tcPr>
          <w:p>
            <w:r/>
          </w:p>
        </w:tc>
      </w:tr>
      <w:tr>
        <w:tblPrEx/>
        <w:trPr>
          <w:trHeight w:val="287"/>
        </w:trPr>
        <w:tc>
          <w:tcPr>
            <w:shd w:val="clear" w:color="ffffff" w:fill="ffffff"/>
            <w:tcW w:w="562" w:type="dxa"/>
            <w:vMerge w:val="continue"/>
            <w:textDirection w:val="lrTb"/>
            <w:noWrap w:val="false"/>
          </w:tcPr>
          <w:p>
            <w:r/>
          </w:p>
        </w:tc>
        <w:tc>
          <w:tcPr>
            <w:shd w:val="clear" w:color="ffffff" w:fill="ffffff"/>
            <w:tcW w:w="2948" w:type="dxa"/>
            <w:vMerge w:val="continue"/>
            <w:textDirection w:val="lrTb"/>
            <w:noWrap w:val="false"/>
          </w:tcPr>
          <w:p>
            <w:r/>
          </w:p>
        </w:tc>
        <w:tc>
          <w:tcPr>
            <w:shd w:val="clear" w:color="ffffff" w:fill="ffffff"/>
            <w:tcW w:w="3402" w:type="dxa"/>
            <w:vMerge w:val="restart"/>
            <w:textDirection w:val="lrTb"/>
            <w:noWrap w:val="false"/>
          </w:tcPr>
          <w:p>
            <w:pPr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Пляжи общего пользования</w:t>
            </w:r>
            <w:r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:sz w:val="19"/>
                <w14:ligatures w14:val="none"/>
              </w:rPr>
            </w:r>
          </w:p>
        </w:tc>
        <w:tc>
          <w:tcPr>
            <w:shd w:val="clear" w:color="ffffff" w:fill="ffffff"/>
            <w:tcW w:w="2835" w:type="dxa"/>
            <w:vMerge w:val="continue"/>
            <w:textDirection w:val="lrTb"/>
            <w:noWrap w:val="false"/>
          </w:tcPr>
          <w:p>
            <w:r/>
          </w:p>
        </w:tc>
      </w:tr>
      <w:tr>
        <w:tblPrEx/>
        <w:trPr>
          <w:trHeight w:val="233"/>
        </w:trPr>
        <w:tc>
          <w:tcPr>
            <w:gridSpan w:val="4"/>
            <w:shd w:val="clear" w:color="auto" w:fill="auto"/>
            <w:tcW w:w="9747" w:type="dxa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  <w:t xml:space="preserve">В ОБЛАСТИ ОБЕСПЕЧЕНИЯ ЗАКОННОСТИ, ПРАВОПОРЯДКА, ОХРАНЫ ПРАВ И СВОБОД ГРАЖДАН</w:t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</w:p>
        </w:tc>
      </w:tr>
      <w:tr>
        <w:tblPrEx/>
        <w:trPr>
          <w:trHeight w:val="381"/>
        </w:trPr>
        <w:tc>
          <w:tcPr>
            <w:shd w:val="clear" w:color="auto" w:fill="auto"/>
            <w:tcW w:w="562" w:type="dxa"/>
            <w:vMerge w:val="restart"/>
            <w:textDirection w:val="lrTb"/>
            <w:noWrap w:val="false"/>
          </w:tcPr>
          <w:p>
            <w:pPr>
              <w:pStyle w:val="1615"/>
              <w:numPr>
                <w:ilvl w:val="0"/>
                <w:numId w:val="22"/>
              </w:numPr>
              <w:ind w:left="-31" w:firstLine="31"/>
              <w:spacing w:line="240" w:lineRule="auto"/>
              <w:tabs>
                <w:tab w:val="left" w:pos="111" w:leader="none"/>
              </w:tabs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</w:p>
        </w:tc>
        <w:tc>
          <w:tcPr>
            <w:shd w:val="clear" w:color="auto" w:fill="auto"/>
            <w:tcW w:w="2948" w:type="dxa"/>
            <w:vMerge w:val="restart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Организация охраны общественного порядка на территории городского округа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3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Участковые пункты полиции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2835" w:type="dxa"/>
            <w:vMerge w:val="restart"/>
            <w:textDirection w:val="lrTb"/>
            <w:noWrap w:val="false"/>
          </w:tcPr>
          <w:p>
            <w:pPr>
              <w:pStyle w:val="1457"/>
              <w:jc w:val="both"/>
              <w:rPr>
                <w:rFonts w:ascii="Liberation Sans" w:hAnsi="Liberation Sans" w:cs="Liberation Sans"/>
                <w:color w:val="00b050"/>
                <w14:ligatures w14:val="none"/>
              </w:rPr>
            </w:pPr>
            <w:r>
              <w:rPr>
                <w:rFonts w:ascii="Liberation Sans" w:hAnsi="Liberation Sans" w:cs="Liberation Sans"/>
                <w:color w:val="00b050"/>
                <w:highlight w:val="none"/>
              </w:rPr>
            </w:r>
            <w:r>
              <w:rPr>
                <w:rFonts w:ascii="Liberation Sans" w:hAnsi="Liberation Sans" w:cs="Liberation Sans"/>
                <w:color w:val="00b050"/>
              </w:rPr>
              <w:t xml:space="preserve">п. 21 ч. 2 ст. 32 </w:t>
            </w:r>
            <w:r>
              <w:rPr>
                <w:rFonts w:ascii="Liberation Sans" w:hAnsi="Liberation Sans" w:cs="Liberation Sans"/>
                <w:color w:val="00b050"/>
              </w:rPr>
              <w:t xml:space="preserve">Ф</w:t>
            </w:r>
            <w:r>
              <w:rPr>
                <w:rFonts w:ascii="Liberation Sans" w:hAnsi="Liberation Sans" w:cs="Liberation Sans"/>
                <w:color w:val="00b050"/>
              </w:rPr>
              <w:t xml:space="preserve">едерального закона от 20.03.2025 № 33-ФЗ «</w:t>
            </w:r>
            <w:r>
              <w:rPr>
                <w:rFonts w:ascii="Liberation Sans" w:hAnsi="Liberation Sans" w:cs="Liberation Sans"/>
                <w:color w:val="00b050"/>
              </w:rPr>
              <w:t xml:space="preserve">Об общих принципах организации местного самоуправления в едино</w:t>
            </w:r>
            <w:r>
              <w:rPr>
                <w:rFonts w:ascii="Liberation Sans" w:hAnsi="Liberation Sans" w:cs="Liberation Sans"/>
                <w:color w:val="00b050"/>
              </w:rPr>
              <w:t xml:space="preserve">й систе</w:t>
            </w:r>
            <w:r>
              <w:rPr>
                <w:rFonts w:ascii="Liberation Sans" w:hAnsi="Liberation Sans" w:cs="Liberation Sans"/>
                <w:color w:val="00b050"/>
              </w:rPr>
              <w:t xml:space="preserve">ме публичной вл</w:t>
            </w:r>
            <w:r>
              <w:rPr>
                <w:rFonts w:ascii="Liberation Sans" w:hAnsi="Liberation Sans" w:cs="Liberation Sans"/>
                <w:color w:val="00b050"/>
              </w:rPr>
              <w:t xml:space="preserve">асти</w:t>
            </w:r>
            <w:r>
              <w:rPr>
                <w:rFonts w:ascii="Liberation Sans" w:hAnsi="Liberation Sans" w:cs="Liberation Sans"/>
                <w:color w:val="00b050"/>
              </w:rPr>
              <w:t xml:space="preserve">»</w:t>
            </w:r>
            <w:r/>
            <w:r>
              <w:rPr>
                <w:rFonts w:ascii="Liberation Sans" w:hAnsi="Liberation Sans" w:cs="Liberation Sans"/>
                <w:color w:val="00b050"/>
                <w:highlight w:val="none"/>
              </w:rPr>
            </w:r>
            <w:r>
              <w:rPr>
                <w:rFonts w:ascii="Liberation Sans" w:hAnsi="Liberation Sans" w:cs="Liberation Sans"/>
                <w:color w:val="00b050"/>
                <w:highlight w:val="none"/>
              </w:rPr>
            </w:r>
          </w:p>
          <w:p>
            <w:pPr>
              <w:pStyle w:val="1457"/>
              <w:jc w:val="both"/>
              <w:rPr>
                <w:rFonts w:ascii="Liberation Sans" w:hAnsi="Liberation Sans" w:cs="Liberation Sans"/>
                <w:color w:val="00b050"/>
                <w:highlight w:val="none"/>
                <w14:ligatures w14:val="none"/>
              </w:rPr>
            </w:pPr>
            <w:r>
              <w:rPr>
                <w:rFonts w:ascii="Liberation Sans" w:hAnsi="Liberation Sans" w:cs="Liberation Sans"/>
                <w:color w:val="00b050"/>
              </w:rPr>
              <w:t xml:space="preserve">п. 2, 12 ч. 2 ст. 37 </w:t>
            </w:r>
            <w:r>
              <w:rPr>
                <w:rFonts w:ascii="Liberation Sans" w:hAnsi="Liberation Sans" w:cs="Liberation Sans"/>
                <w:color w:val="00b050"/>
              </w:rPr>
              <w:t xml:space="preserve">Ф</w:t>
            </w:r>
            <w:r>
              <w:rPr>
                <w:rFonts w:ascii="Liberation Sans" w:hAnsi="Liberation Sans" w:cs="Liberation Sans"/>
                <w:color w:val="00b050"/>
              </w:rPr>
              <w:t xml:space="preserve">едерального закона от 20.03.2025 № 33-ФЗ «</w:t>
            </w:r>
            <w:r>
              <w:rPr>
                <w:rFonts w:ascii="Liberation Sans" w:hAnsi="Liberation Sans" w:cs="Liberation Sans"/>
                <w:color w:val="00b050"/>
              </w:rPr>
              <w:t xml:space="preserve">Об общих принципах организации местного самоуправления в едино</w:t>
            </w:r>
            <w:r>
              <w:rPr>
                <w:rFonts w:ascii="Liberation Sans" w:hAnsi="Liberation Sans" w:cs="Liberation Sans"/>
                <w:color w:val="00b050"/>
              </w:rPr>
              <w:t xml:space="preserve">й систе</w:t>
            </w:r>
            <w:r>
              <w:rPr>
                <w:rFonts w:ascii="Liberation Sans" w:hAnsi="Liberation Sans" w:cs="Liberation Sans"/>
                <w:color w:val="00b050"/>
              </w:rPr>
              <w:t xml:space="preserve">ме публичной вл</w:t>
            </w:r>
            <w:r>
              <w:rPr>
                <w:rFonts w:ascii="Liberation Sans" w:hAnsi="Liberation Sans" w:cs="Liberation Sans"/>
                <w:color w:val="00b050"/>
              </w:rPr>
              <w:t xml:space="preserve">асти</w:t>
            </w:r>
            <w:r>
              <w:rPr>
                <w:rFonts w:ascii="Liberation Sans" w:hAnsi="Liberation Sans" w:cs="Liberation Sans"/>
                <w:color w:val="00b050"/>
              </w:rPr>
              <w:t xml:space="preserve">»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:highlight w:val="none"/>
                <w14:ligatures w14:val="none"/>
              </w:rPr>
            </w:r>
          </w:p>
        </w:tc>
      </w:tr>
      <w:tr>
        <w:tblPrEx/>
        <w:trPr>
          <w:trHeight w:val="273"/>
        </w:trPr>
        <w:tc>
          <w:tcPr>
            <w:shd w:val="clear" w:color="ffffff" w:fill="ffffff"/>
            <w:tcW w:w="562" w:type="dxa"/>
            <w:vMerge w:val="continue"/>
            <w:textDirection w:val="lrTb"/>
            <w:noWrap w:val="false"/>
          </w:tcPr>
          <w:p>
            <w:r/>
          </w:p>
        </w:tc>
        <w:tc>
          <w:tcPr>
            <w:shd w:val="clear" w:color="ffffff" w:fill="ffffff"/>
            <w:tcW w:w="2948" w:type="dxa"/>
            <w:vMerge w:val="continue"/>
            <w:textDirection w:val="lrTb"/>
            <w:noWrap w:val="false"/>
          </w:tcPr>
          <w:p>
            <w:r/>
          </w:p>
        </w:tc>
        <w:tc>
          <w:tcPr>
            <w:shd w:val="clear" w:color="ffffff" w:fill="ffffff"/>
            <w:tcBorders>
              <w:top w:val="single" w:color="000000" w:sz="4" w:space="0"/>
            </w:tcBorders>
            <w:tcW w:w="3402" w:type="dxa"/>
            <w:vMerge w:val="restart"/>
            <w:textDirection w:val="lrTb"/>
            <w:noWrap w:val="false"/>
          </w:tcPr>
          <w:p>
            <w:pPr>
              <w:pStyle w:val="1471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Подразделения пожарной охраны</w:t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W w:w="2835" w:type="dxa"/>
            <w:vMerge w:val="continue"/>
            <w:textDirection w:val="lrTb"/>
            <w:noWrap w:val="false"/>
          </w:tcPr>
          <w:p>
            <w:r/>
          </w:p>
        </w:tc>
      </w:tr>
      <w:tr>
        <w:tblPrEx/>
        <w:trPr>
          <w:trHeight w:val="705"/>
        </w:trPr>
        <w:tc>
          <w:tcPr>
            <w:shd w:val="clear" w:color="ffffff" w:fill="ffffff"/>
            <w:tcW w:w="562" w:type="dxa"/>
            <w:vMerge w:val="continue"/>
            <w:textDirection w:val="lrTb"/>
            <w:noWrap w:val="false"/>
          </w:tcPr>
          <w:p>
            <w:r/>
          </w:p>
        </w:tc>
        <w:tc>
          <w:tcPr>
            <w:shd w:val="clear" w:color="ffffff" w:fill="ffffff"/>
            <w:tcW w:w="2948" w:type="dxa"/>
            <w:vMerge w:val="continue"/>
            <w:textDirection w:val="lrTb"/>
            <w:noWrap w:val="false"/>
          </w:tcPr>
          <w:p>
            <w:r/>
          </w:p>
        </w:tc>
        <w:tc>
          <w:tcPr>
            <w:shd w:val="clear" w:color="ffffff" w:fill="ffffff"/>
            <w:tcBorders>
              <w:top w:val="single" w:color="000000" w:sz="4" w:space="0"/>
            </w:tcBorders>
            <w:tcW w:w="3402" w:type="dxa"/>
            <w:vMerge w:val="restart"/>
            <w:textDirection w:val="lrTb"/>
            <w:noWrap w:val="false"/>
          </w:tcPr>
          <w:p>
            <w:pPr>
              <w:pStyle w:val="1471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Источники наружного противопожарного водоснабжения</w:t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W w:w="2835" w:type="dxa"/>
            <w:vMerge w:val="continue"/>
            <w:textDirection w:val="lrTb"/>
            <w:noWrap w:val="false"/>
          </w:tcPr>
          <w:p>
            <w:r/>
          </w:p>
        </w:tc>
      </w:tr>
      <w:tr>
        <w:tblPrEx/>
        <w:trPr>
          <w:trHeight w:val="705"/>
        </w:trPr>
        <w:tc>
          <w:tcPr>
            <w:shd w:val="clear" w:color="ffffff" w:fill="ffffff"/>
            <w:tcW w:w="562" w:type="dxa"/>
            <w:vMerge w:val="continue"/>
            <w:textDirection w:val="lrTb"/>
            <w:noWrap w:val="false"/>
          </w:tcPr>
          <w:p>
            <w:r/>
          </w:p>
        </w:tc>
        <w:tc>
          <w:tcPr>
            <w:shd w:val="clear" w:color="ffffff" w:fill="ffffff"/>
            <w:tcW w:w="2948" w:type="dxa"/>
            <w:vMerge w:val="continue"/>
            <w:textDirection w:val="lrTb"/>
            <w:noWrap w:val="false"/>
          </w:tcPr>
          <w:p>
            <w:r/>
          </w:p>
        </w:tc>
        <w:tc>
          <w:tcPr>
            <w:shd w:val="clear" w:color="ffffff" w:fill="ffffff"/>
            <w:tcBorders>
              <w:top w:val="single" w:color="000000" w:sz="4" w:space="0"/>
            </w:tcBorders>
            <w:tcW w:w="3402" w:type="dxa"/>
            <w:vMerge w:val="restart"/>
            <w:textDirection w:val="lrTb"/>
            <w:noWrap w:val="false"/>
          </w:tcPr>
          <w:p>
            <w:pPr>
              <w:pStyle w:val="1471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b050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cs="Liberation Sans"/>
                <w:color w:val="00b050"/>
              </w:rPr>
              <w:t xml:space="preserve">Дороги (улицы, проезды) с обеспечением беспрепятственного проезда пожарной техники</w:t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  <w:tc>
          <w:tcPr>
            <w:shd w:val="clear" w:color="ffffff" w:fill="ffffff"/>
            <w:tcW w:w="2835" w:type="dxa"/>
            <w:vMerge w:val="continue"/>
            <w:textDirection w:val="lrTb"/>
            <w:noWrap w:val="false"/>
          </w:tcPr>
          <w:p>
            <w:r/>
          </w:p>
        </w:tc>
      </w:tr>
      <w:tr>
        <w:tblPrEx/>
        <w:trPr>
          <w:trHeight w:val="233"/>
        </w:trPr>
        <w:tc>
          <w:tcPr>
            <w:gridSpan w:val="4"/>
            <w:shd w:val="clear" w:color="auto" w:fill="auto"/>
            <w:tcW w:w="9747" w:type="dxa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  <w:t xml:space="preserve">В ОБЛАСТИ ОБЩЕСТВЕННОГО ПИТАНИЯ, ТОРГОВЛИ, БЫТОВОГО ОБСЛУЖИВАНИЯ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>
          <w:trHeight w:val="441"/>
        </w:trPr>
        <w:tc>
          <w:tcPr>
            <w:shd w:val="clear" w:color="auto" w:fill="auto"/>
            <w:tcW w:w="562" w:type="dxa"/>
            <w:vMerge w:val="restart"/>
            <w:textDirection w:val="lrTb"/>
            <w:noWrap w:val="false"/>
          </w:tcPr>
          <w:p>
            <w:pPr>
              <w:pStyle w:val="1615"/>
              <w:numPr>
                <w:ilvl w:val="0"/>
                <w:numId w:val="22"/>
              </w:numPr>
              <w:ind w:left="-31" w:hanging="104"/>
              <w:spacing w:line="240" w:lineRule="auto"/>
              <w:tabs>
                <w:tab w:val="left" w:pos="111" w:leader="none"/>
              </w:tabs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</w:p>
        </w:tc>
        <w:tc>
          <w:tcPr>
            <w:shd w:val="clear" w:color="auto" w:fill="auto"/>
            <w:tcW w:w="2948" w:type="dxa"/>
            <w:vMerge w:val="restart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Создание условий для обеспечения жителей городского округа услугами связи, общественного питания, торговли и бытового обслуживания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3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Предприятия бытового обслуживания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2835" w:type="dxa"/>
            <w:vMerge w:val="restart"/>
            <w:textDirection w:val="lrTb"/>
            <w:noWrap w:val="false"/>
          </w:tcPr>
          <w:p>
            <w:pPr>
              <w:pStyle w:val="1457"/>
              <w:jc w:val="both"/>
              <w:rPr>
                <w:rFonts w:ascii="Liberation Sans" w:hAnsi="Liberation Sans" w:cs="Liberation Sans"/>
                <w:color w:val="00b050"/>
                <w14:ligatures w14:val="none"/>
              </w:rPr>
            </w:pPr>
            <w:r>
              <w:rPr>
                <w:rFonts w:ascii="Liberation Sans" w:hAnsi="Liberation Sans" w:cs="Liberation Sans"/>
                <w:color w:val="00b050"/>
              </w:rPr>
              <w:t xml:space="preserve">п. 7 ч. 2 ст. 32 </w:t>
            </w:r>
            <w:r>
              <w:rPr>
                <w:rFonts w:ascii="Liberation Sans" w:hAnsi="Liberation Sans" w:cs="Liberation Sans"/>
                <w:color w:val="00b050"/>
              </w:rPr>
              <w:t xml:space="preserve">Ф</w:t>
            </w:r>
            <w:r>
              <w:rPr>
                <w:rFonts w:ascii="Liberation Sans" w:hAnsi="Liberation Sans" w:cs="Liberation Sans"/>
                <w:color w:val="00b050"/>
              </w:rPr>
              <w:t xml:space="preserve">едерального закона от 20.03.2025 № 33-ФЗ «</w:t>
            </w:r>
            <w:r>
              <w:rPr>
                <w:rFonts w:ascii="Liberation Sans" w:hAnsi="Liberation Sans" w:cs="Liberation Sans"/>
                <w:color w:val="00b050"/>
              </w:rPr>
              <w:t xml:space="preserve">Об общих принципах организации местного самоуправления в едино</w:t>
            </w:r>
            <w:r>
              <w:rPr>
                <w:rFonts w:ascii="Liberation Sans" w:hAnsi="Liberation Sans" w:cs="Liberation Sans"/>
                <w:color w:val="00b050"/>
              </w:rPr>
              <w:t xml:space="preserve">й систе</w:t>
            </w:r>
            <w:r>
              <w:rPr>
                <w:rFonts w:ascii="Liberation Sans" w:hAnsi="Liberation Sans" w:cs="Liberation Sans"/>
                <w:color w:val="00b050"/>
              </w:rPr>
              <w:t xml:space="preserve">ме публичной вл</w:t>
            </w:r>
            <w:r>
              <w:rPr>
                <w:rFonts w:ascii="Liberation Sans" w:hAnsi="Liberation Sans" w:cs="Liberation Sans"/>
                <w:color w:val="00b050"/>
              </w:rPr>
              <w:t xml:space="preserve">асти</w:t>
            </w:r>
            <w:r>
              <w:rPr>
                <w:rFonts w:ascii="Liberation Sans" w:hAnsi="Liberation Sans" w:cs="Liberation Sans"/>
                <w:color w:val="00b050"/>
              </w:rPr>
              <w:t xml:space="preserve">»</w:t>
            </w:r>
            <w:r>
              <w:rPr>
                <w:rFonts w:ascii="Liberation Sans" w:hAnsi="Liberation Sans" w:cs="Liberation Sans"/>
                <w:color w:val="00b050"/>
              </w:rPr>
            </w:r>
            <w:r>
              <w:rPr>
                <w:rFonts w:ascii="Liberation Sans" w:hAnsi="Liberation Sans" w:cs="Liberation Sans"/>
                <w:color w:val="00b050"/>
                <w14:ligatures w14:val="none"/>
              </w:rPr>
            </w:r>
          </w:p>
        </w:tc>
      </w:tr>
      <w:tr>
        <w:tblPrEx/>
        <w:trPr>
          <w:trHeight w:val="531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2948" w:type="dxa"/>
            <w:vMerge w:val="continue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3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Предприятия общественного питания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2835" w:type="dxa"/>
            <w:vMerge w:val="continue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</w:tr>
      <w:tr>
        <w:tblPrEx/>
        <w:trPr>
          <w:trHeight w:val="231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pStyle w:val="1615"/>
              <w:spacing w:line="240" w:lineRule="auto"/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b/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W w:w="2948" w:type="dxa"/>
            <w:vMerge w:val="continue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3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Предприятия торговли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2835" w:type="dxa"/>
            <w:vMerge w:val="continue"/>
            <w:textDirection w:val="lrTb"/>
            <w:noWrap w:val="false"/>
          </w:tcPr>
          <w:p>
            <w:pPr>
              <w:pStyle w:val="1615"/>
              <w:jc w:val="left"/>
              <w:spacing w:line="240" w:lineRule="auto"/>
              <w:rPr>
                <w:rFonts w:ascii="PT Astra Serif" w:hAnsi="PT Astra Serif" w:cs="Tahoma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  <w:r>
              <w:rPr>
                <w:rFonts w:ascii="PT Astra Serif" w:hAnsi="PT Astra Serif" w:cs="Tahoma"/>
                <w:color w:val="000000"/>
                <w:sz w:val="20"/>
                <w:szCs w:val="20"/>
              </w:rPr>
            </w:r>
          </w:p>
        </w:tc>
      </w:tr>
      <w:tr>
        <w:tblPrEx/>
        <w:trPr>
          <w:trHeight w:val="233"/>
        </w:trPr>
        <w:tc>
          <w:tcPr>
            <w:gridSpan w:val="4"/>
            <w:shd w:val="clear" w:color="auto" w:fill="auto"/>
            <w:tcW w:w="974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В ОБЛАСТИ ХРАНЕНИЯ И ОБСЛУЖИВАНИЯ АВТОМОБИЛЬНОГО ТРАНСПОРТА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  <w:tr>
        <w:tblPrEx/>
        <w:trPr>
          <w:trHeight w:val="20"/>
        </w:trPr>
        <w:tc>
          <w:tcPr>
            <w:shd w:val="clear" w:color="auto" w:fill="auto"/>
            <w:tcW w:w="562" w:type="dxa"/>
            <w:vMerge w:val="restart"/>
            <w:textDirection w:val="lrTb"/>
            <w:noWrap w:val="false"/>
          </w:tcPr>
          <w:p>
            <w:pPr>
              <w:pStyle w:val="1615"/>
              <w:numPr>
                <w:ilvl w:val="0"/>
                <w:numId w:val="22"/>
              </w:numPr>
              <w:ind w:left="-31" w:hanging="104"/>
              <w:spacing w:line="240" w:lineRule="auto"/>
              <w:tabs>
                <w:tab w:val="left" w:pos="111" w:leader="none"/>
              </w:tabs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2948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Создание условий для предоставления транспортных услуг населению и организация транспортного обслуживания населения в границах городского округа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</w:tcBorders>
            <w:tcW w:w="3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Стоянки (парковки) автомобилей для постоянного хранения автомобилей жителей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2835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00b050"/>
              </w:rPr>
              <w:t xml:space="preserve">п. 2 ч. 3 ст. 32 </w:t>
            </w:r>
            <w:r>
              <w:rPr>
                <w:rFonts w:ascii="Liberation Sans" w:hAnsi="Liberation Sans" w:cs="Liberation Sans"/>
                <w:color w:val="00b050"/>
              </w:rPr>
              <w:t xml:space="preserve">Ф</w:t>
            </w:r>
            <w:r>
              <w:rPr>
                <w:rFonts w:ascii="Liberation Sans" w:hAnsi="Liberation Sans" w:cs="Liberation Sans"/>
                <w:color w:val="00b050"/>
              </w:rPr>
              <w:t xml:space="preserve">едерального закона от 20.03.2025 № 33-ФЗ «</w:t>
            </w:r>
            <w:r>
              <w:rPr>
                <w:rFonts w:ascii="Liberation Sans" w:hAnsi="Liberation Sans" w:cs="Liberation Sans"/>
                <w:color w:val="00b050"/>
              </w:rPr>
              <w:t xml:space="preserve">Об общих принципах организации местного самоуправления в ед</w:t>
            </w:r>
            <w:r>
              <w:rPr>
                <w:rFonts w:ascii="Liberation Sans" w:hAnsi="Liberation Sans" w:cs="Liberation Sans"/>
                <w:color w:val="00b050"/>
              </w:rPr>
              <w:t xml:space="preserve">ино</w:t>
            </w:r>
            <w:r>
              <w:rPr>
                <w:rFonts w:ascii="Liberation Sans" w:hAnsi="Liberation Sans" w:cs="Liberation Sans"/>
                <w:color w:val="00b050"/>
              </w:rPr>
              <w:t xml:space="preserve">й систе</w:t>
            </w:r>
            <w:r>
              <w:rPr>
                <w:rFonts w:ascii="Liberation Sans" w:hAnsi="Liberation Sans" w:cs="Liberation Sans"/>
                <w:color w:val="00b050"/>
              </w:rPr>
              <w:t xml:space="preserve">ме публичной вл</w:t>
            </w:r>
            <w:r>
              <w:rPr>
                <w:rFonts w:ascii="Liberation Sans" w:hAnsi="Liberation Sans" w:cs="Liberation Sans"/>
                <w:color w:val="00b050"/>
              </w:rPr>
              <w:t xml:space="preserve">асти</w:t>
            </w:r>
            <w:r>
              <w:rPr>
                <w:rFonts w:ascii="Liberation Sans" w:hAnsi="Liberation Sans" w:cs="Liberation Sans"/>
                <w:color w:val="00b050"/>
              </w:rPr>
              <w:t xml:space="preserve">»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20"/>
        </w:trPr>
        <w:tc>
          <w:tcPr>
            <w:shd w:val="clear" w:color="auto" w:fill="auto"/>
            <w:tcW w:w="562" w:type="dxa"/>
            <w:vMerge w:val="continue"/>
            <w:textDirection w:val="lrTb"/>
            <w:noWrap w:val="false"/>
          </w:tcPr>
          <w:p>
            <w:pPr>
              <w:ind w:left="284"/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2948" w:type="dxa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shd w:val="clear" w:color="auto" w:fill="auto"/>
            <w:tcW w:w="3402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Стоянки (парковки) автомобилей у объектов различного назначения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2835" w:type="dxa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</w:tr>
    </w:tbl>
    <w:p>
      <w:pPr>
        <w:rPr>
          <w:rFonts w:ascii="Liberation Sans" w:hAnsi="Liberation Sans" w:cs="Liberation Sans"/>
          <w:color w:val="auto"/>
        </w:rPr>
        <w:sectPr>
          <w:headerReference w:type="default" r:id="rId12"/>
          <w:headerReference w:type="first" r:id="rId13"/>
          <w:footnotePr/>
          <w:endnotePr/>
          <w:type w:val="nextPage"/>
          <w:pgSz w:w="11906" w:h="16838" w:orient="portrait"/>
          <w:pgMar w:top="1134" w:right="851" w:bottom="1134" w:left="1418" w:header="425" w:footer="544" w:gutter="0"/>
          <w:pgNumType w:start="1"/>
          <w:cols w:num="1" w:sep="0" w:space="708" w:equalWidth="1"/>
          <w:docGrid w:linePitch="360"/>
          <w:titlePg/>
        </w:sect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pStyle w:val="1385"/>
        <w:ind w:left="10773"/>
        <w:jc w:val="both"/>
        <w:rPr>
          <w:rFonts w:ascii="Liberation Sans" w:hAnsi="Liberation Sans" w:cs="Liberation Sans"/>
          <w:color w:val="auto"/>
          <w:sz w:val="26"/>
          <w:szCs w:val="26"/>
        </w:rPr>
      </w:pPr>
      <w:r>
        <w:rPr>
          <w:rFonts w:ascii="Liberation Sans" w:hAnsi="Liberation Sans" w:cs="Liberation Sans"/>
          <w:color w:val="auto"/>
        </w:rPr>
      </w:r>
      <w:bookmarkStart w:id="383" w:name="_Toc63240949"/>
      <w:r>
        <w:rPr>
          <w:rFonts w:ascii="Liberation Sans" w:hAnsi="Liberation Sans" w:cs="Liberation Sans"/>
          <w:color w:val="auto"/>
          <w:sz w:val="26"/>
          <w:szCs w:val="26"/>
        </w:rPr>
        <w:t xml:space="preserve">Приложение 2</w:t>
      </w:r>
      <w:r>
        <w:rPr>
          <w:rFonts w:ascii="Liberation Sans" w:hAnsi="Liberation Sans" w:cs="Liberation Sans"/>
          <w:color w:val="auto"/>
          <w:sz w:val="26"/>
          <w:szCs w:val="26"/>
        </w:rPr>
      </w:r>
      <w:r>
        <w:rPr>
          <w:rFonts w:ascii="Liberation Sans" w:hAnsi="Liberation Sans" w:cs="Liberation Sans"/>
          <w:color w:val="auto"/>
          <w:sz w:val="26"/>
          <w:szCs w:val="26"/>
        </w:rPr>
      </w:r>
    </w:p>
    <w:p>
      <w:pPr>
        <w:ind w:left="10773"/>
        <w:rPr>
          <w:rFonts w:ascii="Liberation Sans" w:hAnsi="Liberation Sans" w:cs="Liberation Sans"/>
          <w:color w:val="auto"/>
          <w:sz w:val="26"/>
          <w:szCs w:val="26"/>
        </w:rPr>
      </w:pPr>
      <w:r>
        <w:rPr>
          <w:rFonts w:ascii="Liberation Sans" w:hAnsi="Liberation Sans" w:cs="Liberation Sans"/>
          <w:color w:val="auto"/>
          <w:sz w:val="26"/>
          <w:szCs w:val="26"/>
        </w:rPr>
      </w:r>
      <w:r>
        <w:rPr>
          <w:rFonts w:ascii="Liberation Sans" w:hAnsi="Liberation Sans" w:cs="Liberation Sans"/>
          <w:color w:val="auto"/>
          <w:sz w:val="26"/>
          <w:szCs w:val="26"/>
        </w:rPr>
      </w:r>
      <w:r>
        <w:rPr>
          <w:rFonts w:ascii="Liberation Sans" w:hAnsi="Liberation Sans" w:cs="Liberation Sans"/>
          <w:color w:val="auto"/>
          <w:sz w:val="26"/>
          <w:szCs w:val="26"/>
        </w:rPr>
      </w:r>
    </w:p>
    <w:p>
      <w:pPr>
        <w:pStyle w:val="1423"/>
        <w:ind w:left="10773"/>
        <w:rPr>
          <w:rFonts w:ascii="Liberation Sans" w:hAnsi="Liberation Sans" w:cs="Liberation Sans"/>
          <w:color w:val="auto"/>
          <w:sz w:val="26"/>
          <w:szCs w:val="26"/>
        </w:rPr>
      </w:pPr>
      <w:r>
        <w:rPr>
          <w:rFonts w:ascii="Liberation Sans" w:hAnsi="Liberation Sans" w:cs="Liberation Sans"/>
          <w:color w:val="auto"/>
          <w:sz w:val="26"/>
          <w:szCs w:val="26"/>
        </w:rPr>
        <w:t xml:space="preserve">к </w:t>
      </w:r>
      <w:r>
        <w:rPr>
          <w:rFonts w:ascii="Liberation Sans" w:hAnsi="Liberation Sans" w:cs="Liberation Sans"/>
          <w:color w:val="auto"/>
          <w:sz w:val="26"/>
          <w:szCs w:val="26"/>
        </w:rPr>
        <w:t xml:space="preserve">Норматива</w:t>
      </w:r>
      <w:r>
        <w:rPr>
          <w:rFonts w:ascii="Liberation Sans" w:hAnsi="Liberation Sans" w:cs="Liberation Sans"/>
          <w:color w:val="auto"/>
          <w:sz w:val="26"/>
          <w:szCs w:val="26"/>
        </w:rPr>
        <w:t xml:space="preserve">м</w:t>
      </w:r>
      <w:r>
        <w:rPr>
          <w:rFonts w:ascii="Liberation Sans" w:hAnsi="Liberation Sans" w:cs="Liberation Sans"/>
          <w:color w:val="auto"/>
          <w:sz w:val="26"/>
          <w:szCs w:val="26"/>
        </w:rPr>
        <w:t xml:space="preserve"> градостроительного проектирования в муниципальном образовании город Новый Уренгой</w:t>
      </w:r>
      <w:r>
        <w:rPr>
          <w:rFonts w:ascii="Liberation Sans" w:hAnsi="Liberation Sans" w:cs="Liberation Sans"/>
          <w:color w:val="auto"/>
          <w:sz w:val="26"/>
          <w:szCs w:val="26"/>
        </w:rPr>
      </w:r>
      <w:r>
        <w:rPr>
          <w:rFonts w:ascii="Liberation Sans" w:hAnsi="Liberation Sans" w:cs="Liberation Sans"/>
          <w:color w:val="auto"/>
          <w:sz w:val="26"/>
          <w:szCs w:val="26"/>
        </w:rPr>
      </w:r>
    </w:p>
    <w:p>
      <w:pPr>
        <w:pStyle w:val="1385"/>
        <w:ind w:left="567"/>
        <w:jc w:val="both"/>
        <w:rPr>
          <w:rFonts w:ascii="Liberation Sans" w:hAnsi="Liberation Sans" w:cs="Liberation Sans"/>
          <w:color w:val="auto"/>
          <w:sz w:val="24"/>
          <w:szCs w:val="24"/>
        </w:rPr>
      </w:pPr>
      <w:r>
        <w:rPr>
          <w:rFonts w:ascii="Liberation Sans" w:hAnsi="Liberation Sans" w:cs="Liberation Sans"/>
          <w:color w:val="auto"/>
          <w:sz w:val="24"/>
          <w:szCs w:val="24"/>
        </w:rPr>
      </w:r>
      <w:r>
        <w:rPr>
          <w:rFonts w:ascii="Liberation Sans" w:hAnsi="Liberation Sans" w:cs="Liberation Sans"/>
          <w:color w:val="auto"/>
          <w:sz w:val="24"/>
          <w:szCs w:val="24"/>
        </w:rPr>
      </w:r>
      <w:r>
        <w:rPr>
          <w:rFonts w:ascii="Liberation Sans" w:hAnsi="Liberation Sans" w:cs="Liberation Sans"/>
          <w:color w:val="auto"/>
          <w:sz w:val="24"/>
          <w:szCs w:val="24"/>
        </w:rPr>
      </w:r>
    </w:p>
    <w:p>
      <w:pPr>
        <w:pStyle w:val="1385"/>
        <w:ind w:left="567"/>
        <w:rPr>
          <w:rFonts w:ascii="Liberation Sans" w:hAnsi="Liberation Sans" w:cs="Liberation Sans"/>
          <w:b/>
          <w:caps/>
          <w:color w:val="auto"/>
          <w:sz w:val="24"/>
          <w:szCs w:val="24"/>
        </w:rPr>
      </w:pPr>
      <w:r>
        <w:rPr>
          <w:rFonts w:ascii="Liberation Sans" w:hAnsi="Liberation Sans" w:cs="Liberation Sans"/>
          <w:b/>
          <w:color w:val="auto"/>
          <w:sz w:val="24"/>
          <w:szCs w:val="24"/>
        </w:rPr>
        <w:t xml:space="preserve">РЕГИОНАЛЬНАЯ СХЕМА РАССЕЛЕНИЯ</w:t>
      </w:r>
      <w:bookmarkEnd w:id="383"/>
      <w:r>
        <w:rPr>
          <w:rFonts w:ascii="Liberation Sans" w:hAnsi="Liberation Sans" w:cs="Liberation Sans"/>
          <w:b/>
          <w:caps/>
          <w:color w:val="auto"/>
          <w:sz w:val="24"/>
          <w:szCs w:val="24"/>
        </w:rPr>
      </w:r>
      <w:r>
        <w:rPr>
          <w:rFonts w:ascii="Liberation Sans" w:hAnsi="Liberation Sans" w:cs="Liberation Sans"/>
          <w:b/>
          <w:caps/>
          <w:color w:val="auto"/>
          <w:sz w:val="24"/>
          <w:szCs w:val="24"/>
        </w:rPr>
      </w:r>
    </w:p>
    <w:p>
      <w:pPr>
        <w:pStyle w:val="1417"/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b/>
          <w:caps/>
          <w:color w:val="auto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1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158115</wp:posOffset>
                </wp:positionV>
                <wp:extent cx="9489440" cy="4502785"/>
                <wp:effectExtent l="0" t="0" r="0" b="0"/>
                <wp:wrapNone/>
                <wp:docPr id="4" name="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489440" cy="4502785"/>
                          <a:chOff x="0" y="0"/>
                          <a:chExt cx="97710" cy="49999"/>
                        </a:xfrm>
                      </wpg:grpSpPr>
                      <pic:pic xmlns:pic="http://schemas.openxmlformats.org/drawingml/2006/picture">
                        <pic:nvPicPr>
                          <pic:cNvPr id="4" name="" hidden="0"/>
                          <pic:cNvPicPr/>
                          <pic:nvPr isPhoto="0" userDrawn="0"/>
                        </pic:nvPicPr>
                        <pic:blipFill>
                          <a:blip r:embed="rId33"/>
                          <a:srcRect l="2229" t="2983" r="2480" b="2730"/>
                          <a:stretch/>
                        </pic:blipFill>
                        <pic:spPr bwMode="auto">
                          <a:xfrm>
                            <a:off x="0" y="531"/>
                            <a:ext cx="69603" cy="49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" hidden="0"/>
                          <pic:cNvPicPr/>
                          <pic:nvPr isPhoto="0" userDrawn="0"/>
                        </pic:nvPicPr>
                        <pic:blipFill>
                          <a:blip r:embed="rId34"/>
                          <a:stretch/>
                        </pic:blipFill>
                        <pic:spPr bwMode="auto">
                          <a:xfrm>
                            <a:off x="69605" y="0"/>
                            <a:ext cx="28105" cy="37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0000" style="position:absolute;z-index:251658241;o:allowoverlap:true;o:allowincell:true;mso-position-horizontal-relative:text;margin-left:0.20pt;mso-position-horizontal:absolute;mso-position-vertical-relative:text;margin-top:12.45pt;mso-position-vertical:absolute;width:747.20pt;height:354.55pt;mso-wrap-distance-left:9.00pt;mso-wrap-distance-top:0.00pt;mso-wrap-distance-right:9.00pt;mso-wrap-distance-bottom:0.00pt;" coordorigin="0,0" coordsize="977,499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" o:spid="_x0000_s4" type="#_x0000_t75" style="position:absolute;left:0;top:5;width:696;height:494;" stroked="f">
                  <v:path textboxrect="0,0,0,0"/>
                  <v:imagedata r:id="rId33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" o:spid="_x0000_s5" type="#_x0000_t75" style="position:absolute;left:696;top:0;width:281;height:374;" stroked="f">
                  <v:path textboxrect="0,0,0,0"/>
                  <v:imagedata r:id="rId34" o:title=""/>
                </v:shape>
              </v:group>
            </w:pict>
          </mc:Fallback>
        </mc:AlternateContent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pStyle w:val="1417"/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pStyle w:val="1417"/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pStyle w:val="1417"/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pStyle w:val="1417"/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pStyle w:val="1417"/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pStyle w:val="1417"/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pStyle w:val="1417"/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pStyle w:val="1417"/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pStyle w:val="1417"/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pStyle w:val="1417"/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pStyle w:val="1417"/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2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2287270</wp:posOffset>
                </wp:positionV>
                <wp:extent cx="9770745" cy="356870"/>
                <wp:effectExtent l="0" t="0" r="0" b="0"/>
                <wp:wrapNone/>
                <wp:docPr id="5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9770745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443"/>
                              <w:rPr>
                                <w:rFonts w:ascii="PT Astra Serif" w:hAnsi="PT Astra Serif" w:eastAsia="Calibri" w:cs="Tahoma"/>
                                <w:color w:val="000000"/>
                                <w:sz w:val="28"/>
                                <w:szCs w:val="28"/>
                                <w:lang w:eastAsia="ar-SA"/>
                              </w:rPr>
                            </w:pPr>
                            <w:r>
                              <w:rPr>
                                <w:rFonts w:ascii="PT Astra Serif" w:hAnsi="PT Astra Serif" w:cs="Tahoma"/>
                                <w:sz w:val="28"/>
                                <w:szCs w:val="28"/>
                              </w:rPr>
                              <w:t xml:space="preserve">Рисунок 1</w:t>
                            </w:r>
                            <w:r>
                              <w:rPr>
                                <w:rFonts w:ascii="PT Astra Serif" w:hAnsi="PT Astra Serif" w:cs="Tahoma"/>
                                <w:sz w:val="28"/>
                                <w:szCs w:val="28"/>
                              </w:rPr>
                              <w:t xml:space="preserve">.</w:t>
                            </w:r>
                            <w:r>
                              <w:rPr>
                                <w:rFonts w:ascii="PT Astra Serif" w:hAnsi="PT Astra Serif" w:cs="Tahoma"/>
                                <w:sz w:val="28"/>
                                <w:szCs w:val="28"/>
                              </w:rPr>
                              <w:t xml:space="preserve"> Региональная схема расселения</w:t>
                            </w:r>
                            <w:r>
                              <w:rPr>
                                <w:rFonts w:ascii="PT Astra Serif" w:hAnsi="PT Astra Serif" w:eastAsia="Calibri" w:cs="Tahoma"/>
                                <w:color w:val="000000"/>
                                <w:sz w:val="28"/>
                                <w:szCs w:val="28"/>
                                <w:lang w:eastAsia="ar-SA"/>
                              </w:rPr>
                            </w:r>
                            <w:r>
                              <w:rPr>
                                <w:rFonts w:ascii="PT Astra Serif" w:hAnsi="PT Astra Serif" w:eastAsia="Calibri" w:cs="Tahoma"/>
                                <w:color w:val="000000"/>
                                <w:sz w:val="28"/>
                                <w:szCs w:val="28"/>
                                <w:lang w:eastAsia="ar-SA"/>
                              </w:rPr>
                            </w:r>
                          </w:p>
                        </w:txbxContent>
                      </wps:txbx>
                      <wps:bodyPr wrap="square"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" o:spid="_x0000_s6" o:spt="202" type="#_x0000_t202" style="position:absolute;z-index:251658242;o:allowoverlap:true;o:allowincell:true;mso-position-horizontal-relative:text;margin-left:5.70pt;mso-position-horizontal:absolute;mso-position-vertical-relative:text;margin-top:180.10pt;mso-position-vertical:absolute;width:769.35pt;height:28.10pt;mso-wrap-distance-left:9.00pt;mso-wrap-distance-top:0.00pt;mso-wrap-distance-right:9.00pt;mso-wrap-distance-bottom:0.00pt;visibility:visible;" fillcolor="#FFFFFF" stroked="f">
                <v:textbox inset="0,0,0,0">
                  <w:txbxContent>
                    <w:p>
                      <w:pPr>
                        <w:pStyle w:val="1443"/>
                        <w:rPr>
                          <w:rFonts w:ascii="PT Astra Serif" w:hAnsi="PT Astra Serif" w:eastAsia="Calibri" w:cs="Tahoma"/>
                          <w:color w:val="000000"/>
                          <w:sz w:val="28"/>
                          <w:szCs w:val="28"/>
                          <w:lang w:eastAsia="ar-SA"/>
                        </w:rPr>
                      </w:pPr>
                      <w:r>
                        <w:rPr>
                          <w:rFonts w:ascii="PT Astra Serif" w:hAnsi="PT Astra Serif" w:cs="Tahoma"/>
                          <w:sz w:val="28"/>
                          <w:szCs w:val="28"/>
                        </w:rPr>
                        <w:t xml:space="preserve">Рисунок 1</w:t>
                      </w:r>
                      <w:r>
                        <w:rPr>
                          <w:rFonts w:ascii="PT Astra Serif" w:hAnsi="PT Astra Serif" w:cs="Tahoma"/>
                          <w:sz w:val="28"/>
                          <w:szCs w:val="28"/>
                        </w:rPr>
                        <w:t xml:space="preserve">.</w:t>
                      </w:r>
                      <w:r>
                        <w:rPr>
                          <w:rFonts w:ascii="PT Astra Serif" w:hAnsi="PT Astra Serif" w:cs="Tahoma"/>
                          <w:sz w:val="28"/>
                          <w:szCs w:val="28"/>
                        </w:rPr>
                        <w:t xml:space="preserve"> Региональная схема расселения</w:t>
                      </w:r>
                      <w:r>
                        <w:rPr>
                          <w:rFonts w:ascii="PT Astra Serif" w:hAnsi="PT Astra Serif" w:eastAsia="Calibri" w:cs="Tahoma"/>
                          <w:color w:val="000000"/>
                          <w:sz w:val="28"/>
                          <w:szCs w:val="28"/>
                          <w:lang w:eastAsia="ar-SA"/>
                        </w:rPr>
                      </w:r>
                      <w:r>
                        <w:rPr>
                          <w:rFonts w:ascii="PT Astra Serif" w:hAnsi="PT Astra Serif" w:eastAsia="Calibri" w:cs="Tahoma"/>
                          <w:color w:val="000000"/>
                          <w:sz w:val="28"/>
                          <w:szCs w:val="28"/>
                          <w:lang w:eastAsia="ar-SA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pStyle w:val="1417"/>
        <w:rPr>
          <w:rFonts w:ascii="Liberation Sans" w:hAnsi="Liberation Sans" w:cs="Liberation Sans"/>
          <w:color w:val="auto"/>
        </w:rPr>
        <w:sectPr>
          <w:headerReference w:type="default" r:id="rId14"/>
          <w:headerReference w:type="first" r:id="rId15"/>
          <w:footnotePr/>
          <w:endnotePr/>
          <w:type w:val="nextPage"/>
          <w:pgSz w:w="16838" w:h="11906" w:orient="landscape"/>
          <w:pgMar w:top="706" w:right="1134" w:bottom="1134" w:left="851" w:header="425" w:footer="544" w:gutter="0"/>
          <w:pgNumType w:start="1"/>
          <w:cols w:num="1" w:sep="0" w:space="708" w:equalWidth="1"/>
          <w:docGrid w:linePitch="360"/>
          <w:titlePg/>
        </w:sect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ind w:left="6237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384" w:name="_Toc63240950"/>
      <w:r>
        <w:rPr>
          <w:rFonts w:ascii="Liberation Sans" w:hAnsi="Liberation Sans" w:cs="Liberation Sans"/>
          <w:color w:val="auto"/>
          <w:sz w:val="28"/>
          <w:szCs w:val="28"/>
        </w:rPr>
        <w:t xml:space="preserve">Приложение 3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left="6237"/>
        <w:tabs>
          <w:tab w:val="left" w:pos="6792" w:leader="none"/>
          <w:tab w:val="left" w:pos="7227" w:leader="none"/>
        </w:tabs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ab/>
      </w:r>
      <w:r>
        <w:rPr>
          <w:rFonts w:ascii="Liberation Sans" w:hAnsi="Liberation Sans" w:cs="Liberation Sans"/>
          <w:color w:val="auto"/>
          <w:sz w:val="28"/>
          <w:szCs w:val="28"/>
        </w:rPr>
        <w:tab/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left="6237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к </w:t>
      </w:r>
      <w:r>
        <w:rPr>
          <w:rFonts w:ascii="Liberation Sans" w:hAnsi="Liberation Sans" w:cs="Liberation Sans"/>
          <w:color w:val="auto"/>
          <w:sz w:val="26"/>
          <w:szCs w:val="26"/>
        </w:rPr>
        <w:t xml:space="preserve">Норматива</w:t>
      </w:r>
      <w:r>
        <w:rPr>
          <w:rFonts w:ascii="Liberation Sans" w:hAnsi="Liberation Sans" w:cs="Liberation Sans"/>
          <w:color w:val="auto"/>
          <w:sz w:val="26"/>
          <w:szCs w:val="26"/>
        </w:rPr>
        <w:t xml:space="preserve">м</w:t>
      </w:r>
      <w:r>
        <w:rPr>
          <w:rFonts w:ascii="Liberation Sans" w:hAnsi="Liberation Sans" w:cs="Liberation Sans"/>
          <w:color w:val="auto"/>
          <w:sz w:val="26"/>
          <w:szCs w:val="26"/>
        </w:rPr>
        <w:t xml:space="preserve"> градостроительного проектирования в муниципальном образовании город Новый Уренгой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Коэффициенты, отражающие роль городского округа в региональной системе расселения</w:t>
      </w:r>
      <w:bookmarkEnd w:id="384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Таблица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В.</w:t>
      </w:r>
      <w:bookmarkStart w:id="385" w:name="_GoBack"/>
      <w:r>
        <w:rPr>
          <w:rFonts w:ascii="Liberation Sans" w:hAnsi="Liberation Sans" w:cs="Liberation Sans"/>
          <w:color w:val="auto"/>
        </w:rPr>
      </w:r>
      <w:bookmarkEnd w:id="385"/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begin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instrText xml:space="preserve"> SEQ Таблица_А. \* ARABIC </w:instrTex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separate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2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end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Поправочные коэффициенты для расчетных показателей минимально допустимого уровня обеспеченности объектами местного и иного значения</w:t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tbl>
      <w:tblPr>
        <w:tblW w:w="5000" w:type="pct"/>
        <w:tblInd w:w="-5" w:type="dxa"/>
        <w:tblLook w:val="04A0" w:firstRow="1" w:lastRow="0" w:firstColumn="1" w:lastColumn="0" w:noHBand="0" w:noVBand="1"/>
      </w:tblPr>
      <w:tblGrid>
        <w:gridCol w:w="4789"/>
        <w:gridCol w:w="5064"/>
      </w:tblGrid>
      <w:tr>
        <w:tblPrEx/>
        <w:trPr>
          <w:trHeight w:val="419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3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color w:val="auto"/>
              </w:rPr>
            </w:pPr>
            <w:r>
              <w:rPr>
                <w:rFonts w:ascii="Liberation Sans" w:hAnsi="Liberation Sans" w:cs="Liberation Sans"/>
                <w:b/>
                <w:bCs/>
                <w:color w:val="auto"/>
              </w:rPr>
              <w:t xml:space="preserve">Наименование вида объекта</w:t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7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color w:val="auto"/>
              </w:rPr>
            </w:pPr>
            <w:r>
              <w:rPr>
                <w:rFonts w:ascii="Liberation Sans" w:hAnsi="Liberation Sans" w:cs="Liberation Sans"/>
                <w:b/>
                <w:bCs/>
                <w:color w:val="auto"/>
              </w:rPr>
              <w:t xml:space="preserve">Поправочные коэффициенты </w:t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</w:p>
        </w:tc>
      </w:tr>
      <w:tr>
        <w:tblPrEx/>
        <w:trPr>
          <w:trHeight w:val="289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3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7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289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30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Предприятия торговли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7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1,10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30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Концертные залы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7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1,06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30" w:type="pct"/>
            <w:vAlign w:val="center"/>
            <w:textDirection w:val="lrTb"/>
            <w:noWrap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Театры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70" w:type="pct"/>
            <w:vAlign w:val="bottom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1,06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34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30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Предприятия общественного питания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7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1,01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</w:tbl>
    <w:p>
      <w:pPr>
        <w:pStyle w:val="1654"/>
        <w:ind w:left="0" w:firstLine="0"/>
        <w:spacing w:before="240" w:line="240" w:lineRule="auto"/>
        <w:tabs>
          <w:tab w:val="clear" w:pos="360" w:leader="none"/>
          <w:tab w:val="left" w:pos="993" w:leader="none"/>
        </w:tabs>
        <w:rPr>
          <w:rFonts w:ascii="Liberation Sans" w:hAnsi="Liberation Sans" w:cs="Liberation Sans"/>
          <w:caps/>
          <w:color w:val="auto"/>
        </w:rPr>
        <w:sectPr>
          <w:footnotePr/>
          <w:endnotePr/>
          <w:type w:val="nextPage"/>
          <w:pgSz w:w="11906" w:h="16838" w:orient="portrait"/>
          <w:pgMar w:top="1134" w:right="851" w:bottom="1134" w:left="1418" w:header="425" w:footer="544" w:gutter="0"/>
          <w:cols w:num="1" w:sep="0" w:space="708" w:equalWidth="1"/>
          <w:docGrid w:linePitch="360"/>
        </w:sectPr>
      </w:pPr>
      <w:r>
        <w:rPr>
          <w:rFonts w:ascii="Liberation Sans" w:hAnsi="Liberation Sans" w:cs="Liberation Sans"/>
          <w:caps/>
          <w:color w:val="auto"/>
        </w:rPr>
      </w:r>
      <w:r>
        <w:rPr>
          <w:rFonts w:ascii="Liberation Sans" w:hAnsi="Liberation Sans" w:cs="Liberation Sans"/>
          <w:caps/>
          <w:color w:val="auto"/>
        </w:rPr>
      </w:r>
      <w:r>
        <w:rPr>
          <w:rFonts w:ascii="Liberation Sans" w:hAnsi="Liberation Sans" w:cs="Liberation Sans"/>
          <w:caps/>
          <w:color w:val="auto"/>
        </w:rPr>
      </w:r>
    </w:p>
    <w:p>
      <w:pPr>
        <w:ind w:left="5529"/>
        <w:rPr>
          <w:rFonts w:ascii="Liberation Sans" w:hAnsi="Liberation Sans" w:cs="Liberation Sans"/>
          <w:color w:val="auto"/>
          <w:sz w:val="26"/>
          <w:szCs w:val="26"/>
        </w:rPr>
      </w:pPr>
      <w:r>
        <w:rPr>
          <w:rFonts w:ascii="Liberation Sans" w:hAnsi="Liberation Sans" w:cs="Liberation Sans"/>
          <w:color w:val="auto"/>
        </w:rPr>
      </w:r>
      <w:bookmarkStart w:id="386" w:name="_Toc63240951"/>
      <w:r>
        <w:rPr>
          <w:rFonts w:ascii="Liberation Sans" w:hAnsi="Liberation Sans" w:cs="Liberation Sans"/>
          <w:color w:val="auto"/>
          <w:sz w:val="26"/>
          <w:szCs w:val="26"/>
        </w:rPr>
        <w:t xml:space="preserve">Приложение </w:t>
      </w:r>
      <w:r>
        <w:rPr>
          <w:rFonts w:ascii="Liberation Sans" w:hAnsi="Liberation Sans" w:cs="Liberation Sans"/>
          <w:color w:val="auto"/>
          <w:sz w:val="26"/>
          <w:szCs w:val="26"/>
        </w:rPr>
        <w:t xml:space="preserve">4</w:t>
      </w:r>
      <w:r>
        <w:rPr>
          <w:rFonts w:ascii="Liberation Sans" w:hAnsi="Liberation Sans" w:cs="Liberation Sans"/>
          <w:color w:val="auto"/>
          <w:sz w:val="26"/>
          <w:szCs w:val="26"/>
        </w:rPr>
      </w:r>
      <w:r>
        <w:rPr>
          <w:rFonts w:ascii="Liberation Sans" w:hAnsi="Liberation Sans" w:cs="Liberation Sans"/>
          <w:color w:val="auto"/>
          <w:sz w:val="26"/>
          <w:szCs w:val="26"/>
        </w:rPr>
      </w:r>
    </w:p>
    <w:p>
      <w:pPr>
        <w:pStyle w:val="1385"/>
        <w:ind w:left="5529"/>
        <w:jc w:val="both"/>
        <w:tabs>
          <w:tab w:val="left" w:pos="6928" w:leader="none"/>
        </w:tabs>
        <w:rPr>
          <w:rFonts w:ascii="Liberation Sans" w:hAnsi="Liberation Sans" w:cs="Liberation Sans"/>
          <w:color w:val="auto"/>
          <w:sz w:val="26"/>
          <w:szCs w:val="26"/>
        </w:rPr>
      </w:pPr>
      <w:r>
        <w:rPr>
          <w:rFonts w:ascii="Liberation Sans" w:hAnsi="Liberation Sans" w:cs="Liberation Sans"/>
          <w:color w:val="auto"/>
          <w:sz w:val="26"/>
          <w:szCs w:val="26"/>
        </w:rPr>
        <w:tab/>
      </w:r>
      <w:r>
        <w:rPr>
          <w:rFonts w:ascii="Liberation Sans" w:hAnsi="Liberation Sans" w:cs="Liberation Sans"/>
          <w:color w:val="auto"/>
          <w:sz w:val="26"/>
          <w:szCs w:val="26"/>
        </w:rPr>
      </w:r>
      <w:r>
        <w:rPr>
          <w:rFonts w:ascii="Liberation Sans" w:hAnsi="Liberation Sans" w:cs="Liberation Sans"/>
          <w:color w:val="auto"/>
          <w:sz w:val="26"/>
          <w:szCs w:val="26"/>
        </w:rPr>
      </w:r>
    </w:p>
    <w:p>
      <w:pPr>
        <w:ind w:left="5529"/>
        <w:rPr>
          <w:rFonts w:ascii="Liberation Sans" w:hAnsi="Liberation Sans" w:cs="Liberation Sans"/>
          <w:color w:val="auto"/>
          <w:sz w:val="26"/>
          <w:szCs w:val="26"/>
        </w:rPr>
      </w:pPr>
      <w:r>
        <w:rPr>
          <w:rFonts w:ascii="Liberation Sans" w:hAnsi="Liberation Sans" w:cs="Liberation Sans"/>
          <w:color w:val="auto"/>
          <w:sz w:val="26"/>
          <w:szCs w:val="26"/>
        </w:rPr>
        <w:t xml:space="preserve">к </w:t>
      </w:r>
      <w:r>
        <w:rPr>
          <w:rFonts w:ascii="Liberation Sans" w:hAnsi="Liberation Sans" w:cs="Liberation Sans"/>
          <w:color w:val="auto"/>
          <w:sz w:val="26"/>
          <w:szCs w:val="26"/>
        </w:rPr>
        <w:t xml:space="preserve">Норматива</w:t>
      </w:r>
      <w:r>
        <w:rPr>
          <w:rFonts w:ascii="Liberation Sans" w:hAnsi="Liberation Sans" w:cs="Liberation Sans"/>
          <w:color w:val="auto"/>
          <w:sz w:val="26"/>
          <w:szCs w:val="26"/>
        </w:rPr>
        <w:t xml:space="preserve">м</w:t>
      </w:r>
      <w:r>
        <w:rPr>
          <w:rFonts w:ascii="Liberation Sans" w:hAnsi="Liberation Sans" w:cs="Liberation Sans"/>
          <w:color w:val="auto"/>
          <w:sz w:val="26"/>
          <w:szCs w:val="26"/>
        </w:rPr>
        <w:t xml:space="preserve"> градостроительного проектирования в муниципальном образовании город Новый Уренгой</w:t>
      </w:r>
      <w:r>
        <w:rPr>
          <w:rFonts w:ascii="Liberation Sans" w:hAnsi="Liberation Sans" w:cs="Liberation Sans"/>
          <w:color w:val="auto"/>
          <w:sz w:val="26"/>
          <w:szCs w:val="26"/>
        </w:rPr>
      </w:r>
      <w:r>
        <w:rPr>
          <w:rFonts w:ascii="Liberation Sans" w:hAnsi="Liberation Sans" w:cs="Liberation Sans"/>
          <w:color w:val="auto"/>
          <w:sz w:val="26"/>
          <w:szCs w:val="26"/>
        </w:rPr>
      </w:r>
    </w:p>
    <w:p>
      <w:pPr>
        <w:ind w:left="5529"/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pStyle w:val="1385"/>
        <w:ind w:left="142"/>
        <w:rPr>
          <w:rFonts w:ascii="Liberation Sans" w:hAnsi="Liberation Sans" w:cs="Liberation Sans"/>
          <w:b/>
          <w:color w:val="auto"/>
          <w:szCs w:val="28"/>
        </w:rPr>
      </w:pPr>
      <w:r>
        <w:rPr>
          <w:rFonts w:ascii="Liberation Sans" w:hAnsi="Liberation Sans" w:cs="Liberation Sans"/>
          <w:b/>
          <w:color w:val="auto"/>
          <w:szCs w:val="28"/>
        </w:rPr>
        <w:t xml:space="preserve">Дифференциация территории по характеру освоения</w:t>
      </w:r>
      <w:bookmarkEnd w:id="386"/>
      <w:r>
        <w:rPr>
          <w:rFonts w:ascii="Liberation Sans" w:hAnsi="Liberation Sans" w:cs="Liberation Sans"/>
          <w:b/>
          <w:color w:val="auto"/>
          <w:szCs w:val="28"/>
        </w:rPr>
      </w:r>
      <w:r>
        <w:rPr>
          <w:rFonts w:ascii="Liberation Sans" w:hAnsi="Liberation Sans" w:cs="Liberation Sans"/>
          <w:b/>
          <w:color w:val="auto"/>
          <w:szCs w:val="28"/>
        </w:rPr>
      </w:r>
    </w:p>
    <w:p>
      <w:pPr>
        <w:rPr>
          <w:rFonts w:ascii="Liberation Sans" w:hAnsi="Liberation Sans" w:cs="Liberation Sans"/>
          <w:color w:val="auto"/>
          <w:sz w:val="12"/>
          <w:szCs w:val="12"/>
        </w:rPr>
      </w:pPr>
      <w:r>
        <w:rPr>
          <w:rFonts w:ascii="Liberation Sans" w:hAnsi="Liberation Sans" w:cs="Liberation Sans"/>
          <w:color w:val="auto"/>
          <w:sz w:val="12"/>
          <w:szCs w:val="12"/>
        </w:rPr>
      </w:r>
      <w:r>
        <w:rPr>
          <w:rFonts w:ascii="Liberation Sans" w:hAnsi="Liberation Sans" w:cs="Liberation Sans"/>
          <w:color w:val="auto"/>
          <w:sz w:val="12"/>
          <w:szCs w:val="12"/>
        </w:rPr>
      </w:r>
      <w:r>
        <w:rPr>
          <w:rFonts w:ascii="Liberation Sans" w:hAnsi="Liberation Sans" w:cs="Liberation Sans"/>
          <w:color w:val="auto"/>
          <w:sz w:val="12"/>
          <w:szCs w:val="12"/>
        </w:rPr>
      </w:r>
    </w:p>
    <w:p>
      <w:pPr>
        <w:pStyle w:val="1426"/>
        <w:ind w:firstLine="0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02061" cy="7251645"/>
                <wp:effectExtent l="19050" t="0" r="0" b="0"/>
                <wp:docPr id="6" name="Рисунок 18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5"/>
                        <a:srcRect l="0" t="0" r="0" b="6033"/>
                        <a:stretch/>
                      </pic:blipFill>
                      <pic:spPr bwMode="auto">
                        <a:xfrm>
                          <a:off x="0" y="0"/>
                          <a:ext cx="5706835" cy="72577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48.98pt;height:571.00pt;mso-wrap-distance-left:0.00pt;mso-wrap-distance-top:0.00pt;mso-wrap-distance-right:0.00pt;mso-wrap-distance-bottom:0.00pt;" stroked="f" strokeweight="0.75pt">
                <v:path textboxrect="0,0,0,0"/>
                <v:imagedata r:id="rId35" o:title=""/>
              </v:shape>
            </w:pict>
          </mc:Fallback>
        </mc:AlternateConten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43"/>
        <w:rPr>
          <w:rFonts w:ascii="Liberation Sans" w:hAnsi="Liberation Sans" w:cs="Liberation Sans"/>
          <w:color w:val="auto"/>
          <w:szCs w:val="22"/>
        </w:rPr>
        <w:sectPr>
          <w:footnotePr/>
          <w:endnotePr/>
          <w:type w:val="nextPage"/>
          <w:pgSz w:w="11906" w:h="16838" w:orient="portrait"/>
          <w:pgMar w:top="675" w:right="1134" w:bottom="709" w:left="1418" w:header="425" w:footer="544" w:gutter="0"/>
          <w:cols w:num="1" w:sep="0" w:space="708" w:equalWidth="1"/>
          <w:docGrid w:linePitch="360"/>
        </w:sectPr>
      </w:pPr>
      <w:r>
        <w:rPr>
          <w:rFonts w:ascii="Liberation Sans" w:hAnsi="Liberation Sans" w:cs="Liberation Sans"/>
          <w:color w:val="auto"/>
          <w:szCs w:val="22"/>
        </w:rPr>
        <w:t xml:space="preserve">Рисунок </w:t>
      </w:r>
      <w:r>
        <w:rPr>
          <w:rFonts w:ascii="Liberation Sans" w:hAnsi="Liberation Sans" w:cs="Liberation Sans"/>
          <w:color w:val="auto"/>
          <w:szCs w:val="22"/>
        </w:rPr>
        <w:t xml:space="preserve">2</w:t>
      </w:r>
      <w:r>
        <w:rPr>
          <w:rFonts w:ascii="Liberation Sans" w:hAnsi="Liberation Sans" w:cs="Liberation Sans"/>
          <w:color w:val="auto"/>
          <w:szCs w:val="22"/>
        </w:rPr>
        <w:t xml:space="preserve">.</w:t>
      </w:r>
      <w:r>
        <w:rPr>
          <w:rFonts w:ascii="Liberation Sans" w:hAnsi="Liberation Sans" w:cs="Liberation Sans"/>
          <w:color w:val="auto"/>
          <w:szCs w:val="22"/>
        </w:rPr>
        <w:t xml:space="preserve"> Схема дифференциации территории городского округа по характеру освоения </w:t>
      </w:r>
      <w:r>
        <w:rPr>
          <w:rFonts w:ascii="Liberation Sans" w:hAnsi="Liberation Sans" w:cs="Liberation Sans"/>
          <w:color w:val="auto"/>
          <w:szCs w:val="22"/>
        </w:rPr>
      </w:r>
      <w:r>
        <w:rPr>
          <w:rFonts w:ascii="Liberation Sans" w:hAnsi="Liberation Sans" w:cs="Liberation Sans"/>
          <w:color w:val="auto"/>
          <w:szCs w:val="22"/>
        </w:rPr>
      </w:r>
    </w:p>
    <w:p>
      <w:pPr>
        <w:ind w:left="5954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387" w:name="_Toc63240952"/>
      <w:r>
        <w:rPr>
          <w:rFonts w:ascii="Liberation Sans" w:hAnsi="Liberation Sans" w:cs="Liberation Sans"/>
          <w:color w:val="auto"/>
          <w:sz w:val="28"/>
          <w:szCs w:val="28"/>
        </w:rPr>
        <w:t xml:space="preserve">Приложение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5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left="5954"/>
        <w:tabs>
          <w:tab w:val="left" w:pos="6792" w:leader="none"/>
          <w:tab w:val="left" w:pos="7227" w:leader="none"/>
        </w:tabs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ab/>
      </w:r>
      <w:r>
        <w:rPr>
          <w:rFonts w:ascii="Liberation Sans" w:hAnsi="Liberation Sans" w:cs="Liberation Sans"/>
          <w:color w:val="auto"/>
          <w:sz w:val="28"/>
          <w:szCs w:val="28"/>
        </w:rPr>
        <w:tab/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left="5954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к </w:t>
      </w:r>
      <w:r>
        <w:rPr>
          <w:rFonts w:ascii="Liberation Sans" w:hAnsi="Liberation Sans" w:cs="Liberation Sans"/>
          <w:color w:val="auto"/>
          <w:sz w:val="26"/>
          <w:szCs w:val="26"/>
        </w:rPr>
        <w:t xml:space="preserve">Норматива</w:t>
      </w:r>
      <w:r>
        <w:rPr>
          <w:rFonts w:ascii="Liberation Sans" w:hAnsi="Liberation Sans" w:cs="Liberation Sans"/>
          <w:color w:val="auto"/>
          <w:sz w:val="26"/>
          <w:szCs w:val="26"/>
        </w:rPr>
        <w:t xml:space="preserve">м</w:t>
      </w:r>
      <w:r>
        <w:rPr>
          <w:rFonts w:ascii="Liberation Sans" w:hAnsi="Liberation Sans" w:cs="Liberation Sans"/>
          <w:color w:val="auto"/>
          <w:sz w:val="26"/>
          <w:szCs w:val="26"/>
        </w:rPr>
        <w:t xml:space="preserve"> градостроительного проектирования в муниципальном образовании город Новый Уренгой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Дифференциация расчетных показателей минимально допустимого уровня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обеспеченности объектами местного значения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в области образования</w:t>
      </w:r>
      <w:bookmarkEnd w:id="387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ind w:left="-284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Таблица Д.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begin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instrText xml:space="preserve"> SEQ Таблица_А. \* ARABIC </w:instrTex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separate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3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end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Дифференциация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расчетных показателей минимально допустимого уровня обеспеченности дошкольными образовательными и общеобразовательными организациями в зависимости от характера освоения территории</w:t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tbl>
      <w:tblPr>
        <w:tblW w:w="9815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3124"/>
        <w:gridCol w:w="3544"/>
        <w:gridCol w:w="3147"/>
      </w:tblGrid>
      <w:tr>
        <w:tblPrEx/>
        <w:trPr/>
        <w:tc>
          <w:tcPr>
            <w:tcW w:w="3124" w:type="dxa"/>
            <w:vMerge w:val="restart"/>
            <w:textDirection w:val="lrTb"/>
            <w:noWrap w:val="false"/>
          </w:tcPr>
          <w:p>
            <w:pPr>
              <w:ind w:left="-284" w:firstLine="460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Характер освоения территории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gridSpan w:val="2"/>
            <w:tcW w:w="6691" w:type="dxa"/>
            <w:textDirection w:val="lrTb"/>
            <w:noWrap w:val="false"/>
          </w:tcPr>
          <w:p>
            <w:pPr>
              <w:ind w:left="-284" w:firstLine="455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Расчетный показатель минимально допустимого уровня обеспеченности, мест на 1000 человек общей численности населения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/>
        <w:tc>
          <w:tcPr>
            <w:tcW w:w="3124" w:type="dxa"/>
            <w:vMerge w:val="continue"/>
            <w:textDirection w:val="lrTb"/>
            <w:noWrap w:val="false"/>
          </w:tcPr>
          <w:p>
            <w:pPr>
              <w:ind w:left="-284" w:firstLine="993"/>
              <w:jc w:val="center"/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tcW w:w="3544" w:type="dxa"/>
            <w:textDirection w:val="lrTb"/>
            <w:noWrap w:val="false"/>
          </w:tcPr>
          <w:p>
            <w:pPr>
              <w:ind w:left="-284" w:firstLine="455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дошкольными образовательными организациями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3147" w:type="dxa"/>
            <w:textDirection w:val="lrTb"/>
            <w:noWrap w:val="false"/>
          </w:tcPr>
          <w:p>
            <w:pPr>
              <w:ind w:left="-284" w:firstLine="596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общеобразовательными организациями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/>
        <w:tc>
          <w:tcPr>
            <w:tcW w:w="3124" w:type="dxa"/>
            <w:textDirection w:val="lrTb"/>
            <w:noWrap w:val="false"/>
          </w:tcPr>
          <w:p>
            <w:pPr>
              <w:ind w:left="34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3544" w:type="dxa"/>
            <w:vAlign w:val="center"/>
            <w:textDirection w:val="lrTb"/>
            <w:noWrap w:val="false"/>
          </w:tcPr>
          <w:p>
            <w:pPr>
              <w:ind w:left="-284" w:firstLine="426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3147" w:type="dxa"/>
            <w:vAlign w:val="center"/>
            <w:textDirection w:val="lrTb"/>
            <w:noWrap w:val="false"/>
          </w:tcPr>
          <w:p>
            <w:pPr>
              <w:ind w:left="-284" w:firstLine="426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/>
        <w:tc>
          <w:tcPr>
            <w:tcW w:w="3124" w:type="dxa"/>
            <w:textDirection w:val="lrTb"/>
            <w:noWrap w:val="false"/>
          </w:tcPr>
          <w:p>
            <w:pPr>
              <w:ind w:left="34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Застройка на свободных территориях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3544" w:type="dxa"/>
            <w:vAlign w:val="center"/>
            <w:textDirection w:val="lrTb"/>
            <w:noWrap w:val="false"/>
          </w:tcPr>
          <w:p>
            <w:pPr>
              <w:ind w:left="-284" w:firstLine="426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86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3147" w:type="dxa"/>
            <w:vAlign w:val="center"/>
            <w:textDirection w:val="lrTb"/>
            <w:noWrap w:val="false"/>
          </w:tcPr>
          <w:p>
            <w:pPr>
              <w:ind w:left="-284" w:firstLine="426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140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/>
        <w:tc>
          <w:tcPr>
            <w:tcW w:w="3124" w:type="dxa"/>
            <w:textDirection w:val="lrTb"/>
            <w:noWrap w:val="false"/>
          </w:tcPr>
          <w:p>
            <w:pPr>
              <w:ind w:left="34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Развитие застроенных территорий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3544" w:type="dxa"/>
            <w:vAlign w:val="center"/>
            <w:textDirection w:val="lrTb"/>
            <w:noWrap w:val="false"/>
          </w:tcPr>
          <w:p>
            <w:pPr>
              <w:ind w:left="-284" w:firstLine="426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70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3147" w:type="dxa"/>
            <w:vAlign w:val="center"/>
            <w:textDirection w:val="lrTb"/>
            <w:noWrap w:val="false"/>
          </w:tcPr>
          <w:p>
            <w:pPr>
              <w:ind w:left="-284" w:firstLine="426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120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/>
        <w:tc>
          <w:tcPr>
            <w:tcW w:w="3124" w:type="dxa"/>
            <w:textDirection w:val="lrTb"/>
            <w:noWrap w:val="false"/>
          </w:tcPr>
          <w:p>
            <w:pPr>
              <w:ind w:left="34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Доуплотнение</w:t>
            </w:r>
            <w:r>
              <w:rPr>
                <w:rFonts w:ascii="Liberation Sans" w:hAnsi="Liberation Sans" w:cs="Liberation Sans"/>
                <w:color w:val="auto"/>
              </w:rPr>
              <w:t xml:space="preserve"> территорий со сложившейся застройкой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3544" w:type="dxa"/>
            <w:vAlign w:val="center"/>
            <w:textDirection w:val="lrTb"/>
            <w:noWrap w:val="false"/>
          </w:tcPr>
          <w:p>
            <w:pPr>
              <w:ind w:left="-284" w:firstLine="426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55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3147" w:type="dxa"/>
            <w:vAlign w:val="center"/>
            <w:textDirection w:val="lrTb"/>
            <w:noWrap w:val="false"/>
          </w:tcPr>
          <w:p>
            <w:pPr>
              <w:ind w:left="-284" w:firstLine="426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110</w:t>
            </w:r>
            <w:bookmarkEnd w:id="349"/>
            <w:r>
              <w:rPr>
                <w:rFonts w:ascii="Liberation Sans" w:hAnsi="Liberation Sans" w:cs="Liberation Sans"/>
                <w:color w:val="auto"/>
              </w:rPr>
            </w:r>
            <w:bookmarkEnd w:id="350"/>
            <w:r>
              <w:rPr>
                <w:rFonts w:ascii="Liberation Sans" w:hAnsi="Liberation Sans" w:cs="Liberation Sans"/>
                <w:color w:val="auto"/>
              </w:rPr>
            </w:r>
            <w:bookmarkEnd w:id="351"/>
            <w:r>
              <w:rPr>
                <w:rFonts w:ascii="Liberation Sans" w:hAnsi="Liberation Sans" w:cs="Liberation Sans"/>
                <w:color w:val="auto"/>
              </w:rPr>
            </w:r>
            <w:bookmarkEnd w:id="352"/>
            <w:r>
              <w:rPr>
                <w:rFonts w:ascii="Liberation Sans" w:hAnsi="Liberation Sans" w:cs="Liberation Sans"/>
                <w:color w:val="auto"/>
              </w:rPr>
            </w:r>
            <w:bookmarkEnd w:id="353"/>
            <w:r>
              <w:rPr>
                <w:rFonts w:ascii="Liberation Sans" w:hAnsi="Liberation Sans" w:cs="Liberation Sans"/>
                <w:color w:val="auto"/>
              </w:rPr>
            </w:r>
            <w:bookmarkEnd w:id="354"/>
            <w:r>
              <w:rPr>
                <w:rFonts w:ascii="Liberation Sans" w:hAnsi="Liberation Sans" w:cs="Liberation Sans"/>
                <w:color w:val="auto"/>
              </w:rPr>
            </w:r>
            <w:bookmarkEnd w:id="355"/>
            <w:r>
              <w:rPr>
                <w:rFonts w:ascii="Liberation Sans" w:hAnsi="Liberation Sans" w:cs="Liberation Sans"/>
                <w:color w:val="auto"/>
              </w:rPr>
            </w:r>
            <w:bookmarkEnd w:id="356"/>
            <w:r>
              <w:rPr>
                <w:rFonts w:ascii="Liberation Sans" w:hAnsi="Liberation Sans" w:cs="Liberation Sans"/>
                <w:color w:val="auto"/>
              </w:rPr>
            </w:r>
            <w:bookmarkEnd w:id="357"/>
            <w:r>
              <w:rPr>
                <w:rFonts w:ascii="Liberation Sans" w:hAnsi="Liberation Sans" w:cs="Liberation Sans"/>
                <w:color w:val="auto"/>
              </w:rPr>
            </w:r>
            <w:bookmarkEnd w:id="358"/>
            <w:r>
              <w:rPr>
                <w:rFonts w:ascii="Liberation Sans" w:hAnsi="Liberation Sans" w:cs="Liberation Sans"/>
                <w:color w:val="auto"/>
              </w:rPr>
            </w:r>
            <w:bookmarkEnd w:id="359"/>
            <w:r>
              <w:rPr>
                <w:rFonts w:ascii="Liberation Sans" w:hAnsi="Liberation Sans" w:cs="Liberation Sans"/>
                <w:color w:val="auto"/>
              </w:rPr>
            </w:r>
            <w:bookmarkEnd w:id="360"/>
            <w:r>
              <w:rPr>
                <w:rFonts w:ascii="Liberation Sans" w:hAnsi="Liberation Sans" w:cs="Liberation Sans"/>
                <w:color w:val="auto"/>
              </w:rPr>
            </w:r>
            <w:bookmarkEnd w:id="361"/>
            <w:r>
              <w:rPr>
                <w:rFonts w:ascii="Liberation Sans" w:hAnsi="Liberation Sans" w:cs="Liberation Sans"/>
                <w:color w:val="auto"/>
              </w:rPr>
            </w:r>
            <w:bookmarkEnd w:id="362"/>
            <w:r>
              <w:rPr>
                <w:rFonts w:ascii="Liberation Sans" w:hAnsi="Liberation Sans" w:cs="Liberation Sans"/>
                <w:color w:val="auto"/>
              </w:rPr>
            </w:r>
            <w:bookmarkEnd w:id="363"/>
            <w:r>
              <w:rPr>
                <w:rFonts w:ascii="Liberation Sans" w:hAnsi="Liberation Sans" w:cs="Liberation Sans"/>
                <w:color w:val="auto"/>
              </w:rPr>
            </w:r>
            <w:bookmarkEnd w:id="364"/>
            <w:r>
              <w:rPr>
                <w:rFonts w:ascii="Liberation Sans" w:hAnsi="Liberation Sans" w:cs="Liberation Sans"/>
                <w:color w:val="auto"/>
              </w:rPr>
            </w:r>
            <w:bookmarkEnd w:id="365"/>
            <w:r>
              <w:rPr>
                <w:rFonts w:ascii="Liberation Sans" w:hAnsi="Liberation Sans" w:cs="Liberation Sans"/>
                <w:color w:val="auto"/>
              </w:rPr>
            </w:r>
            <w:bookmarkEnd w:id="366"/>
            <w:r>
              <w:rPr>
                <w:rFonts w:ascii="Liberation Sans" w:hAnsi="Liberation Sans" w:cs="Liberation Sans"/>
                <w:color w:val="auto"/>
              </w:rPr>
            </w:r>
            <w:bookmarkEnd w:id="367"/>
            <w:r>
              <w:rPr>
                <w:rFonts w:ascii="Liberation Sans" w:hAnsi="Liberation Sans" w:cs="Liberation Sans"/>
                <w:color w:val="auto"/>
              </w:rPr>
            </w:r>
            <w:bookmarkEnd w:id="368"/>
            <w:r>
              <w:rPr>
                <w:rFonts w:ascii="Liberation Sans" w:hAnsi="Liberation Sans" w:cs="Liberation Sans"/>
                <w:color w:val="auto"/>
              </w:rPr>
            </w:r>
            <w:bookmarkEnd w:id="369"/>
            <w:r>
              <w:rPr>
                <w:rFonts w:ascii="Liberation Sans" w:hAnsi="Liberation Sans" w:cs="Liberation Sans"/>
                <w:color w:val="auto"/>
              </w:rPr>
            </w:r>
            <w:bookmarkEnd w:id="370"/>
            <w:r>
              <w:rPr>
                <w:rFonts w:ascii="Liberation Sans" w:hAnsi="Liberation Sans" w:cs="Liberation Sans"/>
                <w:color w:val="auto"/>
              </w:rPr>
            </w:r>
            <w:bookmarkEnd w:id="371"/>
            <w:r>
              <w:rPr>
                <w:rFonts w:ascii="Liberation Sans" w:hAnsi="Liberation Sans" w:cs="Liberation Sans"/>
                <w:color w:val="auto"/>
              </w:rPr>
            </w:r>
            <w:bookmarkEnd w:id="372"/>
            <w:r>
              <w:rPr>
                <w:rFonts w:ascii="Liberation Sans" w:hAnsi="Liberation Sans" w:cs="Liberation Sans"/>
                <w:color w:val="auto"/>
              </w:rPr>
            </w:r>
            <w:bookmarkEnd w:id="373"/>
            <w:r>
              <w:rPr>
                <w:rFonts w:ascii="Liberation Sans" w:hAnsi="Liberation Sans" w:cs="Liberation Sans"/>
                <w:color w:val="auto"/>
              </w:rPr>
            </w:r>
            <w:bookmarkEnd w:id="374"/>
            <w:r>
              <w:rPr>
                <w:rFonts w:ascii="Liberation Sans" w:hAnsi="Liberation Sans" w:cs="Liberation Sans"/>
                <w:color w:val="auto"/>
              </w:rPr>
            </w:r>
            <w:bookmarkEnd w:id="375"/>
            <w:r>
              <w:rPr>
                <w:rFonts w:ascii="Liberation Sans" w:hAnsi="Liberation Sans" w:cs="Liberation Sans"/>
                <w:color w:val="auto"/>
              </w:rPr>
            </w:r>
            <w:bookmarkEnd w:id="376"/>
            <w:r>
              <w:rPr>
                <w:rFonts w:ascii="Liberation Sans" w:hAnsi="Liberation Sans" w:cs="Liberation Sans"/>
                <w:color w:val="auto"/>
              </w:rPr>
            </w:r>
            <w:bookmarkEnd w:id="377"/>
            <w:r>
              <w:rPr>
                <w:rFonts w:ascii="Liberation Sans" w:hAnsi="Liberation Sans" w:cs="Liberation Sans"/>
                <w:color w:val="auto"/>
              </w:rPr>
            </w:r>
            <w:bookmarkEnd w:id="378"/>
            <w:r>
              <w:rPr>
                <w:rFonts w:ascii="Liberation Sans" w:hAnsi="Liberation Sans" w:cs="Liberation Sans"/>
                <w:color w:val="auto"/>
              </w:rPr>
            </w:r>
            <w:bookmarkEnd w:id="379"/>
            <w:r>
              <w:rPr>
                <w:rFonts w:ascii="Liberation Sans" w:hAnsi="Liberation Sans" w:cs="Liberation Sans"/>
                <w:color w:val="auto"/>
              </w:rPr>
            </w:r>
            <w:bookmarkEnd w:id="380"/>
            <w:r>
              <w:rPr>
                <w:rFonts w:ascii="Liberation Sans" w:hAnsi="Liberation Sans" w:cs="Liberation Sans"/>
                <w:color w:val="auto"/>
              </w:rPr>
            </w:r>
            <w:bookmarkEnd w:id="381"/>
            <w:r>
              <w:rPr>
                <w:rFonts w:ascii="Liberation Sans" w:hAnsi="Liberation Sans" w:cs="Liberation Sans"/>
                <w:color w:val="auto"/>
              </w:rPr>
            </w:r>
            <w:bookmarkEnd w:id="382"/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</w:tbl>
    <w:p>
      <w:pPr>
        <w:ind w:left="-284" w:firstLine="993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left="-284"/>
        <w:tabs>
          <w:tab w:val="left" w:pos="7560" w:leader="none"/>
        </w:tabs>
        <w:rPr>
          <w:rFonts w:ascii="Liberation Sans" w:hAnsi="Liberation Sans" w:cs="Liberation Sans"/>
          <w:color w:val="auto"/>
          <w:sz w:val="28"/>
          <w:szCs w:val="28"/>
        </w:rPr>
        <w:sectPr>
          <w:headerReference w:type="default" r:id="rId16"/>
          <w:headerReference w:type="first" r:id="rId17"/>
          <w:footnotePr/>
          <w:endnotePr/>
          <w:type w:val="nextPage"/>
          <w:pgSz w:w="11907" w:h="16840" w:orient="portrait"/>
          <w:pgMar w:top="1134" w:right="851" w:bottom="1134" w:left="1701" w:header="720" w:footer="720" w:gutter="0"/>
          <w:cols w:num="1" w:sep="0" w:space="720" w:equalWidth="1"/>
          <w:docGrid w:linePitch="360"/>
          <w:titlePg/>
        </w:sect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                                                                                                                                                         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left="5812"/>
        <w:tabs>
          <w:tab w:val="left" w:pos="7560" w:leader="none"/>
        </w:tabs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Приложение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3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left="5812"/>
        <w:tabs>
          <w:tab w:val="left" w:pos="7037" w:leader="none"/>
        </w:tabs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ab/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left="5812"/>
        <w:tabs>
          <w:tab w:val="left" w:pos="7560" w:leader="none"/>
        </w:tabs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к постановлению Администрации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left="5812"/>
        <w:tabs>
          <w:tab w:val="left" w:pos="7560" w:leader="none"/>
        </w:tabs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города Новый Уренгой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left="5812"/>
        <w:tabs>
          <w:tab w:val="left" w:pos="7560" w:leader="none"/>
        </w:tabs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от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07.09.2021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№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371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399"/>
        <w:jc w:val="center"/>
        <w:spacing w:after="0"/>
        <w:rPr>
          <w:rFonts w:ascii="Liberation Sans" w:hAnsi="Liberation Sans" w:cs="Liberation Sans"/>
          <w:b/>
          <w:bCs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</w:p>
    <w:p>
      <w:pPr>
        <w:pStyle w:val="1399"/>
        <w:jc w:val="center"/>
        <w:spacing w:after="0"/>
        <w:rPr>
          <w:rFonts w:ascii="Liberation Sans" w:hAnsi="Liberation Sans" w:cs="Liberation Sans"/>
          <w:b/>
          <w:bCs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</w:p>
    <w:p>
      <w:pPr>
        <w:pStyle w:val="1399"/>
        <w:jc w:val="center"/>
        <w:spacing w:after="0"/>
        <w:rPr>
          <w:rFonts w:ascii="Liberation Sans" w:hAnsi="Liberation Sans" w:cs="Liberation Sans"/>
          <w:b/>
          <w:bCs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</w:p>
    <w:p>
      <w:pPr>
        <w:pStyle w:val="1399"/>
        <w:jc w:val="center"/>
        <w:spacing w:after="0"/>
        <w:rPr>
          <w:rFonts w:ascii="Liberation Sans" w:hAnsi="Liberation Sans" w:cs="Liberation Sans"/>
          <w:b/>
          <w:bCs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</w:p>
    <w:p>
      <w:pPr>
        <w:pStyle w:val="1399"/>
        <w:jc w:val="center"/>
        <w:spacing w:after="0"/>
        <w:rPr>
          <w:rFonts w:ascii="Liberation Sans" w:hAnsi="Liberation Sans" w:cs="Liberation Sans"/>
          <w:b/>
          <w:bCs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</w:p>
    <w:p>
      <w:pPr>
        <w:pStyle w:val="1399"/>
        <w:jc w:val="center"/>
        <w:spacing w:after="0"/>
        <w:rPr>
          <w:rFonts w:ascii="Liberation Sans" w:hAnsi="Liberation Sans" w:cs="Liberation Sans"/>
          <w:b/>
          <w:bCs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</w:p>
    <w:p>
      <w:pPr>
        <w:pStyle w:val="1399"/>
        <w:jc w:val="center"/>
        <w:spacing w:after="0"/>
        <w:rPr>
          <w:rFonts w:ascii="Liberation Sans" w:hAnsi="Liberation Sans" w:cs="Liberation Sans"/>
          <w:b/>
          <w:bCs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</w:p>
    <w:p>
      <w:pPr>
        <w:pStyle w:val="1399"/>
        <w:jc w:val="center"/>
        <w:spacing w:after="0"/>
        <w:rPr>
          <w:rFonts w:ascii="Liberation Sans" w:hAnsi="Liberation Sans" w:cs="Liberation Sans"/>
          <w:b/>
          <w:bCs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</w:p>
    <w:p>
      <w:pPr>
        <w:pStyle w:val="1399"/>
        <w:jc w:val="center"/>
        <w:spacing w:after="0"/>
        <w:rPr>
          <w:rFonts w:ascii="Liberation Sans" w:hAnsi="Liberation Sans" w:cs="Liberation Sans"/>
          <w:b/>
          <w:bCs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</w:p>
    <w:p>
      <w:pPr>
        <w:pStyle w:val="1610"/>
        <w:ind w:left="1134" w:firstLine="141"/>
        <w:jc w:val="center"/>
        <w:spacing w:line="276" w:lineRule="auto"/>
        <w:rPr>
          <w:rFonts w:ascii="Liberation Sans" w:hAnsi="Liberation Sans" w:cs="Liberation Sans"/>
          <w:bCs/>
          <w:color w:val="auto"/>
          <w:sz w:val="28"/>
          <w:szCs w:val="28"/>
        </w:rPr>
      </w:pPr>
      <w:r>
        <w:rPr>
          <w:rFonts w:ascii="Liberation Sans" w:hAnsi="Liberation Sans" w:cs="Liberation Sans"/>
          <w:bCs/>
          <w:color w:val="auto"/>
          <w:sz w:val="28"/>
          <w:szCs w:val="28"/>
        </w:rPr>
        <w:t xml:space="preserve">МАТЕРИАЛЫ ПО ОБОСНОВАНИЮ</w:t>
      </w:r>
      <w:r>
        <w:rPr>
          <w:rFonts w:ascii="Liberation Sans" w:hAnsi="Liberation Sans" w:cs="Liberation Sans"/>
          <w:bCs/>
          <w:color w:val="auto"/>
          <w:sz w:val="28"/>
          <w:szCs w:val="28"/>
        </w:rPr>
      </w:r>
      <w:r>
        <w:rPr>
          <w:rFonts w:ascii="Liberation Sans" w:hAnsi="Liberation Sans" w:cs="Liberation Sans"/>
          <w:bCs/>
          <w:color w:val="auto"/>
          <w:sz w:val="28"/>
          <w:szCs w:val="28"/>
        </w:rPr>
      </w:r>
    </w:p>
    <w:p>
      <w:pPr>
        <w:pStyle w:val="1610"/>
        <w:ind w:left="1134"/>
        <w:jc w:val="center"/>
        <w:spacing w:line="276" w:lineRule="auto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РАСЧЕТНЫХ ПОКАЗАТЕЛЕЙ, СОДЕРЖАЩИХСЯ В ОСНОВНОЙ ЧАСТИ НОРМАТИВОВ ГРАДОСТРОИТЕЛЬНОГО ПРОЕКТИРОВАНИЯ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left="1134"/>
        <w:jc w:val="center"/>
        <w:tabs>
          <w:tab w:val="left" w:pos="0" w:leader="none"/>
          <w:tab w:val="left" w:pos="3198" w:leader="none"/>
        </w:tabs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ind w:left="1134"/>
        <w:jc w:val="center"/>
        <w:tabs>
          <w:tab w:val="left" w:pos="3119" w:leader="none"/>
        </w:tabs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tabs>
          <w:tab w:val="left" w:pos="3469" w:leader="none"/>
        </w:tabs>
        <w:rPr>
          <w:rFonts w:ascii="Liberation Sans" w:hAnsi="Liberation Sans" w:cs="Liberation Sans"/>
          <w:b/>
          <w:color w:val="auto"/>
        </w:rPr>
      </w:pPr>
      <w:r>
        <w:rPr>
          <w:rFonts w:ascii="Liberation Sans" w:hAnsi="Liberation Sans" w:cs="Liberation Sans"/>
          <w:color w:val="auto"/>
        </w:rPr>
        <w:tab/>
      </w:r>
      <w:r>
        <w:rPr>
          <w:rFonts w:ascii="Liberation Sans" w:hAnsi="Liberation Sans" w:cs="Liberation Sans"/>
          <w:b/>
          <w:color w:val="auto"/>
        </w:rPr>
      </w:r>
      <w:r>
        <w:rPr>
          <w:rFonts w:ascii="Liberation Sans" w:hAnsi="Liberation Sans" w:cs="Liberation Sans"/>
          <w:b/>
          <w:color w:val="auto"/>
        </w:rPr>
      </w:r>
    </w:p>
    <w:p>
      <w:pPr>
        <w:rPr>
          <w:rFonts w:ascii="Liberation Sans" w:hAnsi="Liberation Sans" w:cs="Liberation Sans"/>
          <w:color w:val="auto"/>
        </w:rPr>
        <w:sectPr>
          <w:footerReference w:type="default" r:id="rId24"/>
          <w:footerReference w:type="even" r:id="rId25"/>
          <w:footnotePr/>
          <w:endnotePr/>
          <w:type w:val="nextPage"/>
          <w:pgSz w:w="11907" w:h="16840" w:orient="portrait"/>
          <w:pgMar w:top="1134" w:right="851" w:bottom="1134" w:left="1134" w:header="709" w:footer="709" w:gutter="0"/>
          <w:pgNumType w:start="1"/>
          <w:cols w:num="1" w:sep="0" w:space="720" w:equalWidth="1"/>
          <w:docGrid w:linePitch="360"/>
        </w:sect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ind w:hanging="20"/>
        <w:jc w:val="center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СОДЕРЖАНИЕ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hanging="20"/>
        <w:jc w:val="center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tbl>
      <w:tblPr>
        <w:tblStyle w:val="1430"/>
        <w:tblW w:w="996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846"/>
        <w:gridCol w:w="8662"/>
        <w:gridCol w:w="496"/>
      </w:tblGrid>
      <w:tr>
        <w:tblPrEx/>
        <w:trPr/>
        <w:tc>
          <w:tcPr>
            <w:tcW w:w="959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   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5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Результаты анализа социально-экономических и иных условий развития городского округа, влияющих на установление расчетных показателей…………………………………………………………………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35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4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9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1.1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5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Административно-территориальное устройство………………….....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35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4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9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1.2.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5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Система расселения……………………………………………………….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35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4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>
          <w:trHeight w:val="365"/>
        </w:trPr>
        <w:tc>
          <w:tcPr>
            <w:tcW w:w="9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1.3.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5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Демографическая ситуа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ция……………………………………………….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35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6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9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1.4.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5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Природно-климатические условия и ресурсы…………………………..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35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8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9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1.5.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5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Морфологические особенности территории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…………………………….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35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10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9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2.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5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Обоснование предмета нормирования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…………………………………..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35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15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9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3.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5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Обоснование расчетных показателей минимально допустимого уровня обеспеченности объектами местного значения городского округа, объектами благоустройства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……………………………………...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35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16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9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3.1.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5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В области образования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…………………………………………………….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35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16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9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3.2.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5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В области физической культуры и массового спорта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…………………...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35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23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9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3.3.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5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В области культуры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………………………………………………………..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35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26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9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3.4.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5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В области молодежной политики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………………………………………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35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29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9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3.5.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5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В области архивного дела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…………………………………………………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35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31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9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3.6.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5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Для объектов, формирующих общественные пространства, в том числе объектов благоустройства и озеленения, массового отдыха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…….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35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32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9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3.7.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5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В области предоставления государственных и муниципальных услуг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..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35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33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9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3.8.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5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В области обращения с животными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……………………………………...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35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33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9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3.9.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5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В области ритуальных услуг и содержания мест захоронения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…………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35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35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9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3.10.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5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В области электроснабжения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……………………………………………..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35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35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9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3.11.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5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В области газоснабжения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…………………………………………………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35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6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9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3.12.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5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В области теплоснабжения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………………………………………………..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35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36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9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3.13.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5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В области водоснабжения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…………………………………………………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35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7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9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3.14.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5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В области водоотведения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………………………………………………….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35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37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9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3.15.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5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В области транспортного обслуживания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………………………………...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35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8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9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3.16.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5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В области предупреждения и ликвидации чрезвычайных ситуаций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…..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35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38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9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4.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5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Обоснование расчетных показателей максимально допустимого уровня территориальной доступности объектов местного значения городского округа, объектов благоустройства…………………………..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35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39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9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5.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5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Обоснование расчетных показателей минимально допустимого уровня обеспеченности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 объектами необходимыми для обеспечения жителей городского округа услугами общественного питания, торговли и бытового обслуживания, прочими услугами и максимально допустимого уровня территориальной доступности таких объектов для населения…………………………………………….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35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4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9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5.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5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В области жилищного строительства……………………………………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35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4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9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5.1.1.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5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Определение минимального размера земельного участка для размещения многоквартирного жилого здания…………………………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35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4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9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5.1.2.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5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Определение расчетной плотности населения в границах элемента планировочной структуры………………………………………………..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35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4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9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5.2.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5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В области отдыха и туризма………………………………………………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35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4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4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9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5.3.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5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В области обеспечения законности, правопорядка, охраны прав и свобод граждан…………………………………………………………….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35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4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5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9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5.4.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5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В области общественного питания, торговли, бытового обслуживания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35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4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6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9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5.5.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5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В области хранения автомобильного транспорта……………………….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35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4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8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9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5.6.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5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В области 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обработки, утилизации, обезвреживания, размещения твердых коммунальных отходов………………………………………..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35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49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9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6.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5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Требования и рекомендации по установлению красных линий и линий отступа от красных линий в целях определения места допустимого размещения зданий, строений, сооружений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……………...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35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49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9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7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5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Перечень законодательных и нормативных документов, регулирующих градостроительную деятельность………………………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35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5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95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8.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865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Соответствие установленных расчетных показателей требованиям федеральных нормативных правовых и нормативно-технических документов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………………………………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  <w:tc>
          <w:tcPr>
            <w:tcW w:w="35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  <w:sz w:val="28"/>
                <w:szCs w:val="28"/>
              </w:rPr>
            </w:pP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5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  <w:t xml:space="preserve">6</w:t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color w:val="auto"/>
                <w:sz w:val="28"/>
                <w:szCs w:val="28"/>
              </w:rPr>
            </w:r>
          </w:p>
        </w:tc>
      </w:tr>
    </w:tbl>
    <w:p>
      <w:pPr>
        <w:pStyle w:val="1401"/>
        <w:tabs>
          <w:tab w:val="left" w:pos="720" w:leader="none"/>
          <w:tab w:val="right" w:pos="9627" w:leader="dot"/>
        </w:tabs>
        <w:rPr>
          <w:rFonts w:ascii="Liberation Sans" w:hAnsi="Liberation Sans" w:cs="Liberation Sans"/>
          <w:smallCaps/>
          <w:color w:val="auto"/>
          <w:sz w:val="22"/>
          <w:szCs w:val="22"/>
        </w:rPr>
      </w:pPr>
      <w:r>
        <w:rPr>
          <w:rFonts w:ascii="Liberation Sans" w:hAnsi="Liberation Sans" w:cs="Liberation Sans"/>
          <w:color w:val="auto"/>
        </w:rPr>
        <w:fldChar w:fldCharType="begin"/>
      </w:r>
      <w:r>
        <w:rPr>
          <w:rFonts w:ascii="Liberation Sans" w:hAnsi="Liberation Sans" w:cs="Liberation Sans"/>
          <w:color w:val="auto"/>
        </w:rPr>
        <w:instrText xml:space="preserve"> TOC \o "1-2" \h \z \t "Заголовок 3;3;Заголовок 4;4;Заголовок 5;5;S_Заголовок 1;1;S_Заголовок 3;3" </w:instrText>
      </w:r>
      <w:r>
        <w:rPr>
          <w:rFonts w:ascii="Liberation Sans" w:hAnsi="Liberation Sans" w:cs="Liberation Sans"/>
          <w:color w:val="auto"/>
        </w:rPr>
        <w:fldChar w:fldCharType="separate"/>
      </w:r>
      <w:r>
        <w:rPr>
          <w:rFonts w:ascii="Liberation Sans" w:hAnsi="Liberation Sans" w:cs="Liberation Sans"/>
          <w:smallCaps/>
          <w:color w:val="auto"/>
          <w:sz w:val="22"/>
          <w:szCs w:val="22"/>
        </w:rPr>
      </w:r>
      <w:r>
        <w:rPr>
          <w:rFonts w:ascii="Liberation Sans" w:hAnsi="Liberation Sans" w:cs="Liberation Sans"/>
          <w:smallCaps/>
          <w:color w:val="auto"/>
          <w:sz w:val="22"/>
          <w:szCs w:val="22"/>
        </w:rPr>
      </w:r>
    </w:p>
    <w:p>
      <w:pPr>
        <w:rPr>
          <w:rFonts w:ascii="Liberation Sans" w:hAnsi="Liberation Sans" w:cs="Liberation Sans"/>
          <w:color w:val="auto"/>
        </w:rPr>
        <w:sectPr>
          <w:headerReference w:type="default" r:id="rId18"/>
          <w:headerReference w:type="even" r:id="rId19"/>
          <w:headerReference w:type="first" r:id="rId20"/>
          <w:footerReference w:type="default" r:id="rId26"/>
          <w:footerReference w:type="even" r:id="rId27"/>
          <w:footnotePr/>
          <w:endnotePr/>
          <w:type w:val="nextPage"/>
          <w:pgSz w:w="11906" w:h="16838" w:orient="portrait"/>
          <w:pgMar w:top="993" w:right="851" w:bottom="993" w:left="1418" w:header="709" w:footer="709" w:gutter="0"/>
          <w:cols w:num="1" w:sep="0" w:space="708" w:equalWidth="1"/>
          <w:docGrid w:linePitch="360"/>
          <w:titlePg/>
        </w:sectPr>
      </w:pPr>
      <w:r>
        <w:rPr>
          <w:rFonts w:ascii="Liberation Sans" w:hAnsi="Liberation Sans" w:cs="Liberation Sans"/>
          <w:color w:val="auto"/>
        </w:rPr>
        <w:fldChar w:fldCharType="end"/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pStyle w:val="1436"/>
        <w:rPr>
          <w:rFonts w:ascii="Liberation Sans" w:hAnsi="Liberation Sans" w:cs="Liberation Sans"/>
          <w:color w:val="auto"/>
        </w:rPr>
        <w:sectPr>
          <w:footnotePr/>
          <w:endnotePr/>
          <w:type w:val="continuous"/>
          <w:pgSz w:w="11906" w:h="16838" w:orient="portrait"/>
          <w:pgMar w:top="993" w:right="851" w:bottom="993" w:left="1418" w:header="709" w:footer="709" w:gutter="0"/>
          <w:cols w:num="2" w:sep="0" w:space="281" w:equalWidth="1"/>
          <w:docGrid w:linePitch="360"/>
        </w:sectPr>
      </w:pPr>
      <w:r>
        <w:rPr>
          <w:rFonts w:ascii="Liberation Sans" w:hAnsi="Liberation Sans" w:cs="Liberation Sans"/>
          <w:color w:val="auto"/>
        </w:rPr>
      </w:r>
      <w:bookmarkStart w:id="388" w:name="_Toc458782593"/>
      <w:r>
        <w:rPr>
          <w:rFonts w:ascii="Liberation Sans" w:hAnsi="Liberation Sans" w:cs="Liberation Sans"/>
          <w:color w:val="auto"/>
        </w:rPr>
      </w:r>
      <w:bookmarkStart w:id="389" w:name="_Toc458783249"/>
      <w:r>
        <w:rPr>
          <w:rFonts w:ascii="Liberation Sans" w:hAnsi="Liberation Sans" w:cs="Liberation Sans"/>
          <w:color w:val="auto"/>
        </w:rPr>
      </w:r>
      <w:bookmarkStart w:id="390" w:name="_Toc458866512"/>
      <w:r>
        <w:rPr>
          <w:rFonts w:ascii="Liberation Sans" w:hAnsi="Liberation Sans" w:cs="Liberation Sans"/>
          <w:color w:val="auto"/>
        </w:rPr>
      </w:r>
      <w:bookmarkStart w:id="391" w:name="_Toc458961146"/>
      <w:r>
        <w:rPr>
          <w:rFonts w:ascii="Liberation Sans" w:hAnsi="Liberation Sans" w:cs="Liberation Sans"/>
          <w:color w:val="auto"/>
        </w:rPr>
      </w:r>
      <w:bookmarkStart w:id="392" w:name="_Toc458961929"/>
      <w:r>
        <w:rPr>
          <w:rFonts w:ascii="Liberation Sans" w:hAnsi="Liberation Sans" w:cs="Liberation Sans"/>
          <w:color w:val="auto"/>
        </w:rPr>
      </w:r>
      <w:bookmarkStart w:id="393" w:name="_Toc458962434"/>
      <w:r>
        <w:rPr>
          <w:rFonts w:ascii="Liberation Sans" w:hAnsi="Liberation Sans" w:cs="Liberation Sans"/>
          <w:color w:val="auto"/>
        </w:rPr>
      </w:r>
      <w:bookmarkStart w:id="394" w:name="_Toc459313425"/>
      <w:r>
        <w:rPr>
          <w:rFonts w:ascii="Liberation Sans" w:hAnsi="Liberation Sans" w:cs="Liberation Sans"/>
          <w:color w:val="auto"/>
        </w:rPr>
      </w:r>
      <w:bookmarkStart w:id="395" w:name="_Toc458782604"/>
      <w:r>
        <w:rPr>
          <w:rFonts w:ascii="Liberation Sans" w:hAnsi="Liberation Sans" w:cs="Liberation Sans"/>
          <w:color w:val="auto"/>
        </w:rPr>
      </w:r>
      <w:bookmarkStart w:id="396" w:name="_Toc458783260"/>
      <w:r>
        <w:rPr>
          <w:rFonts w:ascii="Liberation Sans" w:hAnsi="Liberation Sans" w:cs="Liberation Sans"/>
          <w:color w:val="auto"/>
        </w:rPr>
      </w:r>
      <w:bookmarkStart w:id="397" w:name="_Toc458866523"/>
      <w:r>
        <w:rPr>
          <w:rFonts w:ascii="Liberation Sans" w:hAnsi="Liberation Sans" w:cs="Liberation Sans"/>
          <w:color w:val="auto"/>
        </w:rPr>
      </w:r>
      <w:bookmarkStart w:id="398" w:name="_Toc458961160"/>
      <w:r>
        <w:rPr>
          <w:rFonts w:ascii="Liberation Sans" w:hAnsi="Liberation Sans" w:cs="Liberation Sans"/>
          <w:color w:val="auto"/>
        </w:rPr>
      </w:r>
      <w:bookmarkStart w:id="399" w:name="_Toc458961943"/>
      <w:r>
        <w:rPr>
          <w:rFonts w:ascii="Liberation Sans" w:hAnsi="Liberation Sans" w:cs="Liberation Sans"/>
          <w:color w:val="auto"/>
        </w:rPr>
      </w:r>
      <w:bookmarkStart w:id="400" w:name="_Toc458962448"/>
      <w:r>
        <w:rPr>
          <w:rFonts w:ascii="Liberation Sans" w:hAnsi="Liberation Sans" w:cs="Liberation Sans"/>
          <w:color w:val="auto"/>
        </w:rPr>
      </w:r>
      <w:bookmarkStart w:id="401" w:name="_Toc459313438"/>
      <w:r>
        <w:rPr>
          <w:rFonts w:ascii="Liberation Sans" w:hAnsi="Liberation Sans" w:cs="Liberation Sans"/>
          <w:color w:val="auto"/>
        </w:rPr>
      </w:r>
      <w:bookmarkStart w:id="402" w:name="_Toc456827691"/>
      <w:r>
        <w:rPr>
          <w:rFonts w:ascii="Liberation Sans" w:hAnsi="Liberation Sans" w:cs="Liberation Sans"/>
          <w:color w:val="auto"/>
        </w:rPr>
      </w:r>
      <w:bookmarkStart w:id="403" w:name="_Toc458782605"/>
      <w:r>
        <w:rPr>
          <w:rFonts w:ascii="Liberation Sans" w:hAnsi="Liberation Sans" w:cs="Liberation Sans"/>
          <w:color w:val="auto"/>
        </w:rPr>
      </w:r>
      <w:bookmarkStart w:id="404" w:name="_Toc458783261"/>
      <w:r>
        <w:rPr>
          <w:rFonts w:ascii="Liberation Sans" w:hAnsi="Liberation Sans" w:cs="Liberation Sans"/>
          <w:color w:val="auto"/>
        </w:rPr>
      </w:r>
      <w:bookmarkStart w:id="405" w:name="_Toc458866524"/>
      <w:r>
        <w:rPr>
          <w:rFonts w:ascii="Liberation Sans" w:hAnsi="Liberation Sans" w:cs="Liberation Sans"/>
          <w:color w:val="auto"/>
        </w:rPr>
      </w:r>
      <w:bookmarkStart w:id="406" w:name="_Toc458961161"/>
      <w:r>
        <w:rPr>
          <w:rFonts w:ascii="Liberation Sans" w:hAnsi="Liberation Sans" w:cs="Liberation Sans"/>
          <w:color w:val="auto"/>
        </w:rPr>
      </w:r>
      <w:bookmarkStart w:id="407" w:name="_Toc458961944"/>
      <w:r>
        <w:rPr>
          <w:rFonts w:ascii="Liberation Sans" w:hAnsi="Liberation Sans" w:cs="Liberation Sans"/>
          <w:color w:val="auto"/>
        </w:rPr>
      </w:r>
      <w:bookmarkStart w:id="408" w:name="_Toc458962449"/>
      <w:r>
        <w:rPr>
          <w:rFonts w:ascii="Liberation Sans" w:hAnsi="Liberation Sans" w:cs="Liberation Sans"/>
          <w:color w:val="auto"/>
        </w:rPr>
      </w:r>
      <w:bookmarkStart w:id="409" w:name="_Toc459313439"/>
      <w:r>
        <w:rPr>
          <w:rFonts w:ascii="Liberation Sans" w:hAnsi="Liberation Sans" w:cs="Liberation Sans"/>
          <w:color w:val="auto"/>
        </w:rPr>
      </w:r>
      <w:bookmarkEnd w:id="388"/>
      <w:r>
        <w:rPr>
          <w:rFonts w:ascii="Liberation Sans" w:hAnsi="Liberation Sans" w:cs="Liberation Sans"/>
          <w:color w:val="auto"/>
        </w:rPr>
      </w:r>
      <w:bookmarkEnd w:id="389"/>
      <w:r>
        <w:rPr>
          <w:rFonts w:ascii="Liberation Sans" w:hAnsi="Liberation Sans" w:cs="Liberation Sans"/>
          <w:color w:val="auto"/>
        </w:rPr>
      </w:r>
      <w:bookmarkEnd w:id="390"/>
      <w:r>
        <w:rPr>
          <w:rFonts w:ascii="Liberation Sans" w:hAnsi="Liberation Sans" w:cs="Liberation Sans"/>
          <w:color w:val="auto"/>
        </w:rPr>
      </w:r>
      <w:bookmarkEnd w:id="391"/>
      <w:r>
        <w:rPr>
          <w:rFonts w:ascii="Liberation Sans" w:hAnsi="Liberation Sans" w:cs="Liberation Sans"/>
          <w:color w:val="auto"/>
        </w:rPr>
      </w:r>
      <w:bookmarkEnd w:id="392"/>
      <w:r>
        <w:rPr>
          <w:rFonts w:ascii="Liberation Sans" w:hAnsi="Liberation Sans" w:cs="Liberation Sans"/>
          <w:color w:val="auto"/>
        </w:rPr>
      </w:r>
      <w:bookmarkEnd w:id="393"/>
      <w:r>
        <w:rPr>
          <w:rFonts w:ascii="Liberation Sans" w:hAnsi="Liberation Sans" w:cs="Liberation Sans"/>
          <w:color w:val="auto"/>
        </w:rPr>
      </w:r>
      <w:bookmarkEnd w:id="394"/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pStyle w:val="1385"/>
        <w:numPr>
          <w:ilvl w:val="0"/>
          <w:numId w:val="34"/>
        </w:numPr>
        <w:ind w:left="567" w:firstLine="0"/>
        <w:pageBreakBefore/>
        <w:tabs>
          <w:tab w:val="left" w:pos="851" w:leader="none"/>
        </w:tabs>
        <w:rPr>
          <w:rFonts w:ascii="Liberation Sans" w:hAnsi="Liberation Sans" w:cs="Liberation Sans"/>
          <w:b/>
          <w:color w:val="auto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410" w:name="_Toc6673124"/>
      <w:r>
        <w:rPr>
          <w:rFonts w:ascii="Liberation Sans" w:hAnsi="Liberation Sans" w:cs="Liberation Sans"/>
          <w:color w:val="auto"/>
        </w:rPr>
      </w:r>
      <w:bookmarkStart w:id="411" w:name="_Toc40122393"/>
      <w:r>
        <w:rPr>
          <w:rFonts w:ascii="Liberation Sans" w:hAnsi="Liberation Sans" w:cs="Liberation Sans"/>
          <w:color w:val="auto"/>
        </w:rPr>
      </w:r>
      <w:bookmarkStart w:id="412" w:name="_Toc40636273"/>
      <w:r>
        <w:rPr>
          <w:rFonts w:ascii="Liberation Sans" w:hAnsi="Liberation Sans" w:cs="Liberation Sans"/>
          <w:color w:val="auto"/>
        </w:rPr>
      </w:r>
      <w:bookmarkStart w:id="413" w:name="_Toc57214897"/>
      <w:r>
        <w:rPr>
          <w:rFonts w:ascii="Liberation Sans" w:hAnsi="Liberation Sans" w:cs="Liberation Sans"/>
          <w:color w:val="auto"/>
        </w:rPr>
      </w:r>
      <w:bookmarkStart w:id="414" w:name="_Toc57386268"/>
      <w:r>
        <w:rPr>
          <w:rFonts w:ascii="Liberation Sans" w:hAnsi="Liberation Sans" w:cs="Liberation Sans"/>
          <w:color w:val="auto"/>
        </w:rPr>
      </w:r>
      <w:bookmarkStart w:id="415" w:name="_Toc63242583"/>
      <w:r>
        <w:rPr>
          <w:rFonts w:ascii="Liberation Sans" w:hAnsi="Liberation Sans" w:cs="Liberation Sans"/>
          <w:b/>
          <w:color w:val="auto"/>
          <w:szCs w:val="28"/>
        </w:rPr>
        <w:t xml:space="preserve">Результаты анализа социально-экономических и иных условий развития городского округа, влияющих на установление расчетных показателей</w:t>
      </w:r>
      <w:bookmarkEnd w:id="410"/>
      <w:r>
        <w:rPr>
          <w:rFonts w:ascii="Liberation Sans" w:hAnsi="Liberation Sans" w:cs="Liberation Sans"/>
          <w:color w:val="auto"/>
        </w:rPr>
      </w:r>
      <w:bookmarkEnd w:id="411"/>
      <w:r>
        <w:rPr>
          <w:rFonts w:ascii="Liberation Sans" w:hAnsi="Liberation Sans" w:cs="Liberation Sans"/>
          <w:color w:val="auto"/>
        </w:rPr>
      </w:r>
      <w:bookmarkEnd w:id="412"/>
      <w:r>
        <w:rPr>
          <w:rFonts w:ascii="Liberation Sans" w:hAnsi="Liberation Sans" w:cs="Liberation Sans"/>
          <w:color w:val="auto"/>
        </w:rPr>
      </w:r>
      <w:bookmarkEnd w:id="413"/>
      <w:r>
        <w:rPr>
          <w:rFonts w:ascii="Liberation Sans" w:hAnsi="Liberation Sans" w:cs="Liberation Sans"/>
          <w:color w:val="auto"/>
        </w:rPr>
      </w:r>
      <w:bookmarkEnd w:id="414"/>
      <w:r>
        <w:rPr>
          <w:rFonts w:ascii="Liberation Sans" w:hAnsi="Liberation Sans" w:cs="Liberation Sans"/>
          <w:color w:val="auto"/>
        </w:rPr>
      </w:r>
      <w:bookmarkEnd w:id="415"/>
      <w:r>
        <w:rPr>
          <w:rFonts w:ascii="Liberation Sans" w:hAnsi="Liberation Sans" w:cs="Liberation Sans"/>
          <w:b/>
          <w:color w:val="auto"/>
          <w:szCs w:val="28"/>
        </w:rPr>
      </w:r>
      <w:r>
        <w:rPr>
          <w:rFonts w:ascii="Liberation Sans" w:hAnsi="Liberation Sans" w:cs="Liberation Sans"/>
          <w:b/>
          <w:color w:val="auto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386"/>
        <w:numPr>
          <w:ilvl w:val="1"/>
          <w:numId w:val="34"/>
        </w:numPr>
        <w:tabs>
          <w:tab w:val="left" w:pos="1134" w:leader="none"/>
          <w:tab w:val="left" w:pos="1276" w:leader="none"/>
        </w:tabs>
        <w:rPr>
          <w:rFonts w:ascii="Liberation Sans" w:hAnsi="Liberation Sans" w:cs="Liberation Sans"/>
          <w:color w:val="auto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416" w:name="_Toc57214898"/>
      <w:r>
        <w:rPr>
          <w:rFonts w:ascii="Liberation Sans" w:hAnsi="Liberation Sans" w:cs="Liberation Sans"/>
          <w:color w:val="auto"/>
        </w:rPr>
      </w:r>
      <w:bookmarkStart w:id="417" w:name="_Toc57386269"/>
      <w:r>
        <w:rPr>
          <w:rFonts w:ascii="Liberation Sans" w:hAnsi="Liberation Sans" w:cs="Liberation Sans"/>
          <w:color w:val="auto"/>
        </w:rPr>
      </w:r>
      <w:bookmarkStart w:id="418" w:name="_Toc63242584"/>
      <w:r>
        <w:rPr>
          <w:rFonts w:ascii="Liberation Sans" w:hAnsi="Liberation Sans" w:cs="Liberation Sans"/>
          <w:color w:val="auto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Cs w:val="28"/>
        </w:rPr>
        <w:t xml:space="preserve">Административно-территориальное устройство</w:t>
      </w:r>
      <w:bookmarkEnd w:id="416"/>
      <w:r>
        <w:rPr>
          <w:rFonts w:ascii="Liberation Sans" w:hAnsi="Liberation Sans" w:cs="Liberation Sans"/>
          <w:color w:val="auto"/>
        </w:rPr>
      </w:r>
      <w:bookmarkEnd w:id="417"/>
      <w:r>
        <w:rPr>
          <w:rFonts w:ascii="Liberation Sans" w:hAnsi="Liberation Sans" w:cs="Liberation Sans"/>
          <w:color w:val="auto"/>
        </w:rPr>
      </w:r>
      <w:bookmarkEnd w:id="418"/>
      <w:r>
        <w:rPr>
          <w:rFonts w:ascii="Liberation Sans" w:hAnsi="Liberation Sans" w:cs="Liberation Sans"/>
          <w:color w:val="auto"/>
          <w:szCs w:val="28"/>
        </w:rPr>
      </w:r>
      <w:r>
        <w:rPr>
          <w:rFonts w:ascii="Liberation Sans" w:hAnsi="Liberation Sans" w:cs="Liberation Sans"/>
          <w:color w:val="auto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Муниципальное образование город Новый Уренгой включен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в состав Ямало-Ненецкого автономного округа (далее –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ЯНАО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 автономный округ).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Муниципальное образование в соответствии с Законом Ямало-Ненецкого автономного округа от 16.12.2004 № 102-ЗАО «О наделении статусом, определении административного центра и установлении границ муниципального образования город Новый Уренгой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» наделено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статусом городского округа, административным центром которого является город Новый Уренгой.</w:t>
      </w:r>
      <w:r>
        <w:rPr>
          <w:rFonts w:ascii="Liberation Sans" w:hAnsi="Liberation Sans" w:eastAsia="MS Mincho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eastAsia="MS Mincho" w:cs="Liberation Sans"/>
          <w:color w:val="auto"/>
          <w:sz w:val="28"/>
          <w:szCs w:val="28"/>
        </w:rPr>
        <w:t xml:space="preserve">   </w:t>
      </w:r>
      <w:r>
        <w:rPr>
          <w:rFonts w:ascii="Liberation Sans" w:hAnsi="Liberation Sans" w:eastAsia="MS Mincho" w:cs="Liberation Sans"/>
          <w:color w:val="auto"/>
          <w:sz w:val="28"/>
          <w:szCs w:val="28"/>
        </w:rPr>
        <w:t xml:space="preserve">Общая</w:t>
      </w:r>
      <w:r>
        <w:rPr>
          <w:rFonts w:ascii="Liberation Sans" w:hAnsi="Liberation Sans" w:eastAsia="MS Mincho" w:cs="Liberation Sans"/>
          <w:color w:val="auto"/>
          <w:sz w:val="28"/>
          <w:szCs w:val="28"/>
        </w:rPr>
        <w:t xml:space="preserve">   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площадь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муниципального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образования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составляет </w:t>
      </w:r>
      <w:r>
        <w:rPr>
          <w:rFonts w:ascii="Liberation Sans" w:hAnsi="Liberation Sans" w:cs="Liberation Sans"/>
          <w:color w:val="00b050"/>
          <w:sz w:val="28"/>
          <w:szCs w:val="28"/>
        </w:rPr>
        <w:t xml:space="preserve">33,84 тыс. га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 общая площадь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г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 Новый Уренгой – </w:t>
      </w:r>
      <w:r>
        <w:rPr>
          <w:rFonts w:ascii="Liberation Sans" w:hAnsi="Liberation Sans" w:cs="Liberation Sans"/>
          <w:color w:val="00b050"/>
          <w:sz w:val="28"/>
          <w:szCs w:val="28"/>
        </w:rPr>
        <w:t xml:space="preserve">12,28 тыс. га.</w:t>
      </w:r>
      <w:r>
        <w:rPr>
          <w:rFonts w:ascii="Liberation Sans" w:hAnsi="Liberation Sans" w:cs="Liberation Sans"/>
          <w:color w:val="00b050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Согласно Закону Ямало-Ненецкого 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автономного 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округа 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от 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16.12.2004 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№ 107-ЗАО «О присоединении поселков Лимбяяха и Коротчаево к городу Новый Уренгой Ямало-Ненецкого автономного округа» 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районы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 Лимбяяха и Коротчаево присоединены к городу Новый Уренгой Ямало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-Ненецкого автономного округа, с сохранением за городом прежнего наименования.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1.2. </w:t>
      </w:r>
      <w:bookmarkStart w:id="419" w:name="_Ref6314944"/>
      <w:r>
        <w:rPr>
          <w:rFonts w:ascii="Liberation Sans" w:hAnsi="Liberation Sans" w:cs="Liberation Sans"/>
          <w:color w:val="auto"/>
        </w:rPr>
      </w:r>
      <w:bookmarkStart w:id="420" w:name="_Toc6673125"/>
      <w:r>
        <w:rPr>
          <w:rFonts w:ascii="Liberation Sans" w:hAnsi="Liberation Sans" w:cs="Liberation Sans"/>
          <w:color w:val="auto"/>
        </w:rPr>
      </w:r>
      <w:bookmarkStart w:id="421" w:name="_Toc57214899"/>
      <w:r>
        <w:rPr>
          <w:rFonts w:ascii="Liberation Sans" w:hAnsi="Liberation Sans" w:cs="Liberation Sans"/>
          <w:color w:val="auto"/>
        </w:rPr>
      </w:r>
      <w:bookmarkStart w:id="422" w:name="_Toc57386270"/>
      <w:r>
        <w:rPr>
          <w:rFonts w:ascii="Liberation Sans" w:hAnsi="Liberation Sans" w:cs="Liberation Sans"/>
          <w:color w:val="auto"/>
        </w:rPr>
      </w:r>
      <w:bookmarkStart w:id="423" w:name="_Toc63242585"/>
      <w:r>
        <w:rPr>
          <w:rFonts w:ascii="Liberation Sans" w:hAnsi="Liberation Sans" w:cs="Liberation Sans"/>
          <w:color w:val="auto"/>
        </w:rPr>
      </w:r>
      <w:bookmarkStart w:id="424" w:name="_Toc40122394"/>
      <w:r>
        <w:rPr>
          <w:rFonts w:ascii="Liberation Sans" w:hAnsi="Liberation Sans" w:cs="Liberation Sans"/>
          <w:color w:val="auto"/>
        </w:rPr>
      </w:r>
      <w:bookmarkStart w:id="425" w:name="_Toc40636274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Система расселения</w:t>
      </w:r>
      <w:bookmarkEnd w:id="419"/>
      <w:r>
        <w:rPr>
          <w:rFonts w:ascii="Liberation Sans" w:hAnsi="Liberation Sans" w:cs="Liberation Sans"/>
          <w:color w:val="auto"/>
        </w:rPr>
      </w:r>
      <w:bookmarkEnd w:id="420"/>
      <w:r>
        <w:rPr>
          <w:rFonts w:ascii="Liberation Sans" w:hAnsi="Liberation Sans" w:cs="Liberation Sans"/>
          <w:color w:val="auto"/>
        </w:rPr>
      </w:r>
      <w:bookmarkEnd w:id="421"/>
      <w:r>
        <w:rPr>
          <w:rFonts w:ascii="Liberation Sans" w:hAnsi="Liberation Sans" w:cs="Liberation Sans"/>
          <w:color w:val="auto"/>
        </w:rPr>
      </w:r>
      <w:bookmarkEnd w:id="422"/>
      <w:r>
        <w:rPr>
          <w:rFonts w:ascii="Liberation Sans" w:hAnsi="Liberation Sans" w:cs="Liberation Sans"/>
          <w:color w:val="auto"/>
        </w:rPr>
      </w:r>
      <w:bookmarkEnd w:id="423"/>
      <w:r>
        <w:rPr>
          <w:rFonts w:ascii="Liberation Sans" w:hAnsi="Liberation Sans" w:cs="Liberation Sans"/>
          <w:color w:val="auto"/>
        </w:rPr>
      </w:r>
      <w:bookmarkEnd w:id="424"/>
      <w:r>
        <w:rPr>
          <w:rFonts w:ascii="Liberation Sans" w:hAnsi="Liberation Sans" w:cs="Liberation Sans"/>
          <w:color w:val="auto"/>
        </w:rPr>
      </w:r>
      <w:bookmarkEnd w:id="425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  <w:shd w:val="clear" w:color="auto" w:fill="ffffff"/>
        </w:rPr>
      </w:pPr>
      <w:r>
        <w:rPr>
          <w:rFonts w:ascii="Liberation Sans" w:hAnsi="Liberation Sans" w:eastAsia="Calibri" w:cs="Liberation Sans"/>
          <w:color w:val="auto"/>
          <w:sz w:val="28"/>
          <w:szCs w:val="28"/>
          <w:shd w:val="clear" w:color="auto" w:fill="ffffff"/>
          <w:lang w:eastAsia="en-US"/>
        </w:rPr>
        <w:t xml:space="preserve">Анализ системы расселения необходим для планирования </w:t>
      </w:r>
      <w:r>
        <w:rPr>
          <w:rFonts w:ascii="Liberation Sans" w:hAnsi="Liberation Sans" w:eastAsia="Calibri" w:cs="Liberation Sans"/>
          <w:color w:val="auto"/>
          <w:sz w:val="28"/>
          <w:szCs w:val="28"/>
          <w:shd w:val="clear" w:color="auto" w:fill="ffffff"/>
          <w:lang w:eastAsia="en-US"/>
        </w:rPr>
        <w:t xml:space="preserve">развития сети объектов обслуживания населения муниципального образования</w:t>
      </w:r>
      <w:r>
        <w:rPr>
          <w:rFonts w:ascii="Liberation Sans" w:hAnsi="Liberation Sans" w:eastAsia="Calibri" w:cs="Liberation Sans"/>
          <w:color w:val="auto"/>
          <w:sz w:val="28"/>
          <w:szCs w:val="28"/>
          <w:shd w:val="clear" w:color="auto" w:fill="ffffff"/>
          <w:lang w:eastAsia="en-US"/>
        </w:rPr>
        <w:t xml:space="preserve"> Новый Уренгой с учетом населения, проживающего на территориях, находящихся в зоне влияния города. Под системой расселения понимается территориально и функционально взаимосвязанная совокупность населенных п</w:t>
      </w:r>
      <w:r>
        <w:rPr>
          <w:rFonts w:ascii="Liberation Sans" w:hAnsi="Liberation Sans" w:eastAsia="Calibri" w:cs="Liberation Sans"/>
          <w:color w:val="auto"/>
          <w:sz w:val="28"/>
          <w:szCs w:val="28"/>
          <w:shd w:val="clear" w:color="auto" w:fill="ffffff"/>
          <w:lang w:eastAsia="en-US"/>
        </w:rPr>
        <w:t xml:space="preserve">унктов с проживающим в них населением, объединенных территориально-производственными, административными, социально-культурными связями, транспортно-инженерной инфраструктурой, единой сетью центров социально-культурного обслуживания и мест отдыха населения.</w:t>
      </w:r>
      <w:r>
        <w:rPr>
          <w:rFonts w:ascii="Liberation Sans" w:hAnsi="Liberation Sans" w:cs="Liberation Sans"/>
          <w:color w:val="auto"/>
          <w:sz w:val="28"/>
          <w:szCs w:val="28"/>
          <w:shd w:val="clear" w:color="auto" w:fill="ffffff"/>
        </w:rPr>
      </w:r>
      <w:r>
        <w:rPr>
          <w:rFonts w:ascii="Liberation Sans" w:hAnsi="Liberation Sans" w:cs="Liberation Sans"/>
          <w:color w:val="auto"/>
          <w:sz w:val="28"/>
          <w:szCs w:val="28"/>
          <w:shd w:val="clear" w:color="auto" w:fill="ffffff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В региональной системе расселения город Новый Уренгой формируют один из основных ареалов расселения в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Ямало-Ненецком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автономном округе. Региональная схема расселения приведена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на рисунке 1 приложения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2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к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Нормативам градостроительного проектирования в муниципальном образовании город Новый Уренгой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  <w:shd w:val="clear" w:color="auto" w:fill="ffffff"/>
        </w:rPr>
      </w:pPr>
      <w:r>
        <w:rPr>
          <w:rFonts w:ascii="Liberation Sans" w:hAnsi="Liberation Sans" w:eastAsia="Calibri" w:cs="Liberation Sans"/>
          <w:color w:val="auto"/>
          <w:sz w:val="28"/>
          <w:szCs w:val="28"/>
          <w:shd w:val="clear" w:color="auto" w:fill="ffffff"/>
          <w:lang w:eastAsia="en-US"/>
        </w:rPr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shd w:val="clear" w:color="auto" w:fill="ffffff"/>
          <w:lang w:eastAsia="en-US"/>
        </w:rPr>
        <w:t xml:space="preserve">Р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азвитие муниципального образования и формирование его системы расселения началось в процессе промышленного освоения природных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ресурсов северных территорий и транспортного строительства. Спецификой географического положения городского округа является близость к крупнейшим газоконденсатным месторождениям Ямало-Ненецкого автономного округа: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Уренгойскому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,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Ямбургскому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и Заполярному. Город Новый Уренгой отнесен к основным центрам по добыче газа и имеет большую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численность кадров, осуществляющих ежедневные поездки на месторождения. Данная маятниковая миграция в город Новый Уренгой является одним из основных факторов реализации трудового потенциала сопряженного и временного населения.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Муниципальное образование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обладает постоянно увеличивающейся зоной вахтового обсл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уживания. Определенная часть территорий городского округа находится в зоне мобильного (вахтового расселения).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В соответствии со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u w:val="none"/>
        </w:rPr>
        <w:t xml:space="preserve">Схемой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т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ерриториального планирования Ямало-Ненецкого автономного округа, утвержденной постановлением Правительства Ямало-Ненецкого автономного округа от 29.03.2024 № 148-П (далее - СТП ЯНАО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), г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ород Новый Уренгой является базовым городом окружного значения -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центром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управления и организации жизнедеятельности системы расселения с развитым социально-экономическим потенциалом и относительно высоким уровнем управленческих, производственных, трудовых и культурно-бытовых связе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й</w:t>
      </w:r>
      <w:r>
        <w:rPr>
          <w:rFonts w:ascii="Liberation Sans" w:hAnsi="Liberation Sans" w:eastAsia="Calibri" w:cs="Liberation Sans"/>
          <w:color w:val="auto"/>
          <w:sz w:val="28"/>
          <w:szCs w:val="28"/>
          <w:shd w:val="clear" w:color="auto" w:fill="ffffff"/>
          <w:lang w:eastAsia="en-US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  <w:shd w:val="clear" w:color="auto" w:fill="ffffff"/>
        </w:rPr>
      </w:r>
      <w:r>
        <w:rPr>
          <w:rFonts w:ascii="Liberation Sans" w:hAnsi="Liberation Sans" w:cs="Liberation Sans"/>
          <w:color w:val="auto"/>
          <w:sz w:val="28"/>
          <w:szCs w:val="28"/>
          <w:shd w:val="clear" w:color="auto" w:fill="ffffff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MS Mincho" w:cs="Liberation Sans"/>
          <w:color w:val="auto"/>
          <w:sz w:val="28"/>
          <w:szCs w:val="28"/>
          <w:lang w:eastAsia="en-US"/>
        </w:rPr>
        <w:t xml:space="preserve">Н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а западе </w:t>
      </w:r>
      <w:r>
        <w:rPr>
          <w:rFonts w:ascii="Liberation Sans" w:hAnsi="Liberation Sans" w:eastAsia="MS Mincho" w:cs="Liberation Sans"/>
          <w:color w:val="auto"/>
          <w:sz w:val="28"/>
          <w:szCs w:val="28"/>
          <w:lang w:eastAsia="en-US"/>
        </w:rPr>
        <w:t xml:space="preserve">т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ерритория </w:t>
      </w:r>
      <w:r>
        <w:rPr>
          <w:rFonts w:ascii="Liberation Sans" w:hAnsi="Liberation Sans" w:eastAsia="MS Mincho" w:cs="Liberation Sans"/>
          <w:color w:val="auto"/>
          <w:sz w:val="28"/>
          <w:szCs w:val="28"/>
          <w:lang w:eastAsia="en-US"/>
        </w:rPr>
        <w:t xml:space="preserve">муниципального образования 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граничит с </w:t>
      </w:r>
      <w:r>
        <w:rPr>
          <w:rFonts w:ascii="Liberation Sans" w:hAnsi="Liberation Sans" w:eastAsia="MS Mincho" w:cs="Liberation Sans"/>
          <w:color w:val="auto"/>
          <w:sz w:val="28"/>
          <w:szCs w:val="28"/>
          <w:lang w:eastAsia="en-US"/>
        </w:rPr>
        <w:t xml:space="preserve">Надымск</w:t>
      </w:r>
      <w:r>
        <w:rPr>
          <w:rFonts w:ascii="Liberation Sans" w:hAnsi="Liberation Sans" w:eastAsia="MS Mincho" w:cs="Liberation Sans"/>
          <w:color w:val="auto"/>
          <w:sz w:val="28"/>
          <w:szCs w:val="28"/>
          <w:lang w:eastAsia="en-US"/>
        </w:rPr>
        <w:t xml:space="preserve">им</w:t>
      </w:r>
      <w:r>
        <w:rPr>
          <w:rFonts w:ascii="Liberation Sans" w:hAnsi="Liberation Sans" w:eastAsia="MS Mincho" w:cs="Liberation Sans"/>
          <w:color w:val="auto"/>
          <w:sz w:val="28"/>
          <w:szCs w:val="28"/>
          <w:lang w:eastAsia="en-US"/>
        </w:rPr>
        <w:t xml:space="preserve"> муниципальн</w:t>
      </w:r>
      <w:r>
        <w:rPr>
          <w:rFonts w:ascii="Liberation Sans" w:hAnsi="Liberation Sans" w:eastAsia="MS Mincho" w:cs="Liberation Sans"/>
          <w:color w:val="auto"/>
          <w:sz w:val="28"/>
          <w:szCs w:val="28"/>
          <w:lang w:eastAsia="en-US"/>
        </w:rPr>
        <w:t xml:space="preserve">ым</w:t>
      </w:r>
      <w:r>
        <w:rPr>
          <w:rFonts w:ascii="Liberation Sans" w:hAnsi="Liberation Sans" w:eastAsia="MS Mincho" w:cs="Liberation Sans"/>
          <w:color w:val="auto"/>
          <w:sz w:val="28"/>
          <w:szCs w:val="28"/>
          <w:lang w:eastAsia="en-US"/>
        </w:rPr>
        <w:t xml:space="preserve"> район</w:t>
      </w:r>
      <w:r>
        <w:rPr>
          <w:rFonts w:ascii="Liberation Sans" w:hAnsi="Liberation Sans" w:eastAsia="MS Mincho" w:cs="Liberation Sans"/>
          <w:color w:val="auto"/>
          <w:sz w:val="28"/>
          <w:szCs w:val="28"/>
          <w:lang w:eastAsia="en-US"/>
        </w:rPr>
        <w:t xml:space="preserve">ом</w:t>
      </w:r>
      <w:r>
        <w:rPr>
          <w:rFonts w:ascii="Liberation Sans" w:hAnsi="Liberation Sans" w:eastAsia="MS Mincho" w:cs="Liberation Sans"/>
          <w:color w:val="auto"/>
          <w:sz w:val="28"/>
          <w:szCs w:val="28"/>
          <w:lang w:eastAsia="en-US"/>
        </w:rPr>
        <w:t xml:space="preserve">.</w:t>
      </w:r>
      <w:r>
        <w:rPr>
          <w:rFonts w:ascii="Liberation Sans" w:hAnsi="Liberation Sans" w:eastAsia="MS Mincho" w:cs="Liberation Sans"/>
          <w:color w:val="auto"/>
          <w:sz w:val="28"/>
          <w:szCs w:val="28"/>
          <w:lang w:eastAsia="en-US"/>
        </w:rPr>
        <w:t xml:space="preserve"> </w:t>
      </w:r>
      <w:r>
        <w:rPr>
          <w:rFonts w:ascii="Liberation Sans" w:hAnsi="Liberation Sans" w:eastAsia="MS Mincho" w:cs="Liberation Sans"/>
          <w:color w:val="auto"/>
          <w:sz w:val="28"/>
          <w:szCs w:val="28"/>
          <w:lang w:eastAsia="en-US"/>
        </w:rPr>
        <w:t xml:space="preserve">На юге и северо-востоке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 </w:t>
      </w:r>
      <w:r>
        <w:rPr>
          <w:rFonts w:ascii="Liberation Sans" w:hAnsi="Liberation Sans" w:eastAsia="MS Mincho" w:cs="Liberation Sans"/>
          <w:color w:val="auto"/>
          <w:sz w:val="28"/>
          <w:szCs w:val="28"/>
          <w:lang w:eastAsia="en-US"/>
        </w:rPr>
        <w:t xml:space="preserve">граничит с </w:t>
      </w:r>
      <w:r>
        <w:rPr>
          <w:rFonts w:ascii="Liberation Sans" w:hAnsi="Liberation Sans" w:eastAsia="MS Mincho" w:cs="Liberation Sans"/>
          <w:color w:val="auto"/>
          <w:sz w:val="28"/>
          <w:szCs w:val="28"/>
          <w:lang w:eastAsia="en-US"/>
        </w:rPr>
        <w:t xml:space="preserve">Пуровским</w:t>
      </w:r>
      <w:r>
        <w:rPr>
          <w:rFonts w:ascii="Liberation Sans" w:hAnsi="Liberation Sans" w:eastAsia="MS Mincho" w:cs="Liberation Sans"/>
          <w:color w:val="auto"/>
          <w:sz w:val="28"/>
          <w:szCs w:val="28"/>
          <w:lang w:eastAsia="en-US"/>
        </w:rPr>
        <w:t xml:space="preserve"> муниципальным районом.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  <w:shd w:val="clear" w:color="auto" w:fill="ffffff"/>
        </w:rPr>
      </w:pPr>
      <w:r>
        <w:rPr>
          <w:rFonts w:ascii="Liberation Sans" w:hAnsi="Liberation Sans" w:cs="Liberation Sans"/>
          <w:color w:val="auto"/>
          <w:sz w:val="28"/>
          <w:szCs w:val="28"/>
          <w:shd w:val="clear" w:color="auto" w:fill="ffffff"/>
        </w:rPr>
        <w:t xml:space="preserve">Город Новый Уренгой и муниципальное образование поселок Уренгой, входящий в состав </w:t>
      </w:r>
      <w:r>
        <w:rPr>
          <w:rFonts w:ascii="Liberation Sans" w:hAnsi="Liberation Sans" w:cs="Liberation Sans"/>
          <w:color w:val="auto"/>
          <w:sz w:val="28"/>
          <w:szCs w:val="28"/>
          <w:shd w:val="clear" w:color="auto" w:fill="ffffff"/>
        </w:rPr>
        <w:t xml:space="preserve">Пуровского</w:t>
      </w:r>
      <w:r>
        <w:rPr>
          <w:rFonts w:ascii="Liberation Sans" w:hAnsi="Liberation Sans" w:cs="Liberation Sans"/>
          <w:color w:val="auto"/>
          <w:sz w:val="28"/>
          <w:szCs w:val="28"/>
          <w:shd w:val="clear" w:color="auto" w:fill="ffffff"/>
        </w:rPr>
        <w:t xml:space="preserve"> муниципального района, формируют групповую систему расселения (</w:t>
      </w:r>
      <w:r>
        <w:rPr>
          <w:rFonts w:ascii="Liberation Sans" w:hAnsi="Liberation Sans" w:cs="Liberation Sans"/>
          <w:color w:val="auto"/>
          <w:sz w:val="28"/>
          <w:szCs w:val="28"/>
          <w:shd w:val="clear" w:color="auto" w:fill="ffffff"/>
        </w:rPr>
        <w:t xml:space="preserve">Уренгойская</w:t>
      </w:r>
      <w:r>
        <w:rPr>
          <w:rFonts w:ascii="Liberation Sans" w:hAnsi="Liberation Sans" w:cs="Liberation Sans"/>
          <w:color w:val="auto"/>
          <w:sz w:val="28"/>
          <w:szCs w:val="28"/>
          <w:shd w:val="clear" w:color="auto" w:fill="ffffff"/>
        </w:rPr>
        <w:t xml:space="preserve"> группа населенных мест). Расстояние между городом Новый Уренгой и поселком городского типа Уренгой составляет порядка 94 км. </w:t>
      </w:r>
      <w:r>
        <w:rPr>
          <w:rFonts w:ascii="Liberation Sans" w:hAnsi="Liberation Sans" w:cs="Liberation Sans"/>
          <w:color w:val="auto"/>
          <w:sz w:val="28"/>
          <w:szCs w:val="28"/>
          <w:shd w:val="clear" w:color="auto" w:fill="ffffff"/>
        </w:rPr>
      </w:r>
      <w:r>
        <w:rPr>
          <w:rFonts w:ascii="Liberation Sans" w:hAnsi="Liberation Sans" w:cs="Liberation Sans"/>
          <w:color w:val="auto"/>
          <w:sz w:val="28"/>
          <w:szCs w:val="28"/>
          <w:shd w:val="clear" w:color="auto" w:fill="ffffff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Муниципальное образование состоит из четырех районов: Северны</w:t>
      </w:r>
      <w:r>
        <w:rPr>
          <w:rFonts w:ascii="Liberation Sans" w:hAnsi="Liberation Sans" w:eastAsia="MS Mincho" w:cs="Liberation Sans"/>
          <w:color w:val="auto"/>
          <w:sz w:val="28"/>
          <w:szCs w:val="28"/>
          <w:lang w:eastAsia="en-US"/>
        </w:rPr>
        <w:t xml:space="preserve">й, Южный, Коротчаево, Лимбяяха. </w:t>
      </w:r>
      <w:r>
        <w:rPr>
          <w:rFonts w:ascii="Liberation Sans" w:hAnsi="Liberation Sans" w:cs="Liberation Sans"/>
          <w:color w:val="auto"/>
          <w:sz w:val="28"/>
          <w:szCs w:val="28"/>
          <w:shd w:val="clear" w:color="auto" w:fill="ffffff"/>
        </w:rPr>
        <w:t xml:space="preserve">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собенностью территориального развития городского округа является отдаленность районов Коротчаево и Лимбяяха от основной селитебной части муниципального образования (Северный и Южный районы) на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расстояни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более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70 км. При этом расстояние между районами Коротчаево и Лимбяяха составляет 15 км.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Объекты социального и культурно-быто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вого обслуживания населения периодического и эпизодического пользования, обеспечивающие соответствующими услугами не только жителей городского округа, но и временное и сопряженное население, сосредоточены преимущественно в Северном и Южном районах города.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К объектам обслуживания населения, являющимся поставщикам услуг для сопряженного населения, относятся концертные залы, театры, предприятия торговли и общественного питания. 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Для объектов обслуживания населения, услуги которых востребованы и предоставляются не только жителям муниципального образов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ания, но и населению, проживающему в зоне влияния городского округа, для расчетных показателей минимально допустимого уровня обеспеченности должны быть применены поправочные коэффициенты, отражающие роль городского округа в региональной системе расселения.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386"/>
        <w:ind w:left="851"/>
        <w:tabs>
          <w:tab w:val="left" w:pos="1134" w:leader="none"/>
          <w:tab w:val="left" w:pos="1276" w:leader="none"/>
        </w:tabs>
        <w:rPr>
          <w:rFonts w:ascii="Liberation Sans" w:hAnsi="Liberation Sans" w:cs="Liberation Sans"/>
          <w:color w:val="auto"/>
          <w:szCs w:val="28"/>
        </w:rPr>
      </w:pPr>
      <w:r>
        <w:rPr>
          <w:rFonts w:ascii="Liberation Sans" w:hAnsi="Liberation Sans" w:cs="Liberation Sans"/>
          <w:color w:val="auto"/>
          <w:szCs w:val="28"/>
        </w:rPr>
        <w:t xml:space="preserve">1.3.</w:t>
      </w:r>
      <w:r>
        <w:rPr>
          <w:rFonts w:ascii="Liberation Sans" w:hAnsi="Liberation Sans" w:cs="Liberation Sans"/>
          <w:color w:val="auto"/>
          <w:szCs w:val="28"/>
        </w:rPr>
        <w:t xml:space="preserve"> </w:t>
      </w:r>
      <w:bookmarkStart w:id="426" w:name="_Toc6673126"/>
      <w:r>
        <w:rPr>
          <w:rFonts w:ascii="Liberation Sans" w:hAnsi="Liberation Sans" w:cs="Liberation Sans"/>
          <w:color w:val="auto"/>
        </w:rPr>
      </w:r>
      <w:bookmarkStart w:id="427" w:name="_Toc57214900"/>
      <w:r>
        <w:rPr>
          <w:rFonts w:ascii="Liberation Sans" w:hAnsi="Liberation Sans" w:cs="Liberation Sans"/>
          <w:color w:val="auto"/>
        </w:rPr>
      </w:r>
      <w:bookmarkStart w:id="428" w:name="_Toc57386271"/>
      <w:r>
        <w:rPr>
          <w:rFonts w:ascii="Liberation Sans" w:hAnsi="Liberation Sans" w:cs="Liberation Sans"/>
          <w:color w:val="auto"/>
        </w:rPr>
      </w:r>
      <w:bookmarkStart w:id="429" w:name="_Toc63242586"/>
      <w:r>
        <w:rPr>
          <w:rFonts w:ascii="Liberation Sans" w:hAnsi="Liberation Sans" w:cs="Liberation Sans"/>
          <w:color w:val="auto"/>
        </w:rPr>
      </w:r>
      <w:bookmarkStart w:id="430" w:name="_Toc40122395"/>
      <w:r>
        <w:rPr>
          <w:rFonts w:ascii="Liberation Sans" w:hAnsi="Liberation Sans" w:cs="Liberation Sans"/>
          <w:color w:val="auto"/>
        </w:rPr>
      </w:r>
      <w:bookmarkStart w:id="431" w:name="_Toc40636275"/>
      <w:r>
        <w:rPr>
          <w:rFonts w:ascii="Liberation Sans" w:hAnsi="Liberation Sans" w:cs="Liberation Sans"/>
          <w:color w:val="auto"/>
          <w:szCs w:val="28"/>
        </w:rPr>
        <w:t xml:space="preserve">Демографическая ситуация</w:t>
      </w:r>
      <w:bookmarkEnd w:id="426"/>
      <w:r>
        <w:rPr>
          <w:rFonts w:ascii="Liberation Sans" w:hAnsi="Liberation Sans" w:cs="Liberation Sans"/>
          <w:color w:val="auto"/>
        </w:rPr>
      </w:r>
      <w:bookmarkEnd w:id="427"/>
      <w:r>
        <w:rPr>
          <w:rFonts w:ascii="Liberation Sans" w:hAnsi="Liberation Sans" w:cs="Liberation Sans"/>
          <w:color w:val="auto"/>
        </w:rPr>
      </w:r>
      <w:bookmarkEnd w:id="428"/>
      <w:r>
        <w:rPr>
          <w:rFonts w:ascii="Liberation Sans" w:hAnsi="Liberation Sans" w:cs="Liberation Sans"/>
          <w:color w:val="auto"/>
        </w:rPr>
      </w:r>
      <w:bookmarkEnd w:id="429"/>
      <w:r>
        <w:rPr>
          <w:rFonts w:ascii="Liberation Sans" w:hAnsi="Liberation Sans" w:cs="Liberation Sans"/>
          <w:color w:val="auto"/>
        </w:rPr>
      </w:r>
      <w:bookmarkEnd w:id="430"/>
      <w:r>
        <w:rPr>
          <w:rFonts w:ascii="Liberation Sans" w:hAnsi="Liberation Sans" w:cs="Liberation Sans"/>
          <w:color w:val="auto"/>
        </w:rPr>
      </w:r>
      <w:bookmarkEnd w:id="431"/>
      <w:r>
        <w:rPr>
          <w:rFonts w:ascii="Liberation Sans" w:hAnsi="Liberation Sans" w:cs="Liberation Sans"/>
          <w:color w:val="auto"/>
          <w:szCs w:val="28"/>
        </w:rPr>
      </w:r>
      <w:r>
        <w:rPr>
          <w:rFonts w:ascii="Liberation Sans" w:hAnsi="Liberation Sans" w:cs="Liberation Sans"/>
          <w:color w:val="auto"/>
          <w:szCs w:val="28"/>
        </w:rPr>
      </w:r>
    </w:p>
    <w:p>
      <w:pPr>
        <w:ind w:firstLine="708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В соответствии с данными Управления Федеральной службы государственной статистики по Тюменской области, Ханты-Мансийскому автономному округу –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Югре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и Ямало-Ненецкому автономному округу (далее –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Тюменьстат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) численность постоянного населения муниципального образования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город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Новый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Уренгой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на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начало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2020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года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составляла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118,0 тыс. человек. Распределение численности жителей городского округа в разрезе районов представлено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ниже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(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т</w:t>
      </w:r>
      <w:r>
        <w:rPr>
          <w:rFonts w:ascii="Liberation Sans" w:hAnsi="Liberation Sans" w:cs="Liberation Sans"/>
          <w:color w:val="auto"/>
        </w:rPr>
        <w:fldChar w:fldCharType="begin"/>
      </w:r>
      <w:r>
        <w:rPr>
          <w:rFonts w:ascii="Liberation Sans" w:hAnsi="Liberation Sans" w:cs="Liberation Sans"/>
          <w:color w:val="auto"/>
        </w:rPr>
        <w:instrText xml:space="preserve"> REF _Ref57732239 \h  \* MERGEFORMAT </w:instrText>
      </w:r>
      <w:r>
        <w:rPr>
          <w:rFonts w:ascii="Liberation Sans" w:hAnsi="Liberation Sans" w:cs="Liberation Sans"/>
          <w:color w:val="auto"/>
        </w:rPr>
        <w:fldChar w:fldCharType="separate"/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аблица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23</w:t>
      </w:r>
      <w:r>
        <w:rPr>
          <w:rFonts w:ascii="Liberation Sans" w:hAnsi="Liberation Sans" w:cs="Liberation Sans"/>
          <w:color w:val="auto"/>
        </w:rPr>
        <w:fldChar w:fldCharType="end"/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).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851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iCs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432" w:name="_Ref57732239"/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  <w:t xml:space="preserve">Таблица </w:t>
      </w:r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  <w:fldChar w:fldCharType="begin"/>
      </w:r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  <w:instrText xml:space="preserve"> SEQ Таблица \* ARABIC </w:instrText>
      </w:r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  <w:fldChar w:fldCharType="separate"/>
      </w:r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  <w:t xml:space="preserve">23</w:t>
      </w:r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  <w:fldChar w:fldCharType="end"/>
      </w:r>
      <w:bookmarkEnd w:id="432"/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  <w:t xml:space="preserve">. </w:t>
      </w:r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  <w:t xml:space="preserve">Численность постоянного населения городского округа в разрезе районов на 01.01. 202</w:t>
      </w:r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  <w:t xml:space="preserve">0</w:t>
      </w:r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</w:r>
    </w:p>
    <w:tbl>
      <w:tblPr>
        <w:tblW w:w="4886" w:type="pct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4"/>
        <w:gridCol w:w="4145"/>
        <w:gridCol w:w="3085"/>
      </w:tblGrid>
      <w:tr>
        <w:tblPrEx/>
        <w:trPr>
          <w:jc w:val="center"/>
          <w:trHeight w:val="237"/>
        </w:trPr>
        <w:tc>
          <w:tcPr>
            <w:shd w:val="clear" w:color="auto" w:fill="auto"/>
            <w:tcMar>
              <w:left w:w="108" w:type="dxa"/>
              <w:top w:w="0" w:type="dxa"/>
              <w:right w:w="108" w:type="dxa"/>
              <w:bottom w:w="0" w:type="dxa"/>
            </w:tcMar>
            <w:tcW w:w="1208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bCs/>
                <w:color w:val="auto"/>
              </w:rPr>
              <w:t xml:space="preserve">Районы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Mar>
              <w:left w:w="108" w:type="dxa"/>
              <w:top w:w="0" w:type="dxa"/>
              <w:right w:w="108" w:type="dxa"/>
              <w:bottom w:w="0" w:type="dxa"/>
            </w:tcMar>
            <w:tcW w:w="2174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Общая численность постоянного населения, тыс. человек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W w:w="1618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Доля населения от общей численности населения городского округа, %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  <w:tr>
        <w:tblPrEx/>
        <w:trPr>
          <w:jc w:val="center"/>
          <w:trHeight w:val="170"/>
        </w:trPr>
        <w:tc>
          <w:tcPr>
            <w:shd w:val="clear" w:color="auto" w:fill="auto"/>
            <w:tcMar>
              <w:left w:w="108" w:type="dxa"/>
              <w:top w:w="0" w:type="dxa"/>
              <w:right w:w="108" w:type="dxa"/>
              <w:bottom w:w="0" w:type="dxa"/>
            </w:tcMar>
            <w:tcW w:w="1208" w:type="pct"/>
            <w:vAlign w:val="center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Mar>
              <w:left w:w="108" w:type="dxa"/>
              <w:top w:w="0" w:type="dxa"/>
              <w:right w:w="108" w:type="dxa"/>
              <w:bottom w:w="0" w:type="dxa"/>
            </w:tcMar>
            <w:tcW w:w="2174" w:type="pct"/>
            <w:vAlign w:val="center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16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jc w:val="center"/>
          <w:trHeight w:val="170"/>
        </w:trPr>
        <w:tc>
          <w:tcPr>
            <w:shd w:val="clear" w:color="auto" w:fill="auto"/>
            <w:tcMar>
              <w:left w:w="108" w:type="dxa"/>
              <w:top w:w="0" w:type="dxa"/>
              <w:right w:w="108" w:type="dxa"/>
              <w:bottom w:w="0" w:type="dxa"/>
            </w:tcMar>
            <w:tcW w:w="1208" w:type="pct"/>
            <w:vAlign w:val="center"/>
            <w:textDirection w:val="lrTb"/>
            <w:noWrap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Северный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Mar>
              <w:left w:w="108" w:type="dxa"/>
              <w:top w:w="0" w:type="dxa"/>
              <w:right w:w="108" w:type="dxa"/>
              <w:bottom w:w="0" w:type="dxa"/>
            </w:tcMar>
            <w:tcW w:w="2174" w:type="pct"/>
            <w:vAlign w:val="center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49,0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16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41,5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jc w:val="center"/>
          <w:trHeight w:val="170"/>
        </w:trPr>
        <w:tc>
          <w:tcPr>
            <w:shd w:val="clear" w:color="auto" w:fill="auto"/>
            <w:tcMar>
              <w:left w:w="108" w:type="dxa"/>
              <w:top w:w="0" w:type="dxa"/>
              <w:right w:w="108" w:type="dxa"/>
              <w:bottom w:w="0" w:type="dxa"/>
            </w:tcMar>
            <w:tcW w:w="1208" w:type="pct"/>
            <w:vAlign w:val="center"/>
            <w:textDirection w:val="lrTb"/>
            <w:noWrap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Южный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Mar>
              <w:left w:w="108" w:type="dxa"/>
              <w:top w:w="0" w:type="dxa"/>
              <w:right w:w="108" w:type="dxa"/>
              <w:bottom w:w="0" w:type="dxa"/>
            </w:tcMar>
            <w:tcW w:w="2174" w:type="pct"/>
            <w:vAlign w:val="center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58,6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16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49,7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jc w:val="center"/>
          <w:trHeight w:val="170"/>
        </w:trPr>
        <w:tc>
          <w:tcPr>
            <w:shd w:val="clear" w:color="auto" w:fill="auto"/>
            <w:tcMar>
              <w:left w:w="108" w:type="dxa"/>
              <w:top w:w="0" w:type="dxa"/>
              <w:right w:w="108" w:type="dxa"/>
              <w:bottom w:w="0" w:type="dxa"/>
            </w:tcMar>
            <w:tcW w:w="1208" w:type="pct"/>
            <w:vAlign w:val="center"/>
            <w:textDirection w:val="lrTb"/>
            <w:noWrap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Лимбяяха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Mar>
              <w:left w:w="108" w:type="dxa"/>
              <w:top w:w="0" w:type="dxa"/>
              <w:right w:w="108" w:type="dxa"/>
              <w:bottom w:w="0" w:type="dxa"/>
            </w:tcMar>
            <w:tcW w:w="2174" w:type="pct"/>
            <w:vAlign w:val="center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3,0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16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2,5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jc w:val="center"/>
          <w:trHeight w:val="170"/>
        </w:trPr>
        <w:tc>
          <w:tcPr>
            <w:shd w:val="clear" w:color="auto" w:fill="auto"/>
            <w:tcMar>
              <w:left w:w="108" w:type="dxa"/>
              <w:top w:w="0" w:type="dxa"/>
              <w:right w:w="108" w:type="dxa"/>
              <w:bottom w:w="0" w:type="dxa"/>
            </w:tcMar>
            <w:tcW w:w="1208" w:type="pct"/>
            <w:vAlign w:val="center"/>
            <w:textDirection w:val="lrTb"/>
            <w:noWrap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Коротчаево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Mar>
              <w:left w:w="108" w:type="dxa"/>
              <w:top w:w="0" w:type="dxa"/>
              <w:right w:w="108" w:type="dxa"/>
              <w:bottom w:w="0" w:type="dxa"/>
            </w:tcMar>
            <w:tcW w:w="2174" w:type="pct"/>
            <w:vAlign w:val="center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7,4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6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6,3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jc w:val="center"/>
          <w:trHeight w:val="170"/>
        </w:trPr>
        <w:tc>
          <w:tcPr>
            <w:shd w:val="clear" w:color="auto" w:fill="auto"/>
            <w:tcMar>
              <w:left w:w="108" w:type="dxa"/>
              <w:top w:w="0" w:type="dxa"/>
              <w:right w:w="108" w:type="dxa"/>
              <w:bottom w:w="0" w:type="dxa"/>
            </w:tcMar>
            <w:tcW w:w="1208" w:type="pct"/>
            <w:vAlign w:val="bottom"/>
            <w:textDirection w:val="lrTb"/>
            <w:noWrap/>
          </w:tcPr>
          <w:p>
            <w:pPr>
              <w:rPr>
                <w:rFonts w:ascii="Liberation Sans" w:hAnsi="Liberation Sans" w:cs="Liberation Sans"/>
                <w:b/>
                <w:bCs/>
                <w:color w:val="auto"/>
              </w:rPr>
            </w:pPr>
            <w:r>
              <w:rPr>
                <w:rFonts w:ascii="Liberation Sans" w:hAnsi="Liberation Sans" w:cs="Liberation Sans"/>
                <w:b/>
                <w:bCs/>
                <w:color w:val="auto"/>
              </w:rPr>
              <w:t xml:space="preserve">ИТОГО</w:t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</w:p>
        </w:tc>
        <w:tc>
          <w:tcPr>
            <w:shd w:val="clear" w:color="auto" w:fill="auto"/>
            <w:tcMar>
              <w:left w:w="108" w:type="dxa"/>
              <w:top w:w="0" w:type="dxa"/>
              <w:right w:w="108" w:type="dxa"/>
              <w:bottom w:w="0" w:type="dxa"/>
            </w:tcMar>
            <w:tcW w:w="2174" w:type="pct"/>
            <w:vAlign w:val="center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color w:val="auto"/>
              </w:rPr>
            </w:pPr>
            <w:r>
              <w:rPr>
                <w:rFonts w:ascii="Liberation Sans" w:hAnsi="Liberation Sans" w:cs="Liberation Sans"/>
                <w:b/>
                <w:bCs/>
                <w:color w:val="auto"/>
              </w:rPr>
              <w:t xml:space="preserve">118,0</w:t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</w:p>
        </w:tc>
        <w:tc>
          <w:tcPr>
            <w:shd w:val="clear" w:color="auto" w:fill="auto"/>
            <w:tcW w:w="16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color w:val="auto"/>
              </w:rPr>
            </w:pPr>
            <w:r>
              <w:rPr>
                <w:rFonts w:ascii="Liberation Sans" w:hAnsi="Liberation Sans" w:cs="Liberation Sans"/>
                <w:b/>
                <w:bCs/>
                <w:color w:val="auto"/>
              </w:rPr>
              <w:t xml:space="preserve">100,0</w:t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</w:p>
        </w:tc>
      </w:tr>
    </w:tbl>
    <w:p>
      <w:pPr>
        <w:pStyle w:val="1436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Структура населения муниципального образования на начало 2020 года </w:t>
      </w:r>
      <w:r>
        <w:rPr>
          <w:rFonts w:ascii="Liberation Sans" w:hAnsi="Liberation Sans" w:cs="Liberation Sans"/>
          <w:color w:val="auto"/>
          <w:sz w:val="28"/>
          <w:szCs w:val="28"/>
        </w:rPr>
        <w:br/>
        <w:t xml:space="preserve">в разрезе возрастных групп, участвующих в оценке потребности в объектах социальной инфраструктуры, представлена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ниже (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т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аблица 24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).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jc w:val="both"/>
        <w:rPr>
          <w:rFonts w:ascii="Liberation Sans" w:hAnsi="Liberation Sans" w:cs="Liberation Sans"/>
          <w:b/>
          <w:iCs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433" w:name="_Ref57732293"/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  <w:t xml:space="preserve">Таблица </w:t>
      </w:r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  <w:fldChar w:fldCharType="begin"/>
      </w:r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  <w:instrText xml:space="preserve"> SEQ Таблица \* ARABIC </w:instrText>
      </w:r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  <w:fldChar w:fldCharType="separate"/>
      </w:r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  <w:t xml:space="preserve">24</w:t>
      </w:r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  <w:fldChar w:fldCharType="end"/>
      </w:r>
      <w:bookmarkEnd w:id="433"/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  <w:t xml:space="preserve"> Структура населения в разрезе возрастных групп, участвующих в оценке потребности в объектах социальной инфраструктуры, на</w:t>
      </w:r>
      <w:r>
        <w:rPr>
          <w:rFonts w:ascii="Liberation Sans" w:hAnsi="Liberation Sans" w:cs="Liberation Sans"/>
          <w:b/>
          <w:iCs/>
          <w:color w:val="auto"/>
          <w:sz w:val="28"/>
          <w:szCs w:val="28"/>
          <w:lang w:val="en-US"/>
        </w:rPr>
        <w:t xml:space="preserve"> </w:t>
      </w:r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  <w:t xml:space="preserve">01.01.2020</w:t>
      </w:r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</w:r>
    </w:p>
    <w:tbl>
      <w:tblPr>
        <w:tblW w:w="4891" w:type="pct"/>
        <w:tblInd w:w="108" w:type="dxa"/>
        <w:tblLook w:val="04A0" w:firstRow="1" w:lastRow="0" w:firstColumn="1" w:lastColumn="0" w:noHBand="0" w:noVBand="1"/>
      </w:tblPr>
      <w:tblGrid>
        <w:gridCol w:w="4925"/>
        <w:gridCol w:w="2306"/>
        <w:gridCol w:w="2408"/>
      </w:tblGrid>
      <w:tr>
        <w:tblPrEx/>
        <w:trPr>
          <w:trHeight w:val="765"/>
          <w:tblHeader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5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color w:val="auto"/>
              </w:rPr>
            </w:pPr>
            <w:r>
              <w:rPr>
                <w:rFonts w:ascii="Liberation Sans" w:hAnsi="Liberation Sans" w:cs="Liberation Sans"/>
                <w:b/>
                <w:bCs/>
                <w:color w:val="auto"/>
              </w:rPr>
              <w:t xml:space="preserve">Возрастная группа</w:t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96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color w:val="auto"/>
              </w:rPr>
            </w:pPr>
            <w:r>
              <w:rPr>
                <w:rFonts w:ascii="Liberation Sans" w:hAnsi="Liberation Sans" w:cs="Liberation Sans"/>
                <w:b/>
                <w:bCs/>
                <w:color w:val="auto"/>
              </w:rPr>
              <w:t xml:space="preserve">Численность населения возрастной группы,</w:t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/>
                <w:bCs/>
                <w:color w:val="auto"/>
              </w:rPr>
            </w:pPr>
            <w:r>
              <w:rPr>
                <w:rFonts w:ascii="Liberation Sans" w:hAnsi="Liberation Sans" w:cs="Liberation Sans"/>
                <w:b/>
                <w:bCs/>
                <w:color w:val="auto"/>
              </w:rPr>
              <w:t xml:space="preserve">тыс. человек</w:t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49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color w:val="auto"/>
              </w:rPr>
            </w:pPr>
            <w:r>
              <w:rPr>
                <w:rFonts w:ascii="Liberation Sans" w:hAnsi="Liberation Sans" w:cs="Liberation Sans"/>
                <w:b/>
                <w:bCs/>
                <w:color w:val="auto"/>
              </w:rPr>
              <w:t xml:space="preserve">Доля населения в общей численности постоянного населения, %</w:t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</w:p>
        </w:tc>
      </w:tr>
      <w:tr>
        <w:tblPrEx/>
        <w:trPr>
          <w:trHeight w:val="170"/>
          <w:tblHeader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9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4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300"/>
          <w:tblHeader/>
        </w:trPr>
        <w:tc>
          <w:tcPr>
            <w:gridSpan w:val="3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0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i/>
                <w:iCs/>
                <w:color w:val="auto"/>
              </w:rPr>
            </w:pPr>
            <w:r>
              <w:rPr>
                <w:rFonts w:ascii="Liberation Sans" w:hAnsi="Liberation Sans" w:cs="Liberation Sans"/>
                <w:i/>
                <w:iCs/>
                <w:color w:val="auto"/>
              </w:rPr>
              <w:t xml:space="preserve">на 01.01.2020 года</w:t>
            </w:r>
            <w:r>
              <w:rPr>
                <w:rFonts w:ascii="Liberation Sans" w:hAnsi="Liberation Sans" w:cs="Liberation Sans"/>
                <w:i/>
                <w:iCs/>
                <w:color w:val="auto"/>
              </w:rPr>
            </w:r>
            <w:r>
              <w:rPr>
                <w:rFonts w:ascii="Liberation Sans" w:hAnsi="Liberation Sans" w:cs="Liberation Sans"/>
                <w:i/>
                <w:iCs/>
                <w:color w:val="auto"/>
              </w:rPr>
            </w:r>
          </w:p>
        </w:tc>
      </w:tr>
      <w:tr>
        <w:tblPrEx/>
        <w:trPr>
          <w:trHeight w:val="170"/>
          <w:tblHeader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5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Численность детей в возрасте от 1 до 3 лет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9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3,4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4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2,9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  <w:tblHeader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5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Численность детей в возрасте от 3 до 7 лет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9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7,9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4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6,7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  <w:tblHeader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5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Численность детей в возрасте от 1 до 7 лет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9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11,4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4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9,6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  <w:tblHeader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5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Численность детей в возрасте от 7 до 16 лет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9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14,9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4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12,6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  <w:tblHeader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5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Численность детей в возрасте от 16 до 18 лет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9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2,7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4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2,3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  <w:tblHeader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5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Численность детей в возрасте от 7 до 18 лет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9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17,6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4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14,9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  <w:tblHeader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5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Численность детей в возрасте от 5 до 18 лет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9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21,6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4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18,3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  <w:tblHeader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5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Численность населения в возрасте от 14 до 30 лет включительно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9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22,7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4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19,2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  <w:tblHeader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5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Численность населения в возрасте от 3 до 79 лет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9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113,1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4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95,8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</w:tbl>
    <w:p>
      <w:pPr>
        <w:pStyle w:val="1436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В соот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ветствии с документами стратегического планирования прогнозируется увеличение общей численности постоянного населения муниципального образования. Среднегодовая численность населения городского округа за период 2037 года должна составить 135,9 тыс. человек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(рост населения на 15,2% относительно 2020 года). Прогнозируемые значения среднегодовой численности населения муниципального образования на период до 2037 года представлены ниже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(таблица 25).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iCs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434" w:name="_Ref57733260"/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</w:r>
    </w:p>
    <w:p>
      <w:pPr>
        <w:jc w:val="both"/>
        <w:rPr>
          <w:rFonts w:ascii="Liberation Sans" w:hAnsi="Liberation Sans" w:cs="Liberation Sans"/>
          <w:b/>
          <w:iCs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  <w:t xml:space="preserve">Таблица </w:t>
      </w:r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  <w:fldChar w:fldCharType="begin"/>
      </w:r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  <w:instrText xml:space="preserve"> SEQ Таблица \* ARABIC </w:instrText>
      </w:r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  <w:fldChar w:fldCharType="separate"/>
      </w:r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  <w:t xml:space="preserve">25</w:t>
      </w:r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  <w:fldChar w:fldCharType="end"/>
      </w:r>
      <w:bookmarkEnd w:id="434"/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  <w:t xml:space="preserve"> Прогнозируемые значения среднегодовой численности населения муниципального образования город Новый Уренгой на период до 2037 года</w:t>
      </w:r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</w:r>
    </w:p>
    <w:tbl>
      <w:tblPr>
        <w:tblW w:w="4891" w:type="pct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1771"/>
        <w:gridCol w:w="1138"/>
        <w:gridCol w:w="1137"/>
        <w:gridCol w:w="1137"/>
        <w:gridCol w:w="1137"/>
        <w:gridCol w:w="1137"/>
        <w:gridCol w:w="1139"/>
        <w:gridCol w:w="1043"/>
      </w:tblGrid>
      <w:tr>
        <w:tblPrEx/>
        <w:trPr>
          <w:trHeight w:val="510"/>
        </w:trPr>
        <w:tc>
          <w:tcPr>
            <w:tcW w:w="918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color w:val="auto"/>
              </w:rPr>
            </w:pPr>
            <w:r>
              <w:rPr>
                <w:rFonts w:ascii="Liberation Sans" w:hAnsi="Liberation Sans" w:cs="Liberation Sans"/>
                <w:b/>
                <w:bCs/>
                <w:color w:val="auto"/>
                <w:lang w:eastAsia="en-US"/>
              </w:rPr>
              <w:t xml:space="preserve">Наименование показателя</w:t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</w:p>
        </w:tc>
        <w:tc>
          <w:tcPr>
            <w:shd w:val="clear" w:color="auto" w:fill="auto"/>
            <w:tcW w:w="590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color w:val="auto"/>
              </w:rPr>
            </w:pPr>
            <w:r>
              <w:rPr>
                <w:rFonts w:ascii="Liberation Sans" w:hAnsi="Liberation Sans" w:cs="Liberation Sans"/>
                <w:b/>
                <w:bCs/>
                <w:color w:val="auto"/>
                <w:lang w:eastAsia="en-US"/>
              </w:rPr>
              <w:t xml:space="preserve">2020 г.</w:t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</w:p>
        </w:tc>
        <w:tc>
          <w:tcPr>
            <w:shd w:val="clear" w:color="auto" w:fill="auto"/>
            <w:tcW w:w="590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color w:val="auto"/>
              </w:rPr>
            </w:pPr>
            <w:r>
              <w:rPr>
                <w:rFonts w:ascii="Liberation Sans" w:hAnsi="Liberation Sans" w:cs="Liberation Sans"/>
                <w:b/>
                <w:bCs/>
                <w:color w:val="auto"/>
                <w:lang w:eastAsia="en-US"/>
              </w:rPr>
              <w:t xml:space="preserve">2021 г.</w:t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</w:p>
        </w:tc>
        <w:tc>
          <w:tcPr>
            <w:shd w:val="clear" w:color="auto" w:fill="auto"/>
            <w:tcW w:w="590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color w:val="auto"/>
              </w:rPr>
            </w:pPr>
            <w:r>
              <w:rPr>
                <w:rFonts w:ascii="Liberation Sans" w:hAnsi="Liberation Sans" w:cs="Liberation Sans"/>
                <w:b/>
                <w:bCs/>
                <w:color w:val="auto"/>
                <w:lang w:eastAsia="en-US"/>
              </w:rPr>
              <w:t xml:space="preserve">2022 г.</w:t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</w:p>
        </w:tc>
        <w:tc>
          <w:tcPr>
            <w:shd w:val="clear" w:color="auto" w:fill="auto"/>
            <w:tcW w:w="590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color w:val="auto"/>
              </w:rPr>
            </w:pPr>
            <w:r>
              <w:rPr>
                <w:rFonts w:ascii="Liberation Sans" w:hAnsi="Liberation Sans" w:cs="Liberation Sans"/>
                <w:b/>
                <w:bCs/>
                <w:color w:val="auto"/>
                <w:lang w:eastAsia="en-US"/>
              </w:rPr>
              <w:t xml:space="preserve">2023 г.</w:t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</w:p>
        </w:tc>
        <w:tc>
          <w:tcPr>
            <w:shd w:val="clear" w:color="auto" w:fill="auto"/>
            <w:tcW w:w="590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color w:val="auto"/>
              </w:rPr>
            </w:pPr>
            <w:r>
              <w:rPr>
                <w:rFonts w:ascii="Liberation Sans" w:hAnsi="Liberation Sans" w:cs="Liberation Sans"/>
                <w:b/>
                <w:bCs/>
                <w:color w:val="auto"/>
                <w:lang w:eastAsia="en-US"/>
              </w:rPr>
              <w:t xml:space="preserve">2024 г.</w:t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</w:p>
        </w:tc>
        <w:tc>
          <w:tcPr>
            <w:shd w:val="clear" w:color="auto" w:fill="auto"/>
            <w:tcW w:w="591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color w:val="auto"/>
              </w:rPr>
            </w:pPr>
            <w:r>
              <w:rPr>
                <w:rFonts w:ascii="Liberation Sans" w:hAnsi="Liberation Sans" w:cs="Liberation Sans"/>
                <w:b/>
                <w:bCs/>
                <w:color w:val="auto"/>
                <w:lang w:eastAsia="en-US"/>
              </w:rPr>
              <w:t xml:space="preserve">2030 г.</w:t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</w:p>
        </w:tc>
        <w:tc>
          <w:tcPr>
            <w:shd w:val="clear" w:color="auto" w:fill="auto"/>
            <w:tcW w:w="542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color w:val="auto"/>
              </w:rPr>
            </w:pPr>
            <w:r>
              <w:rPr>
                <w:rFonts w:ascii="Liberation Sans" w:hAnsi="Liberation Sans" w:cs="Liberation Sans"/>
                <w:b/>
                <w:bCs/>
                <w:color w:val="auto"/>
                <w:lang w:eastAsia="en-US"/>
              </w:rPr>
              <w:t xml:space="preserve">2037 г.</w:t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</w:p>
        </w:tc>
      </w:tr>
    </w:tbl>
    <w:p>
      <w:pPr>
        <w:rPr>
          <w:rFonts w:ascii="Liberation Sans" w:hAnsi="Liberation Sans" w:cs="Liberation Sans"/>
          <w:color w:val="auto"/>
          <w:sz w:val="2"/>
          <w:szCs w:val="2"/>
        </w:rPr>
      </w:pP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</w:p>
    <w:tbl>
      <w:tblPr>
        <w:tblW w:w="4891" w:type="pct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1771"/>
        <w:gridCol w:w="1138"/>
        <w:gridCol w:w="1137"/>
        <w:gridCol w:w="1137"/>
        <w:gridCol w:w="1137"/>
        <w:gridCol w:w="1137"/>
        <w:gridCol w:w="1139"/>
        <w:gridCol w:w="1043"/>
      </w:tblGrid>
      <w:tr>
        <w:tblPrEx/>
        <w:trPr>
          <w:trHeight w:val="328"/>
          <w:tblHeader/>
        </w:trPr>
        <w:tc>
          <w:tcPr>
            <w:tcW w:w="91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  <w:color w:val="auto"/>
              </w:rPr>
            </w:pPr>
            <w:r>
              <w:rPr>
                <w:rFonts w:ascii="Liberation Sans" w:hAnsi="Liberation Sans" w:cs="Liberation Sans"/>
                <w:bCs/>
                <w:color w:val="auto"/>
                <w:lang w:eastAsia="en-US"/>
              </w:rPr>
              <w:t xml:space="preserve">1</w:t>
            </w:r>
            <w:r>
              <w:rPr>
                <w:rFonts w:ascii="Liberation Sans" w:hAnsi="Liberation Sans" w:cs="Liberation Sans"/>
                <w:bCs/>
                <w:color w:val="auto"/>
              </w:rPr>
            </w:r>
            <w:r>
              <w:rPr>
                <w:rFonts w:ascii="Liberation Sans" w:hAnsi="Liberation Sans" w:cs="Liberation Sans"/>
                <w:bCs/>
                <w:color w:val="auto"/>
              </w:rPr>
            </w:r>
          </w:p>
        </w:tc>
        <w:tc>
          <w:tcPr>
            <w:shd w:val="clear" w:color="auto" w:fill="auto"/>
            <w:tcW w:w="59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  <w:color w:val="auto"/>
              </w:rPr>
            </w:pPr>
            <w:r>
              <w:rPr>
                <w:rFonts w:ascii="Liberation Sans" w:hAnsi="Liberation Sans" w:cs="Liberation Sans"/>
                <w:bCs/>
                <w:color w:val="auto"/>
                <w:lang w:eastAsia="en-US"/>
              </w:rPr>
              <w:t xml:space="preserve">2</w:t>
            </w:r>
            <w:r>
              <w:rPr>
                <w:rFonts w:ascii="Liberation Sans" w:hAnsi="Liberation Sans" w:cs="Liberation Sans"/>
                <w:bCs/>
                <w:color w:val="auto"/>
              </w:rPr>
            </w:r>
            <w:r>
              <w:rPr>
                <w:rFonts w:ascii="Liberation Sans" w:hAnsi="Liberation Sans" w:cs="Liberation Sans"/>
                <w:bCs/>
                <w:color w:val="auto"/>
              </w:rPr>
            </w:r>
          </w:p>
        </w:tc>
        <w:tc>
          <w:tcPr>
            <w:shd w:val="clear" w:color="auto" w:fill="auto"/>
            <w:tcW w:w="59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  <w:color w:val="auto"/>
              </w:rPr>
            </w:pPr>
            <w:r>
              <w:rPr>
                <w:rFonts w:ascii="Liberation Sans" w:hAnsi="Liberation Sans" w:cs="Liberation Sans"/>
                <w:bCs/>
                <w:color w:val="auto"/>
                <w:lang w:eastAsia="en-US"/>
              </w:rPr>
              <w:t xml:space="preserve">3</w:t>
            </w:r>
            <w:r>
              <w:rPr>
                <w:rFonts w:ascii="Liberation Sans" w:hAnsi="Liberation Sans" w:cs="Liberation Sans"/>
                <w:bCs/>
                <w:color w:val="auto"/>
              </w:rPr>
            </w:r>
            <w:r>
              <w:rPr>
                <w:rFonts w:ascii="Liberation Sans" w:hAnsi="Liberation Sans" w:cs="Liberation Sans"/>
                <w:bCs/>
                <w:color w:val="auto"/>
              </w:rPr>
            </w:r>
          </w:p>
        </w:tc>
        <w:tc>
          <w:tcPr>
            <w:shd w:val="clear" w:color="auto" w:fill="auto"/>
            <w:tcW w:w="59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  <w:color w:val="auto"/>
              </w:rPr>
            </w:pPr>
            <w:r>
              <w:rPr>
                <w:rFonts w:ascii="Liberation Sans" w:hAnsi="Liberation Sans" w:cs="Liberation Sans"/>
                <w:bCs/>
                <w:color w:val="auto"/>
                <w:lang w:eastAsia="en-US"/>
              </w:rPr>
              <w:t xml:space="preserve">4</w:t>
            </w:r>
            <w:r>
              <w:rPr>
                <w:rFonts w:ascii="Liberation Sans" w:hAnsi="Liberation Sans" w:cs="Liberation Sans"/>
                <w:bCs/>
                <w:color w:val="auto"/>
              </w:rPr>
            </w:r>
            <w:r>
              <w:rPr>
                <w:rFonts w:ascii="Liberation Sans" w:hAnsi="Liberation Sans" w:cs="Liberation Sans"/>
                <w:bCs/>
                <w:color w:val="auto"/>
              </w:rPr>
            </w:r>
          </w:p>
        </w:tc>
        <w:tc>
          <w:tcPr>
            <w:shd w:val="clear" w:color="auto" w:fill="auto"/>
            <w:tcW w:w="59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  <w:color w:val="auto"/>
              </w:rPr>
            </w:pPr>
            <w:r>
              <w:rPr>
                <w:rFonts w:ascii="Liberation Sans" w:hAnsi="Liberation Sans" w:cs="Liberation Sans"/>
                <w:bCs/>
                <w:color w:val="auto"/>
                <w:lang w:eastAsia="en-US"/>
              </w:rPr>
              <w:t xml:space="preserve">5</w:t>
            </w:r>
            <w:r>
              <w:rPr>
                <w:rFonts w:ascii="Liberation Sans" w:hAnsi="Liberation Sans" w:cs="Liberation Sans"/>
                <w:bCs/>
                <w:color w:val="auto"/>
              </w:rPr>
            </w:r>
            <w:r>
              <w:rPr>
                <w:rFonts w:ascii="Liberation Sans" w:hAnsi="Liberation Sans" w:cs="Liberation Sans"/>
                <w:bCs/>
                <w:color w:val="auto"/>
              </w:rPr>
            </w:r>
          </w:p>
        </w:tc>
        <w:tc>
          <w:tcPr>
            <w:shd w:val="clear" w:color="auto" w:fill="auto"/>
            <w:tcW w:w="59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  <w:color w:val="auto"/>
              </w:rPr>
            </w:pPr>
            <w:r>
              <w:rPr>
                <w:rFonts w:ascii="Liberation Sans" w:hAnsi="Liberation Sans" w:cs="Liberation Sans"/>
                <w:bCs/>
                <w:color w:val="auto"/>
                <w:lang w:eastAsia="en-US"/>
              </w:rPr>
              <w:t xml:space="preserve">6</w:t>
            </w:r>
            <w:r>
              <w:rPr>
                <w:rFonts w:ascii="Liberation Sans" w:hAnsi="Liberation Sans" w:cs="Liberation Sans"/>
                <w:bCs/>
                <w:color w:val="auto"/>
              </w:rPr>
            </w:r>
            <w:r>
              <w:rPr>
                <w:rFonts w:ascii="Liberation Sans" w:hAnsi="Liberation Sans" w:cs="Liberation Sans"/>
                <w:bCs/>
                <w:color w:val="auto"/>
              </w:rPr>
            </w:r>
          </w:p>
        </w:tc>
        <w:tc>
          <w:tcPr>
            <w:shd w:val="clear" w:color="auto" w:fill="auto"/>
            <w:tcW w:w="59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  <w:color w:val="auto"/>
              </w:rPr>
            </w:pPr>
            <w:r>
              <w:rPr>
                <w:rFonts w:ascii="Liberation Sans" w:hAnsi="Liberation Sans" w:cs="Liberation Sans"/>
                <w:bCs/>
                <w:color w:val="auto"/>
                <w:lang w:eastAsia="en-US"/>
              </w:rPr>
              <w:t xml:space="preserve">7</w:t>
            </w:r>
            <w:r>
              <w:rPr>
                <w:rFonts w:ascii="Liberation Sans" w:hAnsi="Liberation Sans" w:cs="Liberation Sans"/>
                <w:bCs/>
                <w:color w:val="auto"/>
              </w:rPr>
            </w:r>
            <w:r>
              <w:rPr>
                <w:rFonts w:ascii="Liberation Sans" w:hAnsi="Liberation Sans" w:cs="Liberation Sans"/>
                <w:bCs/>
                <w:color w:val="auto"/>
              </w:rPr>
            </w:r>
          </w:p>
        </w:tc>
        <w:tc>
          <w:tcPr>
            <w:shd w:val="clear" w:color="auto" w:fill="auto"/>
            <w:tcW w:w="54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  <w:color w:val="auto"/>
              </w:rPr>
            </w:pPr>
            <w:r>
              <w:rPr>
                <w:rFonts w:ascii="Liberation Sans" w:hAnsi="Liberation Sans" w:cs="Liberation Sans"/>
                <w:bCs/>
                <w:color w:val="auto"/>
                <w:lang w:eastAsia="en-US"/>
              </w:rPr>
              <w:t xml:space="preserve">8</w:t>
            </w:r>
            <w:r>
              <w:rPr>
                <w:rFonts w:ascii="Liberation Sans" w:hAnsi="Liberation Sans" w:cs="Liberation Sans"/>
                <w:bCs/>
                <w:color w:val="auto"/>
              </w:rPr>
            </w:r>
            <w:r>
              <w:rPr>
                <w:rFonts w:ascii="Liberation Sans" w:hAnsi="Liberation Sans" w:cs="Liberation Sans"/>
                <w:bCs/>
                <w:color w:val="auto"/>
              </w:rPr>
            </w:r>
          </w:p>
        </w:tc>
      </w:tr>
      <w:tr>
        <w:tblPrEx/>
        <w:trPr>
          <w:trHeight w:val="765"/>
        </w:trPr>
        <w:tc>
          <w:tcPr>
            <w:shd w:val="clear" w:color="auto" w:fill="auto"/>
            <w:tcW w:w="918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  <w:lang w:eastAsia="en-US"/>
              </w:rPr>
              <w:t xml:space="preserve">Среднегодовая численность населения,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  <w:lang w:eastAsia="en-US"/>
              </w:rPr>
              <w:t xml:space="preserve">тыс. человек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590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  <w:lang w:eastAsia="en-US"/>
              </w:rPr>
              <w:t xml:space="preserve">118,6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590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  <w:lang w:eastAsia="en-US"/>
              </w:rPr>
              <w:t xml:space="preserve">119,9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590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  <w:lang w:eastAsia="en-US"/>
              </w:rPr>
              <w:t xml:space="preserve">121,3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590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  <w:lang w:eastAsia="en-US"/>
              </w:rPr>
              <w:t xml:space="preserve">122,6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590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  <w:lang w:eastAsia="en-US"/>
              </w:rPr>
              <w:t xml:space="preserve">125,7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591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  <w:lang w:eastAsia="en-US"/>
              </w:rPr>
              <w:t xml:space="preserve">135,8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542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  <w:lang w:eastAsia="en-US"/>
              </w:rPr>
              <w:t xml:space="preserve">135,9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765"/>
        </w:trPr>
        <w:tc>
          <w:tcPr>
            <w:gridSpan w:val="8"/>
            <w:shd w:val="clear" w:color="auto" w:fill="auto"/>
            <w:tcW w:w="5000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Примечания: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pStyle w:val="1425"/>
              <w:numPr>
                <w:ilvl w:val="0"/>
                <w:numId w:val="32"/>
              </w:numPr>
              <w:ind w:left="318" w:hanging="318"/>
              <w:jc w:val="both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Значения на 2020-2023 годы предусмотрены 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Прогнозом социально-экономического развития муниципального 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образования город Новый Уренгой на 2021-2023 годы, утвержденным распоряжением Администрации города Новый Уренгой от 12.11.2020 №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1313-р</w:t>
            </w: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  <w:p>
            <w:pPr>
              <w:pStyle w:val="1425"/>
              <w:numPr>
                <w:ilvl w:val="0"/>
                <w:numId w:val="32"/>
              </w:numPr>
              <w:ind w:left="318" w:hanging="318"/>
              <w:jc w:val="both"/>
              <w:rPr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Значения на 2024, 2030 год предусмотрены Стратегией социально-экономического развития муниципального образования город Новый Уренгой до 2030 года, утвержденной решением Городской Думы муниципального образования город Новый Уренгой от 25.12.2018 № 207</w:t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</w:tbl>
    <w:p>
      <w:pPr>
        <w:ind w:firstLine="709"/>
        <w:jc w:val="both"/>
        <w:spacing w:before="120" w:after="60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Распределение среднегодовой прогнозной численности населения городского округа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на 2037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год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в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разрезе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районов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представлено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ниже </w:t>
      </w:r>
      <w:r>
        <w:rPr>
          <w:rFonts w:ascii="Liberation Sans" w:hAnsi="Liberation Sans" w:cs="Liberation Sans"/>
          <w:color w:val="auto"/>
          <w:sz w:val="28"/>
          <w:szCs w:val="28"/>
        </w:rPr>
        <w:br/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(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таблица 26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).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4"/>
          <w:szCs w:val="24"/>
        </w:rPr>
      </w:pPr>
      <w:r>
        <w:rPr>
          <w:rFonts w:ascii="Liberation Sans" w:hAnsi="Liberation Sans" w:cs="Liberation Sans"/>
          <w:color w:val="auto"/>
          <w:sz w:val="24"/>
          <w:szCs w:val="24"/>
        </w:rPr>
      </w:r>
      <w:r>
        <w:rPr>
          <w:rFonts w:ascii="Liberation Sans" w:hAnsi="Liberation Sans" w:cs="Liberation Sans"/>
          <w:color w:val="auto"/>
          <w:sz w:val="24"/>
          <w:szCs w:val="24"/>
        </w:rPr>
      </w:r>
      <w:r>
        <w:rPr>
          <w:rFonts w:ascii="Liberation Sans" w:hAnsi="Liberation Sans" w:cs="Liberation Sans"/>
          <w:color w:val="auto"/>
          <w:sz w:val="24"/>
          <w:szCs w:val="24"/>
        </w:rPr>
      </w:r>
    </w:p>
    <w:p>
      <w:pPr>
        <w:rPr>
          <w:rFonts w:ascii="Liberation Sans" w:hAnsi="Liberation Sans" w:cs="Liberation Sans"/>
          <w:b/>
          <w:iCs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435" w:name="_Ref57733931"/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  <w:t xml:space="preserve">Таблица </w:t>
      </w:r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  <w:fldChar w:fldCharType="begin"/>
      </w:r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  <w:instrText xml:space="preserve"> SEQ Таблица \* ARABIC </w:instrText>
      </w:r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  <w:fldChar w:fldCharType="separate"/>
      </w:r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  <w:t xml:space="preserve">26</w:t>
      </w:r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  <w:fldChar w:fldCharType="end"/>
      </w:r>
      <w:bookmarkEnd w:id="435"/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  <w:t xml:space="preserve"> Распределение прогнозной численности населения городского округа на 2037 года в разрезе районов </w:t>
      </w:r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</w:r>
    </w:p>
    <w:tbl>
      <w:tblPr>
        <w:tblW w:w="4891" w:type="pct"/>
        <w:tblInd w:w="108" w:type="dxa"/>
        <w:tblLook w:val="04A0" w:firstRow="1" w:lastRow="0" w:firstColumn="1" w:lastColumn="0" w:noHBand="0" w:noVBand="1"/>
      </w:tblPr>
      <w:tblGrid>
        <w:gridCol w:w="1560"/>
        <w:gridCol w:w="3119"/>
        <w:gridCol w:w="4960"/>
      </w:tblGrid>
      <w:tr>
        <w:tblPrEx/>
        <w:trPr>
          <w:trHeight w:val="765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9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color w:val="auto"/>
              </w:rPr>
            </w:pPr>
            <w:r>
              <w:rPr>
                <w:rFonts w:ascii="Liberation Sans" w:hAnsi="Liberation Sans" w:cs="Liberation Sans"/>
                <w:b/>
                <w:bCs/>
                <w:color w:val="auto"/>
              </w:rPr>
              <w:t xml:space="preserve">Районы</w:t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18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color w:val="auto"/>
              </w:rPr>
            </w:pPr>
            <w:r>
              <w:rPr>
                <w:rFonts w:ascii="Liberation Sans" w:hAnsi="Liberation Sans" w:cs="Liberation Sans"/>
                <w:b/>
                <w:bCs/>
                <w:color w:val="auto"/>
              </w:rPr>
              <w:t xml:space="preserve">Прогнозная среднегодовая численность постоянного населения, тыс. человек</w:t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73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color w:val="auto"/>
              </w:rPr>
            </w:pPr>
            <w:r>
              <w:rPr>
                <w:rFonts w:ascii="Liberation Sans" w:hAnsi="Liberation Sans" w:cs="Liberation Sans"/>
                <w:b/>
                <w:bCs/>
                <w:color w:val="auto"/>
              </w:rPr>
              <w:t xml:space="preserve">Доля населения района в прогнозируемой среднегодовой численности населения городского округа, %</w:t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9" w:type="pct"/>
            <w:vAlign w:val="center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18" w:type="pct"/>
            <w:vAlign w:val="center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7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9" w:type="pct"/>
            <w:vAlign w:val="center"/>
            <w:textDirection w:val="lrTb"/>
            <w:noWrap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Северный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18" w:type="pct"/>
            <w:vAlign w:val="center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60,0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7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44,2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9" w:type="pct"/>
            <w:vAlign w:val="center"/>
            <w:textDirection w:val="lrTb"/>
            <w:noWrap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Южный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18" w:type="pct"/>
            <w:vAlign w:val="center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64,6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7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47,5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9" w:type="pct"/>
            <w:vAlign w:val="center"/>
            <w:textDirection w:val="lrTb"/>
            <w:noWrap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Лимбяяха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18" w:type="pct"/>
            <w:vAlign w:val="center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3,4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7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2,5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9" w:type="pct"/>
            <w:vAlign w:val="center"/>
            <w:textDirection w:val="lrTb"/>
            <w:noWrap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Коротчаево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18" w:type="pct"/>
            <w:vAlign w:val="center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7,9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7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5,8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9" w:type="pct"/>
            <w:vAlign w:val="center"/>
            <w:textDirection w:val="lrTb"/>
            <w:noWrap/>
          </w:tcPr>
          <w:p>
            <w:pPr>
              <w:rPr>
                <w:rFonts w:ascii="Liberation Sans" w:hAnsi="Liberation Sans" w:cs="Liberation Sans"/>
                <w:b/>
                <w:bCs/>
                <w:color w:val="auto"/>
              </w:rPr>
            </w:pPr>
            <w:r>
              <w:rPr>
                <w:rFonts w:ascii="Liberation Sans" w:hAnsi="Liberation Sans" w:cs="Liberation Sans"/>
                <w:b/>
                <w:bCs/>
                <w:color w:val="auto"/>
              </w:rPr>
              <w:t xml:space="preserve">ИТОГО</w:t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618" w:type="pct"/>
            <w:vAlign w:val="center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color w:val="auto"/>
              </w:rPr>
            </w:pPr>
            <w:r>
              <w:rPr>
                <w:rFonts w:ascii="Liberation Sans" w:hAnsi="Liberation Sans" w:cs="Liberation Sans"/>
                <w:b/>
                <w:bCs/>
                <w:color w:val="auto"/>
              </w:rPr>
              <w:t xml:space="preserve">135,9</w:t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73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color w:val="auto"/>
              </w:rPr>
            </w:pPr>
            <w:r>
              <w:rPr>
                <w:rFonts w:ascii="Liberation Sans" w:hAnsi="Liberation Sans" w:cs="Liberation Sans"/>
                <w:b/>
                <w:bCs/>
                <w:color w:val="auto"/>
              </w:rPr>
              <w:t xml:space="preserve">100,0</w:t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</w:p>
        </w:tc>
      </w:tr>
    </w:tbl>
    <w:p>
      <w:pPr>
        <w:pStyle w:val="1436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Прогнозируемая возрастная структура населения городского округа по отдельным возрастным группам, участвующим в оценке потребности в объектах социальной инфраструктуры, представлена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ниже (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т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аблица 27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).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4"/>
          <w:szCs w:val="24"/>
        </w:rPr>
      </w:pPr>
      <w:r>
        <w:rPr>
          <w:rFonts w:ascii="Liberation Sans" w:hAnsi="Liberation Sans" w:cs="Liberation Sans"/>
          <w:color w:val="auto"/>
          <w:sz w:val="24"/>
          <w:szCs w:val="24"/>
        </w:rPr>
      </w:r>
      <w:r>
        <w:rPr>
          <w:rFonts w:ascii="Liberation Sans" w:hAnsi="Liberation Sans" w:cs="Liberation Sans"/>
          <w:color w:val="auto"/>
          <w:sz w:val="24"/>
          <w:szCs w:val="24"/>
        </w:rPr>
      </w:r>
      <w:r>
        <w:rPr>
          <w:rFonts w:ascii="Liberation Sans" w:hAnsi="Liberation Sans" w:cs="Liberation Sans"/>
          <w:color w:val="auto"/>
          <w:sz w:val="24"/>
          <w:szCs w:val="24"/>
        </w:rPr>
      </w:r>
    </w:p>
    <w:p>
      <w:pPr>
        <w:jc w:val="both"/>
        <w:rPr>
          <w:rFonts w:ascii="Liberation Sans" w:hAnsi="Liberation Sans" w:cs="Liberation Sans"/>
          <w:b/>
          <w:iCs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436" w:name="_Ref57734764"/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  <w:t xml:space="preserve">Таблица </w:t>
      </w:r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  <w:fldChar w:fldCharType="begin"/>
      </w:r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  <w:instrText xml:space="preserve"> SEQ Таблица \* ARABIC </w:instrText>
      </w:r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  <w:fldChar w:fldCharType="separate"/>
      </w:r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  <w:t xml:space="preserve">27</w:t>
      </w:r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  <w:fldChar w:fldCharType="end"/>
      </w:r>
      <w:bookmarkEnd w:id="436"/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  <w:t xml:space="preserve"> Прогнозируемая возрастная структура населения городского округа по отдельным возрастным группам, участвующим в оценке потребности в объектах социальной инфраструктуры</w:t>
      </w:r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iCs/>
          <w:color w:val="auto"/>
          <w:sz w:val="28"/>
          <w:szCs w:val="28"/>
        </w:rPr>
      </w:r>
    </w:p>
    <w:tbl>
      <w:tblPr>
        <w:tblW w:w="4891" w:type="pct"/>
        <w:tblInd w:w="108" w:type="dxa"/>
        <w:tblLook w:val="04A0" w:firstRow="1" w:lastRow="0" w:firstColumn="1" w:lastColumn="0" w:noHBand="0" w:noVBand="1"/>
      </w:tblPr>
      <w:tblGrid>
        <w:gridCol w:w="5119"/>
        <w:gridCol w:w="1542"/>
        <w:gridCol w:w="1542"/>
        <w:gridCol w:w="1436"/>
      </w:tblGrid>
      <w:tr>
        <w:tblPrEx/>
        <w:trPr>
          <w:trHeight w:val="300"/>
          <w:tblHeader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55" w:type="pct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color w:val="auto"/>
              </w:rPr>
            </w:pPr>
            <w:r>
              <w:rPr>
                <w:rFonts w:ascii="Liberation Sans" w:hAnsi="Liberation Sans" w:cs="Liberation Sans"/>
                <w:b/>
                <w:bCs/>
                <w:color w:val="auto"/>
              </w:rPr>
              <w:t xml:space="preserve">Возрастная группа</w:t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45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color w:val="auto"/>
              </w:rPr>
            </w:pPr>
            <w:r>
              <w:rPr>
                <w:rFonts w:ascii="Liberation Sans" w:hAnsi="Liberation Sans" w:cs="Liberation Sans"/>
                <w:b/>
                <w:bCs/>
                <w:color w:val="auto"/>
              </w:rPr>
              <w:t xml:space="preserve">Численность населения, тыс. человек</w:t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</w:p>
        </w:tc>
      </w:tr>
      <w:tr>
        <w:tblPrEx/>
        <w:trPr>
          <w:trHeight w:val="300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55" w:type="pct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Tahoma"/>
                <w:b/>
                <w:bCs/>
                <w:color w:val="000000"/>
              </w:rPr>
            </w:pPr>
            <w:r>
              <w:rPr>
                <w:rFonts w:ascii="PT Astra Serif" w:hAnsi="PT Astra Serif" w:cs="Tahoma"/>
                <w:b/>
                <w:bCs/>
                <w:color w:val="000000"/>
              </w:rPr>
            </w:r>
            <w:r>
              <w:rPr>
                <w:rFonts w:ascii="PT Astra Serif" w:hAnsi="PT Astra Serif" w:cs="Tahoma"/>
                <w:b/>
                <w:bCs/>
                <w:color w:val="000000"/>
              </w:rPr>
            </w:r>
            <w:r>
              <w:rPr>
                <w:rFonts w:ascii="PT Astra Serif" w:hAnsi="PT Astra Serif" w:cs="Tahoma"/>
                <w:b/>
                <w:bCs/>
                <w:color w:val="000000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color w:val="auto"/>
              </w:rPr>
            </w:pPr>
            <w:r>
              <w:rPr>
                <w:rFonts w:ascii="Liberation Sans" w:hAnsi="Liberation Sans" w:cs="Liberation Sans"/>
                <w:b/>
                <w:bCs/>
                <w:color w:val="auto"/>
              </w:rPr>
              <w:t xml:space="preserve">2024 г.</w:t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color w:val="auto"/>
              </w:rPr>
            </w:pPr>
            <w:r>
              <w:rPr>
                <w:rFonts w:ascii="Liberation Sans" w:hAnsi="Liberation Sans" w:cs="Liberation Sans"/>
                <w:b/>
                <w:bCs/>
                <w:color w:val="auto"/>
              </w:rPr>
              <w:t xml:space="preserve">2030 г.</w:t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45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color w:val="auto"/>
              </w:rPr>
            </w:pPr>
            <w:r>
              <w:rPr>
                <w:rFonts w:ascii="Liberation Sans" w:hAnsi="Liberation Sans" w:cs="Liberation Sans"/>
                <w:b/>
                <w:bCs/>
                <w:color w:val="auto"/>
              </w:rPr>
              <w:t xml:space="preserve">2037 г.</w:t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  <w:r>
              <w:rPr>
                <w:rFonts w:ascii="Liberation Sans" w:hAnsi="Liberation Sans" w:cs="Liberation Sans"/>
                <w:b/>
                <w:bCs/>
                <w:color w:val="auto"/>
              </w:rPr>
            </w:r>
          </w:p>
        </w:tc>
      </w:tr>
    </w:tbl>
    <w:p>
      <w:pPr>
        <w:rPr>
          <w:rFonts w:ascii="Liberation Sans" w:hAnsi="Liberation Sans" w:cs="Liberation Sans"/>
          <w:color w:val="auto"/>
          <w:sz w:val="2"/>
          <w:szCs w:val="2"/>
        </w:rPr>
      </w:pP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</w:p>
    <w:tbl>
      <w:tblPr>
        <w:tblW w:w="4891" w:type="pct"/>
        <w:tblInd w:w="108" w:type="dxa"/>
        <w:tblLook w:val="04A0" w:firstRow="1" w:lastRow="0" w:firstColumn="1" w:lastColumn="0" w:noHBand="0" w:noVBand="1"/>
      </w:tblPr>
      <w:tblGrid>
        <w:gridCol w:w="5119"/>
        <w:gridCol w:w="1542"/>
        <w:gridCol w:w="1542"/>
        <w:gridCol w:w="1436"/>
      </w:tblGrid>
      <w:tr>
        <w:tblPrEx/>
        <w:trPr>
          <w:trHeight w:val="170"/>
          <w:tblHeader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5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4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4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55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Численность детей в возрасте от 1 до 3 лет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3,6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3,7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4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3,8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55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Численность детей в возрасте от 3 до 7 лет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6,7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7,4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7,5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55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Численность детей в возрасте от 1 до 7 лет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10,3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11,1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11,3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55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Численность детей в возрасте от 7 до 16 лет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16,9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16,2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16,2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55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Численность детей в возрасте от 16 до 18 лет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3,2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4,1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3,5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55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Численность детей в возрасте от 7 до 18 лет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20,1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20,3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19,7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55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Численность детей в возрасте от 5 до 18 лет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23,2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24,0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23,4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55" w:type="pc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  <w:highlight w:val="cyan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Численность населения в возрасте от 14 до 30 лет включительно</w:t>
            </w:r>
            <w:r>
              <w:rPr>
                <w:rFonts w:ascii="Liberation Sans" w:hAnsi="Liberation Sans" w:cs="Liberation Sans"/>
                <w:color w:val="auto"/>
                <w:highlight w:val="cyan"/>
              </w:rPr>
            </w:r>
            <w:r>
              <w:rPr>
                <w:rFonts w:ascii="Liberation Sans" w:hAnsi="Liberation Sans" w:cs="Liberation Sans"/>
                <w:color w:val="auto"/>
                <w:highlight w:val="cyan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0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23,6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0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28,9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5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28,9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55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Численность населения в возрасте от 3 до 79 лет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120,1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0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128,9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128,9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</w:tbl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437" w:name="_Toc6673128"/>
      <w:r>
        <w:rPr>
          <w:rFonts w:ascii="Liberation Sans" w:hAnsi="Liberation Sans" w:cs="Liberation Sans"/>
          <w:color w:val="auto"/>
        </w:rPr>
      </w:r>
      <w:bookmarkStart w:id="438" w:name="_Toc57214901"/>
      <w:r>
        <w:rPr>
          <w:rFonts w:ascii="Liberation Sans" w:hAnsi="Liberation Sans" w:cs="Liberation Sans"/>
          <w:color w:val="auto"/>
        </w:rPr>
      </w:r>
      <w:bookmarkStart w:id="439" w:name="_Toc57386272"/>
      <w:r>
        <w:rPr>
          <w:rFonts w:ascii="Liberation Sans" w:hAnsi="Liberation Sans" w:cs="Liberation Sans"/>
          <w:color w:val="auto"/>
        </w:rPr>
      </w:r>
      <w:bookmarkStart w:id="440" w:name="_Toc63242587"/>
      <w:r>
        <w:rPr>
          <w:rFonts w:ascii="Liberation Sans" w:hAnsi="Liberation Sans" w:cs="Liberation Sans"/>
          <w:color w:val="auto"/>
        </w:rPr>
      </w:r>
      <w:bookmarkStart w:id="441" w:name="_Toc40122397"/>
      <w:r>
        <w:rPr>
          <w:rFonts w:ascii="Liberation Sans" w:hAnsi="Liberation Sans" w:cs="Liberation Sans"/>
          <w:color w:val="auto"/>
        </w:rPr>
      </w:r>
      <w:bookmarkStart w:id="442" w:name="_Toc40636277"/>
      <w:r>
        <w:rPr>
          <w:rFonts w:ascii="Liberation Sans" w:hAnsi="Liberation Sans" w:cs="Liberation Sans"/>
          <w:color w:val="auto"/>
        </w:rPr>
      </w:r>
      <w:bookmarkStart w:id="443" w:name="_Toc6673127"/>
      <w:r>
        <w:rPr>
          <w:rFonts w:ascii="Liberation Sans" w:hAnsi="Liberation Sans" w:cs="Liberation Sans"/>
          <w:color w:val="auto"/>
        </w:rPr>
      </w:r>
      <w:bookmarkStart w:id="444" w:name="_Toc40122396"/>
      <w:r>
        <w:rPr>
          <w:rFonts w:ascii="Liberation Sans" w:hAnsi="Liberation Sans" w:cs="Liberation Sans"/>
          <w:color w:val="auto"/>
        </w:rPr>
      </w:r>
      <w:bookmarkStart w:id="445" w:name="_Toc40636276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1.4.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Природно-климатические условия и ресурсы</w:t>
      </w:r>
      <w:bookmarkEnd w:id="437"/>
      <w:r>
        <w:rPr>
          <w:rFonts w:ascii="Liberation Sans" w:hAnsi="Liberation Sans" w:cs="Liberation Sans"/>
          <w:color w:val="auto"/>
        </w:rPr>
      </w:r>
      <w:bookmarkEnd w:id="438"/>
      <w:r>
        <w:rPr>
          <w:rFonts w:ascii="Liberation Sans" w:hAnsi="Liberation Sans" w:cs="Liberation Sans"/>
          <w:color w:val="auto"/>
        </w:rPr>
      </w:r>
      <w:bookmarkEnd w:id="439"/>
      <w:r>
        <w:rPr>
          <w:rFonts w:ascii="Liberation Sans" w:hAnsi="Liberation Sans" w:cs="Liberation Sans"/>
          <w:color w:val="auto"/>
        </w:rPr>
      </w:r>
      <w:bookmarkEnd w:id="440"/>
      <w:r>
        <w:rPr>
          <w:rFonts w:ascii="Liberation Sans" w:hAnsi="Liberation Sans" w:cs="Liberation Sans"/>
          <w:color w:val="auto"/>
        </w:rPr>
      </w:r>
      <w:bookmarkEnd w:id="441"/>
      <w:r>
        <w:rPr>
          <w:rFonts w:ascii="Liberation Sans" w:hAnsi="Liberation Sans" w:cs="Liberation Sans"/>
          <w:color w:val="auto"/>
        </w:rPr>
      </w:r>
      <w:bookmarkEnd w:id="442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По строительно-климатическому районированию в соответствии с СП 131.13330.2020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Свод правил. Строительная климатология.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СНиП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23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-01-99*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муниципальное образование находится в I климатическом районе (подрайон IД) с резко континентальным суровым климатом, который характеризуется суровой длительной зимой, большими объемами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снегопереноса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 коротким световым годом, большой продолжительностью отопительного периода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Зима, продолжающаяся с середины октября до начала мая, очень холодная, снежная, с метелями. Продолжительность установившихся морозов – 190 дней. Зимняя температура наружного воздуха минус 10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°С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– минус 50°С, при вторжении холодного континентального воздуха температура может понижаться до минус 60°С; период ультрафиолетового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голодания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составляет 5-6 месяцев; 231 день – со снежным покровом, толщина снежного покрова в среднем – 0,7 м; глубина сезонного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промораживания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грунтов– 2,5-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4 м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; вечная мерзлота, верхняя граница вечномерзлых грунтов – 4-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20 м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; число дней с метелями – 150-170, высокая скорость ветра до 40 м/сек; реки промерзают на срок до 8 месяцев; характерны резкие перепады температуры и давления. Основные направления зимних 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летних ветров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–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юго-западные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Продолжительность безморозного периода составляет до 88 дней. Лето короткое, умеренно сухое и холодное. Максимальная среднемесячная температура отмечается в июле - плюс 13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°С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– плюс 15°С. Июль – это единственный месяц, когда не наблюдается морозов, максимальная температура июля – плюс 34°С. Вегетационный период – 88 дней, радиационный режим – 3,5 месяца. Сумма годовых осадков –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409 мм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 из них в летнее время –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155 мм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 Глубина деятельного слоя (летнего оттаивания – от 0,45 до 2 м) достаточная для произрастания северных деревьев и кустарников.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Муниципальное образование расположен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в северной части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Западно-Сибирской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низменности на территории Ямало-Ненецкого автономного округа примерно в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43 км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южнее Северного полярного круга.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Поверхность территории городского округа представляет собой часть плоской озерно-аллювиальной равнины левобережья р.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Пур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 слабонаклоненной к северу. Абсолютные отметки изменяются от 39-40 до 60-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72 м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 Плоский рельеф поверхности значительно осложнен древними ложбинами стока, эоловыми песчаными грядами, плоскобугристыми торфяниками, термокарстовыми озерами.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На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территории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городского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округа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основным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водотоком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является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р.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Ево-Яха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– правый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приток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р.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Пур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;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в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пределах города её притоки: реки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Седэ-Яха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Томчару-Яха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Варенга-Яха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Все рассматриваемые водотоки протекают в районе вечной мерзлоты.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Проектируемая территория расположена на границе зоны сплошного распространения многолетнемерзлых пород и зоны совместного разобщенного залегания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многолетн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е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и 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сезонномерзлых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пород.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Согласно медико-географическому районированию муниципальное образование относится к дискомфортной группе.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Дискомфортность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определяется низкими температурами в сочетании с ветром, большой продолжительностью холодного периода, ультрафиолетовой недостаточностью, частой повторяемостью метелей и снегозаносами, однообразием природных ландшафтов и наличием вечной мерзлоты.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По совокупности инженерно-геологических и инженерно-геокриологических условий в пределах городского округа, а также мероприятий по инженерной защите выделяются территории с весьма сложными (I), сложными (II) и умеренно сложными (III) условиями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для строительства: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I –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т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ерритории с весьма сложными условиями строительства: поймы рек, ежегодно затапливаемые паводком, озерно-аллювиальная равнина, сложенные вечно мерзлотными грунтами (сливающийся тип мерзлоты) – песками мелкими </w:t>
      </w:r>
      <w:r>
        <w:rPr>
          <w:rFonts w:ascii="Liberation Sans" w:hAnsi="Liberation Sans" w:cs="Liberation Sans"/>
          <w:color w:val="auto"/>
          <w:sz w:val="28"/>
          <w:szCs w:val="28"/>
        </w:rPr>
        <w:br/>
        <w:t xml:space="preserve">и средней крупности с прослоями пылеватых песков, супесей, суглинков и глин, в прирусловой части – талыми.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Глубина залегания кровли вечно мерзлотных грунтов – 0,5-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3,0 м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в прирусловой части и в русле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–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более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15 м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 Уровень подземных вод – на глубине 0,2-0,5 м. Поверхность сильно заболочена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заозёрена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 отмечаются бугры пучения.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Строительство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на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всей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территории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рекомендуется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осуществлять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по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I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у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словию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сохранением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вечной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мерзлоты),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прирусловой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части –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по II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условию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 предварительным оттаиванием участков основной мерзлоты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).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Необходимы очень сложные инженерные мероприятия по предотвращению затопления паводковыми водами и подтопления подземными водами.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II –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т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ер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ритории с весьма сложными условиями строительства: террасы, затапливаемые паводком 1% обеспеченности, сложенные вечномерзлыми грунтами (сливающийся тип мерзлоты) – песками, переслаивающимися с супесями и суглинками.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Глубина залегания вечной мерзлоты – 0,5-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4,5 м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 Уровень подземных вод – 1,0-2,0 м. Для территории характерно заболачивание,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термокарст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 бугры пучения, полигональное растрескивание.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Строительство рекомендуется проводить с сохранением вечной мерзлоты. Необходимы сложные инженерные мероприятия по защите от затопления паводковыми водами 1% обеспеченности и подтопление подземными водами.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III –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т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ерр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итории с умеренно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сложными условиями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строительства: первая и вторая надпойменные террасы, междуречные пространства, сложенные мерзлыми грунтами (не сливающийся тип мерзлоты) – песками с редкими прослоями суглинков и глин. Поверхность – сухая, в редких случаях на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пониженных участках – слабо заболоченная. Вечномерзлые грунты залегают на глубине 5-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10 м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и более. Подземные воды фиксируются на глубине 5-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7 м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 На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прибровочных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участках отмечаются песчаные раздувы.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Строительство рекомендуется проводить по II с предварительным оттаиванием мерзлых грунтов в период строительства и содержанием их в талом состоянии в период эксплуатации сооружений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).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Для нормальной эксплуатации необходимы мероприятия по защите от подтопления подземными водами при формировании чаш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протаивания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bookmarkStart w:id="446" w:name="_Toc57214902"/>
      <w:r>
        <w:rPr>
          <w:rFonts w:ascii="Liberation Sans" w:hAnsi="Liberation Sans" w:cs="Liberation Sans"/>
          <w:color w:val="auto"/>
        </w:rPr>
      </w:r>
      <w:bookmarkStart w:id="447" w:name="_Toc57386273"/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386"/>
        <w:numPr>
          <w:ilvl w:val="1"/>
          <w:numId w:val="37"/>
        </w:numPr>
        <w:tabs>
          <w:tab w:val="left" w:pos="1134" w:leader="none"/>
          <w:tab w:val="left" w:pos="1276" w:leader="none"/>
        </w:tabs>
        <w:rPr>
          <w:rFonts w:ascii="Liberation Sans" w:hAnsi="Liberation Sans" w:cs="Liberation Sans"/>
          <w:color w:val="auto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448" w:name="_Toc63242588"/>
      <w:r>
        <w:rPr>
          <w:rFonts w:ascii="Liberation Sans" w:hAnsi="Liberation Sans" w:cs="Liberation Sans"/>
          <w:color w:val="auto"/>
          <w:szCs w:val="28"/>
        </w:rPr>
        <w:t xml:space="preserve">Морфологические особенности территории</w:t>
      </w:r>
      <w:bookmarkEnd w:id="443"/>
      <w:r>
        <w:rPr>
          <w:rFonts w:ascii="Liberation Sans" w:hAnsi="Liberation Sans" w:cs="Liberation Sans"/>
          <w:color w:val="auto"/>
        </w:rPr>
      </w:r>
      <w:bookmarkEnd w:id="444"/>
      <w:r>
        <w:rPr>
          <w:rFonts w:ascii="Liberation Sans" w:hAnsi="Liberation Sans" w:cs="Liberation Sans"/>
          <w:color w:val="auto"/>
        </w:rPr>
      </w:r>
      <w:bookmarkEnd w:id="445"/>
      <w:r>
        <w:rPr>
          <w:rFonts w:ascii="Liberation Sans" w:hAnsi="Liberation Sans" w:cs="Liberation Sans"/>
          <w:color w:val="auto"/>
        </w:rPr>
      </w:r>
      <w:bookmarkEnd w:id="446"/>
      <w:r>
        <w:rPr>
          <w:rFonts w:ascii="Liberation Sans" w:hAnsi="Liberation Sans" w:cs="Liberation Sans"/>
          <w:color w:val="auto"/>
        </w:rPr>
      </w:r>
      <w:bookmarkEnd w:id="447"/>
      <w:r>
        <w:rPr>
          <w:rFonts w:ascii="Liberation Sans" w:hAnsi="Liberation Sans" w:cs="Liberation Sans"/>
          <w:color w:val="auto"/>
        </w:rPr>
      </w:r>
      <w:bookmarkEnd w:id="448"/>
      <w:r>
        <w:rPr>
          <w:rFonts w:ascii="Liberation Sans" w:hAnsi="Liberation Sans" w:cs="Liberation Sans"/>
          <w:color w:val="auto"/>
          <w:szCs w:val="28"/>
        </w:rPr>
      </w:r>
      <w:r>
        <w:rPr>
          <w:rFonts w:ascii="Liberation Sans" w:hAnsi="Liberation Sans" w:cs="Liberation Sans"/>
          <w:color w:val="auto"/>
          <w:szCs w:val="28"/>
        </w:rPr>
      </w:r>
    </w:p>
    <w:p>
      <w:pPr>
        <w:ind w:firstLine="708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На определение расчетных показателей минимально допустимого уровня обеспеченности объектами местного значени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я муниципального образования и расчетных показателей максимально допустимого уровня территориальной доступности таких объектов для населения оказывают влияние следующие морфологические особенности территории муниципального образования город Новый Уренгой: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планировочная структура;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плотность населения в границах планировочных элементов;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возрастной состав населения.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Планировочная структура муниципального образования город Новый Уренгой сложилась в соответствии с градостроительными подходами, характерными для периода активного строительства.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Территория города Новый Уренгой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включает в себя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четыре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планировочны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х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район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: Южный, Северный,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отдаленные районы Коротчаево и Лимбяяха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Районы Коротчаево и Лимбяяха связаны между собой и Южным и Северным районом протяженным транспортно-коммуникационным коридором.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Каждый район разделен на микрорайоны, границы которых определены в соответствии с природными, транспортными и функциональными предпосылками.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Жилая застройка Южного района представлена микрорайонами с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многоквартирной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многоэтажной 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среднеэтажной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жилой застройкой и кварталами, застроенными индивидуальными жилыми домами. Жилая застройка Северного района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состоит из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микрорайон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ов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многоквартирной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многоэтажной жилой застройки. На территории районов Коротчаево и Лимбяяха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расположены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микрорайоны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многоквартирной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среднеэтажной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 малоэтажной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жилой застройки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и кварталы, застроенные индивидуальными жилыми домами. 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бъекты повседневного пользования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расположены на территории микрорайонов многоквартирной застройки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Система центров городского значения включает: 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бщественный центр Южн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ый,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расположенный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преимущественно вдоль Ленинградского проспекта и улицы Интернациональн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 а также вдоль улиц Юбилейн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Ямальск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; развивающийся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общественный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центр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Северный,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расположенный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ул. 70-летия Октября; развивающийся по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пр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-ту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Губкина линейный центр, связывающий Южный и Северный районы. Активно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развиты общественные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функции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в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первых    этажах    жилых     зданий     по  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пр-ту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Ленинградский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 </w:t>
      </w:r>
      <w:r>
        <w:rPr>
          <w:rFonts w:ascii="Liberation Sans" w:hAnsi="Liberation Sans" w:cs="Liberation Sans"/>
          <w:color w:val="auto"/>
          <w:sz w:val="28"/>
          <w:szCs w:val="28"/>
        </w:rPr>
        <w:br/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ул. Сибирск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 Нов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 Юбилейн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 Мира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Дружбы народов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Районы Коротчаево, Лимбяяха, а также Северный район города испытывают недостаток в объектах социальной инфраструктуры эпизодического использования.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Северный и Южный жилые массивы имеют прилегающие рекреационные территории. Северный жилой массив располагает обширными природными ландшафтами таежно-лесной растительности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 Южном жилом массиве парковые зоны расположены вдоль берега озера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Молодежное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и р.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Варенг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-Яха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 На территории Южного и Северного районов активно развивается система общественных пространств и озелененных территорий общего пользования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 Ландшафтный потенциал озелененных территорий районов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Коротчаево 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Лимбя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яха,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рек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Седэ-Яха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Томчару-Яха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Ево-Яха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озера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Ямылимуяганто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не используется в полной мере.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Существующий жилищный фонд на территории города подразделяется на следующие типы жилой застройки: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многоквартирная многоэтажная жилая застройка (до 14 этажей) – 61,1%;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многоквартирная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среднеэтажная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жилая застройка (5-8 этажей) – 30,5%;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многоквартирная малоэтажная жилая застройка (1-4 этажа) – 4,1%;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блокированная жилая застройка на 2-4 семьи (1-2 этажа) – 0,4 %;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некапитальные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жилые дома барачного типа (1-2 этажа) – 3,9%.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Большая часть многоквартирной застройки представлена капитальными жилыми домами с этажностью до 14 этажей в виде строчной застройки либо закрытыми группами жилых домов.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Территория Северного района сформирована кварталами многоэтажной многоквартирной жилой застройки (9-14 этажей), Южного – преимущественно микрорайонами смешанной многоэтажной 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среднеэтажной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жилой застройки.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В юго-западной части Южного района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застроена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малоэтажными многок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вартирными жилыми домами, а также блокированными и индивидуальными с минимальными показателями обеспеченности квадратными метрами жилой площади на человека. Территории микрорайонов 1, 3, Мирный, Советский, Восточный характеризуются максимальной плотностью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населения при низкой средней жилищной обеспеченности в пределах микрорайонов (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рисунок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1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 р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исунок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2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).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Жилая застройка районов Коротчаево и Лимбяяха представлена преимущественно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среднеэтажными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и малоэтажными жилыми домами. На территории всего городского округа имеются некапитальные жилые строения, в том числе аварийные (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исунок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3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).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36"/>
        <w:ind w:firstLine="0"/>
        <w:jc w:val="center"/>
        <w:rPr>
          <w:rFonts w:ascii="Liberation Sans" w:hAnsi="Liberation Sans" w:cs="Liberation Sans"/>
          <w:b/>
          <w:color w:val="auto"/>
          <w:sz w:val="20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40095" cy="6694170"/>
                <wp:effectExtent l="19050" t="0" r="8255" b="0"/>
                <wp:docPr id="7" name="Рисунок 19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6"/>
                        <a:srcRect l="0" t="0" r="0" b="13313"/>
                        <a:stretch/>
                      </pic:blipFill>
                      <pic:spPr bwMode="auto">
                        <a:xfrm>
                          <a:off x="0" y="0"/>
                          <a:ext cx="5840095" cy="6694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59.85pt;height:527.10pt;mso-wrap-distance-left:0.00pt;mso-wrap-distance-top:0.00pt;mso-wrap-distance-right:0.00pt;mso-wrap-distance-bottom:0.00pt;" stroked="f" strokeweight="0.75pt">
                <v:path textboxrect="0,0,0,0"/>
                <v:imagedata r:id="rId36" o:title=""/>
              </v:shape>
            </w:pict>
          </mc:Fallback>
        </mc:AlternateContent>
      </w:r>
      <w:bookmarkStart w:id="449" w:name="_Ref6675864"/>
      <w:r>
        <w:rPr>
          <w:rFonts w:ascii="Liberation Sans" w:hAnsi="Liberation Sans" w:cs="Liberation Sans"/>
          <w:color w:val="auto"/>
        </w:rPr>
      </w:r>
      <w:bookmarkStart w:id="450" w:name="_Ref57989103"/>
      <w:r>
        <w:rPr>
          <w:rFonts w:ascii="Liberation Sans" w:hAnsi="Liberation Sans" w:cs="Liberation Sans"/>
          <w:b/>
          <w:color w:val="auto"/>
          <w:sz w:val="20"/>
        </w:rPr>
      </w:r>
      <w:r>
        <w:rPr>
          <w:rFonts w:ascii="Liberation Sans" w:hAnsi="Liberation Sans" w:cs="Liberation Sans"/>
          <w:b/>
          <w:color w:val="auto"/>
          <w:sz w:val="20"/>
        </w:rPr>
      </w:r>
    </w:p>
    <w:p>
      <w:pPr>
        <w:pStyle w:val="1436"/>
        <w:ind w:firstLine="0"/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Рисунок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1</w:t>
      </w:r>
      <w:bookmarkEnd w:id="449"/>
      <w:r>
        <w:rPr>
          <w:rFonts w:ascii="Liberation Sans" w:hAnsi="Liberation Sans" w:cs="Liberation Sans"/>
          <w:color w:val="auto"/>
        </w:rPr>
      </w:r>
      <w:bookmarkEnd w:id="450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Схема дифференциации территории по плотности населения в границах планировочного микрорайона</w:t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36"/>
        <w:ind w:firstLine="0"/>
        <w:jc w:val="center"/>
        <w:rPr>
          <w:rFonts w:ascii="Liberation Sans" w:hAnsi="Liberation Sans" w:cs="Liberation Sans"/>
          <w:b/>
          <w:color w:val="auto"/>
          <w:sz w:val="20"/>
        </w:rPr>
      </w:pPr>
      <w:r>
        <w:rPr>
          <w:rFonts w:ascii="Liberation Sans" w:hAnsi="Liberation Sans" w:cs="Liberation Sans"/>
          <w:color w:val="auto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4710" cy="7332345"/>
                <wp:effectExtent l="19050" t="0" r="8890" b="0"/>
                <wp:docPr id="8" name="Рисунок 20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7"/>
                        <a:srcRect l="0" t="0" r="0" b="12875"/>
                        <a:stretch/>
                      </pic:blipFill>
                      <pic:spPr bwMode="auto">
                        <a:xfrm>
                          <a:off x="0" y="0"/>
                          <a:ext cx="5934710" cy="7332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67.30pt;height:577.35pt;mso-wrap-distance-left:0.00pt;mso-wrap-distance-top:0.00pt;mso-wrap-distance-right:0.00pt;mso-wrap-distance-bottom:0.00pt;" stroked="f" strokeweight="0.75pt">
                <v:path textboxrect="0,0,0,0"/>
                <v:imagedata r:id="rId37" o:title=""/>
              </v:shape>
            </w:pict>
          </mc:Fallback>
        </mc:AlternateContent>
      </w:r>
      <w:bookmarkStart w:id="451" w:name="_Ref57989109"/>
      <w:r>
        <w:rPr>
          <w:rFonts w:ascii="Liberation Sans" w:hAnsi="Liberation Sans" w:cs="Liberation Sans"/>
          <w:b/>
          <w:color w:val="auto"/>
          <w:sz w:val="20"/>
        </w:rPr>
      </w:r>
      <w:r>
        <w:rPr>
          <w:rFonts w:ascii="Liberation Sans" w:hAnsi="Liberation Sans" w:cs="Liberation Sans"/>
          <w:b/>
          <w:color w:val="auto"/>
          <w:sz w:val="20"/>
        </w:rPr>
      </w:r>
    </w:p>
    <w:p>
      <w:pPr>
        <w:pStyle w:val="1436"/>
        <w:ind w:firstLine="0"/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Рисунок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2</w:t>
      </w:r>
      <w:bookmarkEnd w:id="451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Схема дифференциации территории по средней обеспеченности квадратными метрами жилой площади на человека в границах планировочного микрорайона</w:t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36"/>
        <w:ind w:right="139" w:firstLine="0"/>
        <w:jc w:val="center"/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22950" cy="5443220"/>
                <wp:effectExtent l="19050" t="0" r="6350" b="0"/>
                <wp:docPr id="9" name="Рисунок 21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8"/>
                        <a:srcRect l="0" t="0" r="0" b="38918"/>
                        <a:stretch/>
                      </pic:blipFill>
                      <pic:spPr bwMode="auto">
                        <a:xfrm>
                          <a:off x="0" y="0"/>
                          <a:ext cx="5822950" cy="5443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58.50pt;height:428.60pt;mso-wrap-distance-left:0.00pt;mso-wrap-distance-top:0.00pt;mso-wrap-distance-right:0.00pt;mso-wrap-distance-bottom:0.00pt;" stroked="f" strokeweight="0.75pt">
                <v:path textboxrect="0,0,0,0"/>
                <v:imagedata r:id="rId38" o:title=""/>
              </v:shape>
            </w:pict>
          </mc:Fallback>
        </mc:AlternateContent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pStyle w:val="1443"/>
        <w:ind w:right="139"/>
        <w:rPr>
          <w:rFonts w:ascii="Liberation Sans" w:hAnsi="Liberation Sans" w:cs="Liberation Sans"/>
          <w:color w:val="auto"/>
          <w:sz w:val="20"/>
        </w:rPr>
      </w:pPr>
      <w:r>
        <w:rPr>
          <w:rFonts w:ascii="Liberation Sans" w:hAnsi="Liberation Sans" w:cs="Liberation Sans"/>
          <w:color w:val="auto"/>
        </w:rPr>
      </w:r>
      <w:bookmarkStart w:id="452" w:name="_Ref57989144"/>
      <w:r>
        <w:rPr>
          <w:rFonts w:ascii="Liberation Sans" w:hAnsi="Liberation Sans" w:cs="Liberation Sans"/>
          <w:color w:val="auto"/>
          <w:sz w:val="20"/>
        </w:rPr>
      </w:r>
      <w:r>
        <w:rPr>
          <w:rFonts w:ascii="Liberation Sans" w:hAnsi="Liberation Sans" w:cs="Liberation Sans"/>
          <w:color w:val="auto"/>
          <w:sz w:val="20"/>
        </w:rPr>
      </w:r>
    </w:p>
    <w:p>
      <w:pPr>
        <w:pStyle w:val="1443"/>
        <w:ind w:right="139"/>
        <w:rPr>
          <w:rFonts w:ascii="Liberation Sans" w:hAnsi="Liberation Sans" w:cs="Liberation Sans"/>
          <w:b w:val="0"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Рисунок 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3</w:t>
      </w:r>
      <w:bookmarkEnd w:id="452"/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Схема распределения жилой застройки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различных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морфотипов</w:t>
      </w:r>
      <w:r>
        <w:rPr>
          <w:rFonts w:ascii="Liberation Sans" w:hAnsi="Liberation Sans" w:cs="Liberation Sans"/>
          <w:b w:val="0"/>
          <w:color w:val="auto"/>
          <w:sz w:val="28"/>
          <w:szCs w:val="28"/>
        </w:rPr>
      </w:r>
      <w:r>
        <w:rPr>
          <w:rFonts w:ascii="Liberation Sans" w:hAnsi="Liberation Sans" w:cs="Liberation Sans"/>
          <w:b w:val="0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bookmarkStart w:id="453" w:name="_Toc57214903"/>
      <w:r>
        <w:rPr>
          <w:rFonts w:ascii="Liberation Sans" w:hAnsi="Liberation Sans" w:cs="Liberation Sans"/>
          <w:color w:val="auto"/>
        </w:rPr>
      </w:r>
      <w:bookmarkStart w:id="454" w:name="_Toc57386274"/>
      <w:r>
        <w:rPr>
          <w:rFonts w:ascii="Liberation Sans" w:hAnsi="Liberation Sans" w:cs="Liberation Sans"/>
          <w:color w:val="auto"/>
        </w:rPr>
      </w:r>
      <w:bookmarkStart w:id="455" w:name="_Toc63242589"/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pStyle w:val="1425"/>
        <w:numPr>
          <w:ilvl w:val="0"/>
          <w:numId w:val="37"/>
        </w:num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Обоснование предмета нормирования</w:t>
      </w:r>
      <w:bookmarkEnd w:id="453"/>
      <w:r>
        <w:rPr>
          <w:rFonts w:ascii="Liberation Sans" w:hAnsi="Liberation Sans" w:cs="Liberation Sans"/>
          <w:color w:val="auto"/>
        </w:rPr>
      </w:r>
      <w:bookmarkEnd w:id="454"/>
      <w:r>
        <w:rPr>
          <w:rFonts w:ascii="Liberation Sans" w:hAnsi="Liberation Sans" w:cs="Liberation Sans"/>
          <w:color w:val="auto"/>
        </w:rPr>
      </w:r>
      <w:bookmarkEnd w:id="455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Перечень областей и объектов нормирования, для которых в основной части МНГП города Новый Уренгой установлены расчетные показатели, определен в соответствии: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 вопросами местного значения городского округа, предусмотренными статьей 32 Федерального закона </w:t>
      </w:r>
      <w:r>
        <w:rPr>
          <w:rFonts w:ascii="Liberation Sans" w:hAnsi="Liberation Sans" w:cs="Liberation Sans"/>
          <w:color w:val="00b050"/>
          <w:sz w:val="28"/>
          <w:szCs w:val="28"/>
        </w:rPr>
        <w:t xml:space="preserve">от </w:t>
      </w:r>
      <w:r>
        <w:rPr>
          <w:rFonts w:ascii="Liberation Sans" w:hAnsi="Liberation Sans" w:cs="Liberation Sans"/>
          <w:color w:val="00b050"/>
          <w:sz w:val="28"/>
          <w:szCs w:val="28"/>
        </w:rPr>
        <w:t xml:space="preserve">20.03.2025 № 33-ФЗ «Об общих принципах организации местного самоуправления в единой системе публичной власти»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с пунктом 2 статьи 16-1 Закона Ямало-Ненецкого автономного округа от 18.04.2007 № 36-ЗАО «Градостроительный устав Ямало-Ненецкого автономного округа»;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со спецификой территории городского округа;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 приоритетами и направлениями социально-экономического развития муниципального образования, определенны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документами стратегического планирования (региональными проектами, стратегией социально-экономического развития муниципального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образования, муниципальными программами).</w:t>
      </w:r>
      <w:r>
        <w:rPr>
          <w:rFonts w:ascii="Liberation Sans" w:hAnsi="Liberation Sans" w:cs="Liberation Sans"/>
          <w:color w:val="auto"/>
        </w:rPr>
      </w:r>
      <w:bookmarkStart w:id="456" w:name="_Toc6673130"/>
      <w:r>
        <w:rPr>
          <w:rFonts w:ascii="Liberation Sans" w:hAnsi="Liberation Sans" w:cs="Liberation Sans"/>
          <w:color w:val="auto"/>
        </w:rPr>
      </w:r>
      <w:bookmarkStart w:id="457" w:name="_Toc40122399"/>
      <w:r>
        <w:rPr>
          <w:rFonts w:ascii="Liberation Sans" w:hAnsi="Liberation Sans" w:cs="Liberation Sans"/>
          <w:color w:val="auto"/>
        </w:rPr>
      </w:r>
      <w:bookmarkStart w:id="458" w:name="_Toc40636279"/>
      <w:r>
        <w:rPr>
          <w:rFonts w:ascii="Liberation Sans" w:hAnsi="Liberation Sans" w:cs="Liberation Sans"/>
          <w:color w:val="auto"/>
        </w:rPr>
      </w:r>
      <w:bookmarkStart w:id="459" w:name="_Toc57214904"/>
      <w:r>
        <w:rPr>
          <w:rFonts w:ascii="Liberation Sans" w:hAnsi="Liberation Sans" w:cs="Liberation Sans"/>
          <w:color w:val="auto"/>
        </w:rPr>
      </w:r>
      <w:bookmarkStart w:id="460" w:name="_Toc57386275"/>
      <w:r>
        <w:rPr>
          <w:rFonts w:ascii="Liberation Sans" w:hAnsi="Liberation Sans" w:cs="Liberation Sans"/>
          <w:color w:val="auto"/>
        </w:rPr>
      </w:r>
      <w:bookmarkStart w:id="461" w:name="_Toc63242590"/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3.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Обоснование расчетных показателей минимально допустимого уровня обеспеченности объектами местного значения городского округа</w:t>
      </w:r>
      <w:bookmarkEnd w:id="395"/>
      <w:r>
        <w:rPr>
          <w:rFonts w:ascii="Liberation Sans" w:hAnsi="Liberation Sans" w:cs="Liberation Sans"/>
          <w:color w:val="auto"/>
        </w:rPr>
      </w:r>
      <w:bookmarkEnd w:id="396"/>
      <w:r>
        <w:rPr>
          <w:rFonts w:ascii="Liberation Sans" w:hAnsi="Liberation Sans" w:cs="Liberation Sans"/>
          <w:color w:val="auto"/>
        </w:rPr>
      </w:r>
      <w:bookmarkEnd w:id="397"/>
      <w:r>
        <w:rPr>
          <w:rFonts w:ascii="Liberation Sans" w:hAnsi="Liberation Sans" w:cs="Liberation Sans"/>
          <w:color w:val="auto"/>
        </w:rPr>
      </w:r>
      <w:bookmarkEnd w:id="398"/>
      <w:r>
        <w:rPr>
          <w:rFonts w:ascii="Liberation Sans" w:hAnsi="Liberation Sans" w:cs="Liberation Sans"/>
          <w:color w:val="auto"/>
        </w:rPr>
      </w:r>
      <w:bookmarkEnd w:id="399"/>
      <w:r>
        <w:rPr>
          <w:rFonts w:ascii="Liberation Sans" w:hAnsi="Liberation Sans" w:cs="Liberation Sans"/>
          <w:color w:val="auto"/>
        </w:rPr>
      </w:r>
      <w:bookmarkEnd w:id="400"/>
      <w:r>
        <w:rPr>
          <w:rFonts w:ascii="Liberation Sans" w:hAnsi="Liberation Sans" w:cs="Liberation Sans"/>
          <w:color w:val="auto"/>
        </w:rPr>
      </w:r>
      <w:bookmarkEnd w:id="401"/>
      <w:r>
        <w:rPr>
          <w:rFonts w:ascii="Liberation Sans" w:hAnsi="Liberation Sans" w:cs="Liberation Sans"/>
          <w:color w:val="auto"/>
        </w:rPr>
      </w:r>
      <w:bookmarkEnd w:id="456"/>
      <w:r>
        <w:rPr>
          <w:rFonts w:ascii="Liberation Sans" w:hAnsi="Liberation Sans" w:cs="Liberation Sans"/>
          <w:color w:val="auto"/>
        </w:rPr>
      </w:r>
      <w:bookmarkEnd w:id="457"/>
      <w:r>
        <w:rPr>
          <w:rFonts w:ascii="Liberation Sans" w:hAnsi="Liberation Sans" w:cs="Liberation Sans"/>
          <w:color w:val="auto"/>
        </w:rPr>
      </w:r>
      <w:bookmarkEnd w:id="458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, объектами благоустройства</w:t>
      </w:r>
      <w:bookmarkEnd w:id="459"/>
      <w:r>
        <w:rPr>
          <w:rFonts w:ascii="Liberation Sans" w:hAnsi="Liberation Sans" w:cs="Liberation Sans"/>
          <w:color w:val="auto"/>
        </w:rPr>
      </w:r>
      <w:bookmarkEnd w:id="460"/>
      <w:r>
        <w:rPr>
          <w:rFonts w:ascii="Liberation Sans" w:hAnsi="Liberation Sans" w:cs="Liberation Sans"/>
          <w:color w:val="auto"/>
        </w:rPr>
      </w:r>
      <w:bookmarkEnd w:id="461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bCs/>
          <w:caps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bCs/>
          <w:cap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ap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aps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462" w:name="_Toc6673131"/>
      <w:r>
        <w:rPr>
          <w:rFonts w:ascii="Liberation Sans" w:hAnsi="Liberation Sans" w:cs="Liberation Sans"/>
          <w:color w:val="auto"/>
        </w:rPr>
      </w:r>
      <w:bookmarkStart w:id="463" w:name="_Toc40122400"/>
      <w:r>
        <w:rPr>
          <w:rFonts w:ascii="Liberation Sans" w:hAnsi="Liberation Sans" w:cs="Liberation Sans"/>
          <w:color w:val="auto"/>
        </w:rPr>
      </w:r>
      <w:bookmarkStart w:id="464" w:name="_Toc40636280"/>
      <w:r>
        <w:rPr>
          <w:rFonts w:ascii="Liberation Sans" w:hAnsi="Liberation Sans" w:cs="Liberation Sans"/>
          <w:color w:val="auto"/>
        </w:rPr>
      </w:r>
      <w:bookmarkStart w:id="465" w:name="_Toc57214905"/>
      <w:r>
        <w:rPr>
          <w:rFonts w:ascii="Liberation Sans" w:hAnsi="Liberation Sans" w:cs="Liberation Sans"/>
          <w:color w:val="auto"/>
        </w:rPr>
      </w:r>
      <w:bookmarkStart w:id="466" w:name="_Toc57386276"/>
      <w:r>
        <w:rPr>
          <w:rFonts w:ascii="Liberation Sans" w:hAnsi="Liberation Sans" w:cs="Liberation Sans"/>
          <w:color w:val="auto"/>
        </w:rPr>
      </w:r>
      <w:bookmarkStart w:id="467" w:name="_Toc63242591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3.1.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В области образования</w:t>
      </w:r>
      <w:bookmarkEnd w:id="462"/>
      <w:r>
        <w:rPr>
          <w:rFonts w:ascii="Liberation Sans" w:hAnsi="Liberation Sans" w:cs="Liberation Sans"/>
          <w:color w:val="auto"/>
        </w:rPr>
      </w:r>
      <w:bookmarkEnd w:id="463"/>
      <w:r>
        <w:rPr>
          <w:rFonts w:ascii="Liberation Sans" w:hAnsi="Liberation Sans" w:cs="Liberation Sans"/>
          <w:color w:val="auto"/>
        </w:rPr>
      </w:r>
      <w:bookmarkEnd w:id="464"/>
      <w:r>
        <w:rPr>
          <w:rFonts w:ascii="Liberation Sans" w:hAnsi="Liberation Sans" w:cs="Liberation Sans"/>
          <w:color w:val="auto"/>
        </w:rPr>
      </w:r>
      <w:bookmarkEnd w:id="465"/>
      <w:r>
        <w:rPr>
          <w:rFonts w:ascii="Liberation Sans" w:hAnsi="Liberation Sans" w:cs="Liberation Sans"/>
          <w:color w:val="auto"/>
        </w:rPr>
      </w:r>
      <w:bookmarkEnd w:id="466"/>
      <w:r>
        <w:rPr>
          <w:rFonts w:ascii="Liberation Sans" w:hAnsi="Liberation Sans" w:cs="Liberation Sans"/>
          <w:color w:val="auto"/>
        </w:rPr>
      </w:r>
      <w:bookmarkEnd w:id="467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Расчетные показатели минимально допустимого уровня обеспеченности объектами местного значения городского округа в области образования установлены с учетом: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Style w:val="1439"/>
          <w:rFonts w:ascii="Liberation Sans" w:hAnsi="Liberation Sans" w:cs="Liberation Sans"/>
          <w:color w:val="auto"/>
          <w:sz w:val="28"/>
          <w:szCs w:val="28"/>
        </w:rPr>
      </w:pPr>
      <w:r>
        <w:rPr>
          <w:rStyle w:val="1439"/>
          <w:rFonts w:ascii="Liberation Sans" w:hAnsi="Liberation Sans" w:cs="Liberation Sans"/>
          <w:color w:val="auto"/>
          <w:sz w:val="28"/>
          <w:szCs w:val="28"/>
        </w:rPr>
        <w:t xml:space="preserve">- </w:t>
      </w:r>
      <w:r>
        <w:rPr>
          <w:rStyle w:val="1439"/>
          <w:rFonts w:ascii="Liberation Sans" w:hAnsi="Liberation Sans" w:cs="Liberation Sans"/>
          <w:color w:val="auto"/>
          <w:sz w:val="28"/>
          <w:szCs w:val="28"/>
        </w:rPr>
        <w:t xml:space="preserve">анализа сложившейся демографической ситуации, а именно числа детей в</w:t>
      </w:r>
      <w:r>
        <w:rPr>
          <w:rStyle w:val="1439"/>
          <w:rFonts w:ascii="Liberation Sans" w:hAnsi="Liberation Sans" w:cs="Liberation Sans"/>
          <w:color w:val="auto"/>
          <w:sz w:val="28"/>
          <w:szCs w:val="28"/>
          <w:lang w:val="en-US"/>
        </w:rPr>
        <w:t xml:space="preserve"> </w:t>
      </w:r>
      <w:r>
        <w:rPr>
          <w:rStyle w:val="1439"/>
          <w:rFonts w:ascii="Liberation Sans" w:hAnsi="Liberation Sans" w:cs="Liberation Sans"/>
          <w:color w:val="auto"/>
          <w:sz w:val="28"/>
          <w:szCs w:val="28"/>
        </w:rPr>
        <w:t xml:space="preserve">возрасте от 0 до 7 лет, от 7 до 18 лет, от 5 до 18 лет, и прогнозов ее изменения на период до 2037 года;</w:t>
      </w:r>
      <w:r>
        <w:rPr>
          <w:rStyle w:val="1439"/>
          <w:rFonts w:ascii="Liberation Sans" w:hAnsi="Liberation Sans" w:cs="Liberation Sans"/>
          <w:color w:val="auto"/>
          <w:sz w:val="28"/>
          <w:szCs w:val="28"/>
        </w:rPr>
      </w:r>
      <w:r>
        <w:rPr>
          <w:rStyle w:val="1439"/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оценки фактического уровня обеспеченности населения образовательными организациями;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анализа негосударственного и частного сектора, предоставляющего услуги населению в области образования;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анализа спроса населения на услуги образовательных организаций (наличие очередности на предоставление услуг; возрастной контингент детского населения, получающий услуги в области образования; спрос населения в младенческих группах);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анализа информации о территориальных участках, за которыми закреплены образовательные организации в соответствии с нормативными правовыми документами муниципального образования;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документов стратегического планирования, определенных ими приоритетов и показателей (индикаторов) развития сферы образования;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письма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Минобрнауки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России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от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04.05.2016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№ АК-950/02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«О методич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еских рекомендациях» (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вместе с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Методическими рекомендациями по развитию сети образовательных организаций и обеспеченности населения услугами таких организаций, включающие требования по размещени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ю организаций сферы образования, в том числе в сельской местности, исходя из норм действующего законодательства Российской Федерации, с учетом возрастного состава и плотности населения, транспортной инфраструктуры и других факторов, влияющих на доступность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и обеспеченность населения услугами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сферы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образования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утв.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Минобрнауки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России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от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04.05.2016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№ АК-15/02вн).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Расчетные показатели минимально допу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стимого уровня обеспеченности объектами местного значения в области образования выражены в виде охвата детей соответствующей возрастной категории услугами образовательных организаций с учетом значений целевых показателей документов стратегического планиров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ания. Для дошкольных образовательных и общеобразовательных организаций расчетный показатель минимально допустимого уровня обеспеченности дополнительно выражен в виде удельного показателя числа мест на 1 тыс. человек общей численности постоянного населения.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Расчетные показатели минимально допустимого уровня обеспеченности объектами местного значения городского округа в области образования дифференцированы во времени с учетом целевых показателей (индикаторов) соц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иально-экономического развития территории, установленных в документах стратегического планирования. Дифференциация расчетных показателей обеспеченности объектами местного значения в области образования по критерию «характер освоения территории» отражает во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зможность обеспечения населения микрорайонов соответствующими видами услуг исходя из наличия свободных от застройки земельных участков под размещение образовательных организаций и возможности их высвобождения от застройки ветхим, аварийным жилищным фондом.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5"/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b/>
          <w:color w:val="auto"/>
          <w:sz w:val="28"/>
          <w:szCs w:val="28"/>
          <w:lang w:eastAsia="en-US"/>
        </w:rPr>
        <w:t xml:space="preserve">Дошкольные образовательные организации</w:t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b/>
          <w:color w:val="auto"/>
          <w:sz w:val="28"/>
          <w:szCs w:val="28"/>
          <w:lang w:eastAsia="en-US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Согласно данным по форме статистической отчетности № 85-К «Сведения о деятельности организации, осуществляющей образовательную деятельность по образовательным программам дошкольного образования, присмотр и уход за детьми за 2019 год»,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утвержденной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приказом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Росстата </w:t>
      </w:r>
      <w:r>
        <w:rPr>
          <w:rFonts w:ascii="Liberation Sans" w:hAnsi="Liberation Sans" w:cs="Liberation Sans"/>
          <w:color w:val="auto"/>
          <w:sz w:val="28"/>
          <w:szCs w:val="28"/>
        </w:rPr>
        <w:br/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от 30.07.2020 № 424, общая численность детей в городском округе, посещающих муниципальные организации, реализующие программы дошкольного образования, составила 7,7 тыс., из них в группах для детей в возрасте 3 года 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старше – 6,2 тыс. детей, в группах от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2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месяцев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до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3 лет – </w:t>
      </w:r>
      <w:r>
        <w:rPr>
          <w:rFonts w:ascii="Liberation Sans" w:hAnsi="Liberation Sans" w:cs="Liberation Sans"/>
          <w:color w:val="auto"/>
          <w:sz w:val="28"/>
          <w:szCs w:val="28"/>
        </w:rPr>
        <w:br/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1,5 тыс. детей. При этом детей в возрасте до 1 года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посещающих муниципальные дошкольные образовательные организации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– 2 человека.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Помимо муниципальных дошкольных образовательных организаций образовательную деятельность по образовательным программам дошкольного образования, присмотр и уход за детьми осуществляют восемь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образовательных организаций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Управления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дошкольных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подразделений ООО «Газпром добыча Уренгой». Численность детей, посещающих ведомственные дошкольные образовательные организации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по состоянию на 01.01.2020 составила 1,6 тыс., из них в группах для детей в возрасте 3 года и старше – 1,3 тыс. детей, в группах от 2 месяцев до 3 лет – 0,3 тыс. детей. Посещают ведомственные дошкольные образовательные организации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дети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от 1 года.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Таким образом, учитывая посещаемость муниципальных и ведомственных дошкольных образовательных организаций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в среднем охват детей в возрасте от 1 года до 7 лет дошкольным образованием составил порядка 82%, из них в возрасте от 1 года до 3 лет – 52%, от 3 до 7 лет – 95%.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Число детей, состоящих на учете для определения в дошкольные образовательные организации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на 01.01.2020 года составило 2,8 тыс., из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них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420 детей получают услуги в режиме кратковременного пребывания.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Согласно данным Департамента образования Администрации города Новый Уренгой спрос на услуги дошкольных образовательных организаций для детей в возрасте от 2 месяцев до 1 года (потребность в создании младенческих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групп) у населения муниципального образования отсутствует. В соответствии с документами стратегического планирования одной из приоритетных задач социаль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но-экономического развития городского округа является обеспечение доступности дошкольного образования для детей в возрасте от 1,5 до 3 лет. Значения целевых индикаторов документов стратегического планирования в области дошкольного образования представлены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ниже</w:t>
      </w:r>
      <w:r>
        <w:rPr>
          <w:rFonts w:ascii="Liberation Sans" w:hAnsi="Liberation Sans" w:cs="Liberation Sans"/>
          <w:color w:val="auto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(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т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аблица 28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).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43"/>
        <w:jc w:val="left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468" w:name="_Ref57111312"/>
      <w:r>
        <w:rPr>
          <w:rFonts w:ascii="Liberation Sans" w:hAnsi="Liberation Sans" w:cs="Liberation Sans"/>
          <w:color w:val="auto"/>
          <w:sz w:val="28"/>
          <w:szCs w:val="28"/>
        </w:rPr>
        <w:t xml:space="preserve">Таблица </w:t>
      </w:r>
      <w:r>
        <w:rPr>
          <w:rFonts w:ascii="Liberation Sans" w:hAnsi="Liberation Sans" w:cs="Liberation Sans"/>
          <w:color w:val="auto"/>
          <w:sz w:val="28"/>
          <w:szCs w:val="28"/>
        </w:rPr>
        <w:fldChar w:fldCharType="begin"/>
      </w:r>
      <w:r>
        <w:rPr>
          <w:rFonts w:ascii="Liberation Sans" w:hAnsi="Liberation Sans" w:cs="Liberation Sans"/>
          <w:color w:val="auto"/>
          <w:sz w:val="28"/>
          <w:szCs w:val="28"/>
        </w:rPr>
        <w:instrText xml:space="preserve"> SEQ Таблица \* ARABIC </w:instrText>
      </w:r>
      <w:r>
        <w:rPr>
          <w:rFonts w:ascii="Liberation Sans" w:hAnsi="Liberation Sans" w:cs="Liberation Sans"/>
          <w:color w:val="auto"/>
          <w:sz w:val="28"/>
          <w:szCs w:val="28"/>
        </w:rPr>
        <w:fldChar w:fldCharType="separate"/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28</w:t>
      </w:r>
      <w:r>
        <w:rPr>
          <w:rFonts w:ascii="Liberation Sans" w:hAnsi="Liberation Sans" w:cs="Liberation Sans"/>
          <w:color w:val="auto"/>
          <w:sz w:val="28"/>
          <w:szCs w:val="28"/>
        </w:rPr>
        <w:fldChar w:fldCharType="end"/>
      </w:r>
      <w:bookmarkEnd w:id="468"/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Целевые индикаторы развития дошкольного образования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tbl>
      <w:tblPr>
        <w:tblW w:w="963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3827"/>
        <w:gridCol w:w="992"/>
        <w:gridCol w:w="992"/>
      </w:tblGrid>
      <w:tr>
        <w:tblPrEx/>
        <w:trPr>
          <w:trHeight w:val="285"/>
          <w:tblHeader/>
        </w:trPr>
        <w:tc>
          <w:tcPr>
            <w:tcW w:w="3828" w:type="dxa"/>
            <w:vMerge w:val="restart"/>
            <w:textDirection w:val="lrTb"/>
            <w:noWrap w:val="false"/>
          </w:tcPr>
          <w:p>
            <w:pPr>
              <w:pStyle w:val="1443"/>
              <w:spacing w:before="0" w:after="0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Наименование документа стратегического планирования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tcW w:w="3827" w:type="dxa"/>
            <w:vMerge w:val="restart"/>
            <w:textDirection w:val="lrTb"/>
            <w:noWrap w:val="false"/>
          </w:tcPr>
          <w:p>
            <w:pPr>
              <w:pStyle w:val="1443"/>
              <w:spacing w:before="0" w:after="0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Наименование целевого индикатора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gridSpan w:val="2"/>
            <w:tcW w:w="1984" w:type="dxa"/>
            <w:textDirection w:val="lrTb"/>
            <w:noWrap w:val="false"/>
          </w:tcPr>
          <w:p>
            <w:pPr>
              <w:pStyle w:val="1443"/>
              <w:spacing w:before="0" w:after="0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Прогноз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</w:tr>
      <w:tr>
        <w:tblPrEx/>
        <w:trPr>
          <w:trHeight w:val="207"/>
          <w:tblHeader/>
        </w:trPr>
        <w:tc>
          <w:tcPr>
            <w:tcW w:w="3828" w:type="dxa"/>
            <w:vAlign w:val="center"/>
            <w:vMerge w:val="continue"/>
            <w:textDirection w:val="lrTb"/>
            <w:noWrap w:val="false"/>
          </w:tcPr>
          <w:p>
            <w:pPr>
              <w:pStyle w:val="1443"/>
              <w:spacing w:before="0" w:after="0"/>
              <w:rPr>
                <w:rFonts w:ascii="PT Astra Serif" w:hAnsi="PT Astra Serif" w:cs="Tahoma"/>
                <w:color w:val="000000"/>
                <w:sz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</w:rPr>
            </w:r>
            <w:r>
              <w:rPr>
                <w:rFonts w:ascii="PT Astra Serif" w:hAnsi="PT Astra Serif" w:cs="Tahoma"/>
                <w:color w:val="000000"/>
                <w:sz w:val="20"/>
              </w:rPr>
            </w:r>
            <w:r>
              <w:rPr>
                <w:rFonts w:ascii="PT Astra Serif" w:hAnsi="PT Astra Serif" w:cs="Tahoma"/>
                <w:color w:val="000000"/>
                <w:sz w:val="20"/>
              </w:rPr>
            </w:r>
          </w:p>
        </w:tc>
        <w:tc>
          <w:tcPr>
            <w:tcW w:w="3827" w:type="dxa"/>
            <w:vAlign w:val="center"/>
            <w:vMerge w:val="continue"/>
            <w:textDirection w:val="lrTb"/>
            <w:noWrap w:val="false"/>
          </w:tcPr>
          <w:p>
            <w:pPr>
              <w:pStyle w:val="1443"/>
              <w:spacing w:before="0" w:after="0"/>
              <w:rPr>
                <w:rFonts w:ascii="PT Astra Serif" w:hAnsi="PT Astra Serif" w:cs="Tahoma"/>
                <w:color w:val="000000"/>
                <w:sz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</w:rPr>
            </w:r>
            <w:r>
              <w:rPr>
                <w:rFonts w:ascii="PT Astra Serif" w:hAnsi="PT Astra Serif" w:cs="Tahoma"/>
                <w:color w:val="000000"/>
                <w:sz w:val="20"/>
              </w:rPr>
            </w:r>
            <w:r>
              <w:rPr>
                <w:rFonts w:ascii="PT Astra Serif" w:hAnsi="PT Astra Serif" w:cs="Tahoma"/>
                <w:color w:val="000000"/>
                <w:sz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443"/>
              <w:spacing w:before="0" w:after="0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2022 г.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443"/>
              <w:spacing w:before="0" w:after="0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2024 г.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</w:tr>
    </w:tbl>
    <w:p>
      <w:pPr>
        <w:rPr>
          <w:rFonts w:ascii="Liberation Sans" w:hAnsi="Liberation Sans" w:cs="Liberation Sans"/>
          <w:color w:val="auto"/>
          <w:sz w:val="2"/>
          <w:szCs w:val="2"/>
        </w:rPr>
      </w:pP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</w:p>
    <w:tbl>
      <w:tblPr>
        <w:tblW w:w="963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3827"/>
        <w:gridCol w:w="992"/>
        <w:gridCol w:w="992"/>
      </w:tblGrid>
      <w:tr>
        <w:tblPrEx/>
        <w:trPr>
          <w:tblHeader/>
        </w:trPr>
        <w:tc>
          <w:tcPr>
            <w:tcW w:w="3828" w:type="dxa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2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Style w:val="1838"/>
                <w:rFonts w:ascii="Liberation Sans" w:hAnsi="Liberation Sans" w:cs="Liberation Sans"/>
                <w:color w:val="auto"/>
              </w:rPr>
            </w:pPr>
            <w:r>
              <w:rPr>
                <w:rStyle w:val="1838"/>
                <w:rFonts w:ascii="Liberation Sans" w:hAnsi="Liberation Sans" w:cs="Liberation Sans"/>
                <w:color w:val="auto"/>
              </w:rPr>
              <w:t xml:space="preserve">3</w:t>
            </w:r>
            <w:r>
              <w:rPr>
                <w:rStyle w:val="1838"/>
                <w:rFonts w:ascii="Liberation Sans" w:hAnsi="Liberation Sans" w:cs="Liberation Sans"/>
                <w:color w:val="auto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Style w:val="1838"/>
                <w:rFonts w:ascii="Liberation Sans" w:hAnsi="Liberation Sans" w:cs="Liberation Sans"/>
                <w:color w:val="auto"/>
              </w:rPr>
            </w:pPr>
            <w:r>
              <w:rPr>
                <w:rStyle w:val="1838"/>
                <w:rFonts w:ascii="Liberation Sans" w:hAnsi="Liberation Sans" w:cs="Liberation Sans"/>
                <w:color w:val="auto"/>
              </w:rPr>
              <w:t xml:space="preserve">4</w:t>
            </w:r>
            <w:r>
              <w:rPr>
                <w:rStyle w:val="1838"/>
                <w:rFonts w:ascii="Liberation Sans" w:hAnsi="Liberation Sans" w:cs="Liberation Sans"/>
                <w:color w:val="auto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/>
        <w:tc>
          <w:tcPr>
            <w:tcW w:w="3828" w:type="dxa"/>
            <w:textDirection w:val="lrTb"/>
            <w:noWrap w:val="false"/>
          </w:tcPr>
          <w:p>
            <w:pPr>
              <w:pStyle w:val="1761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Региональный проект «Содействие занятости женщин – создание условий дошкольного образования для детей в возрасте до трех лет»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pStyle w:val="1761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Доступность дошкольного образования для детей в возрасте от полутора до трех лет, % 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Style w:val="1838"/>
                <w:rFonts w:ascii="Liberation Sans" w:hAnsi="Liberation Sans" w:cs="Liberation Sans"/>
                <w:color w:val="auto"/>
              </w:rPr>
            </w:pPr>
            <w:r>
              <w:rPr>
                <w:rStyle w:val="1838"/>
                <w:rFonts w:ascii="Liberation Sans" w:hAnsi="Liberation Sans" w:cs="Liberation Sans"/>
                <w:color w:val="auto"/>
              </w:rPr>
              <w:t xml:space="preserve">77,8</w:t>
            </w:r>
            <w:r>
              <w:rPr>
                <w:rStyle w:val="1838"/>
                <w:rFonts w:ascii="Liberation Sans" w:hAnsi="Liberation Sans" w:cs="Liberation Sans"/>
                <w:color w:val="auto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Style w:val="1838"/>
                <w:rFonts w:ascii="Liberation Sans" w:hAnsi="Liberation Sans" w:cs="Liberation Sans"/>
                <w:color w:val="auto"/>
              </w:rPr>
            </w:pPr>
            <w:r>
              <w:rPr>
                <w:rStyle w:val="1838"/>
                <w:rFonts w:ascii="Liberation Sans" w:hAnsi="Liberation Sans" w:cs="Liberation Sans"/>
                <w:color w:val="auto"/>
              </w:rPr>
              <w:t xml:space="preserve">100,0</w:t>
            </w:r>
            <w:r>
              <w:rPr>
                <w:rStyle w:val="1838"/>
                <w:rFonts w:ascii="Liberation Sans" w:hAnsi="Liberation Sans" w:cs="Liberation Sans"/>
                <w:color w:val="auto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/>
        <w:tc>
          <w:tcPr>
            <w:tcW w:w="3828" w:type="dxa"/>
            <w:vMerge w:val="restart"/>
            <w:textDirection w:val="lrTb"/>
            <w:noWrap w:val="false"/>
          </w:tcPr>
          <w:p>
            <w:pPr>
              <w:spacing w:line="240" w:lineRule="atLeast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Муниципальная программа «Развитие сист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емы образования», утвержденная п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остановлением Администрации города Новый Уренгой от 31.10.2013 № 361 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  <w:br/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(ред. от 26.06.2020 № 277)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pStyle w:val="1761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Доступность дошкольного образования для детей в возрасте от 1,5 до 3 лет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80,2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80,2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/>
        <w:tc>
          <w:tcPr>
            <w:tcW w:w="3828" w:type="dxa"/>
            <w:vMerge w:val="continue"/>
            <w:textDirection w:val="lrTb"/>
            <w:noWrap w:val="false"/>
          </w:tcPr>
          <w:p>
            <w:pPr>
              <w:spacing w:line="240" w:lineRule="atLeast"/>
              <w:rPr>
                <w:rStyle w:val="1838"/>
                <w:rFonts w:ascii="PT Astra Serif" w:hAnsi="PT Astra Serif" w:cs="Tahoma"/>
                <w:sz w:val="20"/>
                <w:szCs w:val="20"/>
              </w:rPr>
            </w:pPr>
            <w:r>
              <w:rPr>
                <w:rFonts w:ascii="PT Astra Serif" w:hAnsi="PT Astra Serif" w:cs="Tahoma"/>
                <w:sz w:val="20"/>
                <w:szCs w:val="20"/>
              </w:rPr>
            </w:r>
            <w:r>
              <w:rPr>
                <w:rStyle w:val="1838"/>
                <w:rFonts w:ascii="PT Astra Serif" w:hAnsi="PT Astra Serif" w:cs="Tahoma"/>
                <w:sz w:val="20"/>
                <w:szCs w:val="20"/>
              </w:rPr>
            </w:r>
            <w:r>
              <w:rPr>
                <w:rStyle w:val="1838"/>
                <w:rFonts w:ascii="PT Astra Serif" w:hAnsi="PT Astra Serif" w:cs="Tahoma"/>
                <w:sz w:val="20"/>
                <w:szCs w:val="20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pStyle w:val="1761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Доступность дошкольного образования для детей в возрасте от 3 до 7 лет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100,0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100,0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/>
        <w:tc>
          <w:tcPr>
            <w:tcW w:w="3828" w:type="dxa"/>
            <w:textDirection w:val="lrTb"/>
            <w:noWrap w:val="false"/>
          </w:tcPr>
          <w:p>
            <w:pPr>
              <w:spacing w:line="240" w:lineRule="atLeast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Государственная программа Ямало-Ненецкого автономного округа «Развитие образования на 2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014 - 2024 годы», утвержденная п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остановлением Правительства ЯНАО от 25.12.2013 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  <w:br/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№ 1132-П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Доля детей от 3 до 7 лет, охваченных услугами дошкольного образования, от общей численности детей от 3 до 7 лет в автономном округе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100,0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100,0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</w:tbl>
    <w:p>
      <w:pPr>
        <w:pStyle w:val="1436"/>
        <w:spacing w:before="0" w:after="0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36"/>
        <w:spacing w:before="0" w:after="0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Исходя из ориентиров документов стратегическ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ого планирования, демографического прогноза, в том числе прогноза численности детей дошкольного возраста, определены значения расчетного показателя минимально допустимого уровня обеспеченности дошкольными образовательными организациями в разрезе временных 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этапов (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т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аблица 29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).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43"/>
        <w:jc w:val="left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469" w:name="_Ref57113577"/>
      <w:r>
        <w:rPr>
          <w:rFonts w:ascii="Liberation Sans" w:hAnsi="Liberation Sans" w:cs="Liberation Sans"/>
          <w:color w:val="auto"/>
          <w:sz w:val="28"/>
          <w:szCs w:val="28"/>
        </w:rPr>
        <w:t xml:space="preserve">Таблица </w:t>
      </w:r>
      <w:r>
        <w:rPr>
          <w:rFonts w:ascii="Liberation Sans" w:hAnsi="Liberation Sans" w:cs="Liberation Sans"/>
          <w:color w:val="auto"/>
          <w:sz w:val="28"/>
          <w:szCs w:val="28"/>
        </w:rPr>
        <w:fldChar w:fldCharType="begin"/>
      </w:r>
      <w:r>
        <w:rPr>
          <w:rFonts w:ascii="Liberation Sans" w:hAnsi="Liberation Sans" w:cs="Liberation Sans"/>
          <w:color w:val="auto"/>
          <w:sz w:val="28"/>
          <w:szCs w:val="28"/>
        </w:rPr>
        <w:instrText xml:space="preserve"> SEQ Таблица \* ARABIC </w:instrText>
      </w:r>
      <w:r>
        <w:rPr>
          <w:rFonts w:ascii="Liberation Sans" w:hAnsi="Liberation Sans" w:cs="Liberation Sans"/>
          <w:color w:val="auto"/>
          <w:sz w:val="28"/>
          <w:szCs w:val="28"/>
        </w:rPr>
        <w:fldChar w:fldCharType="separate"/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29</w:t>
      </w:r>
      <w:r>
        <w:rPr>
          <w:rFonts w:ascii="Liberation Sans" w:hAnsi="Liberation Sans" w:cs="Liberation Sans"/>
          <w:color w:val="auto"/>
          <w:sz w:val="28"/>
          <w:szCs w:val="28"/>
        </w:rPr>
        <w:fldChar w:fldCharType="end"/>
      </w:r>
      <w:bookmarkEnd w:id="469"/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Прогнозируемые показатели развития дошкольного образования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tbl>
      <w:tblPr>
        <w:tblW w:w="965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4350"/>
        <w:gridCol w:w="1728"/>
        <w:gridCol w:w="1010"/>
        <w:gridCol w:w="992"/>
        <w:gridCol w:w="1570"/>
      </w:tblGrid>
      <w:tr>
        <w:tblPrEx/>
        <w:trPr>
          <w:trHeight w:val="196"/>
        </w:trPr>
        <w:tc>
          <w:tcPr>
            <w:tcW w:w="4350" w:type="dxa"/>
            <w:vMerge w:val="restart"/>
            <w:textDirection w:val="lrTb"/>
            <w:noWrap w:val="false"/>
          </w:tcPr>
          <w:p>
            <w:pPr>
              <w:pStyle w:val="1443"/>
              <w:spacing w:before="0" w:after="0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Наименование показателя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tcW w:w="1728" w:type="dxa"/>
            <w:vMerge w:val="restart"/>
            <w:textDirection w:val="lrTb"/>
            <w:noWrap w:val="false"/>
          </w:tcPr>
          <w:p>
            <w:pPr>
              <w:pStyle w:val="1443"/>
              <w:spacing w:before="0" w:after="0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Факт,</w:t>
            </w: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 на начало 2020 года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gridSpan w:val="3"/>
            <w:tcW w:w="3572" w:type="dxa"/>
            <w:textDirection w:val="lrTb"/>
            <w:noWrap w:val="false"/>
          </w:tcPr>
          <w:p>
            <w:pPr>
              <w:pStyle w:val="1443"/>
              <w:spacing w:before="0" w:after="0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Прогноз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</w:tr>
      <w:tr>
        <w:tblPrEx/>
        <w:trPr>
          <w:trHeight w:val="463"/>
        </w:trPr>
        <w:tc>
          <w:tcPr>
            <w:tcW w:w="4350" w:type="dxa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</w:r>
            <w:r>
              <w:rPr>
                <w:rFonts w:ascii="PT Astra Serif" w:hAnsi="PT Astra Serif"/>
                <w:color w:val="000000"/>
              </w:rPr>
            </w:r>
            <w:r>
              <w:rPr>
                <w:rFonts w:ascii="PT Astra Serif" w:hAnsi="PT Astra Serif"/>
                <w:color w:val="000000"/>
              </w:rPr>
            </w:r>
          </w:p>
        </w:tc>
        <w:tc>
          <w:tcPr>
            <w:tcW w:w="1728" w:type="dxa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</w:r>
            <w:r>
              <w:rPr>
                <w:rFonts w:ascii="PT Astra Serif" w:hAnsi="PT Astra Serif"/>
                <w:color w:val="000000"/>
              </w:rPr>
            </w:r>
            <w:r>
              <w:rPr>
                <w:rFonts w:ascii="PT Astra Serif" w:hAnsi="PT Astra Serif"/>
                <w:color w:val="000000"/>
              </w:rPr>
            </w:r>
          </w:p>
        </w:tc>
        <w:tc>
          <w:tcPr>
            <w:tcW w:w="1010" w:type="dxa"/>
            <w:vAlign w:val="center"/>
            <w:textDirection w:val="lrTb"/>
            <w:noWrap w:val="false"/>
          </w:tcPr>
          <w:p>
            <w:pPr>
              <w:pStyle w:val="1443"/>
              <w:spacing w:before="0" w:after="0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2024 г.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443"/>
              <w:spacing w:before="0" w:after="0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2030 г.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tcW w:w="1570" w:type="dxa"/>
            <w:vAlign w:val="center"/>
            <w:textDirection w:val="lrTb"/>
            <w:noWrap w:val="false"/>
          </w:tcPr>
          <w:p>
            <w:pPr>
              <w:pStyle w:val="1443"/>
              <w:spacing w:before="0" w:after="0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2037 г.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</w:tr>
    </w:tbl>
    <w:p>
      <w:pPr>
        <w:rPr>
          <w:rFonts w:ascii="Liberation Sans" w:hAnsi="Liberation Sans" w:cs="Liberation Sans"/>
          <w:color w:val="auto"/>
          <w:sz w:val="2"/>
          <w:szCs w:val="2"/>
        </w:rPr>
      </w:pP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</w:p>
    <w:tbl>
      <w:tblPr>
        <w:tblW w:w="965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4350"/>
        <w:gridCol w:w="1728"/>
        <w:gridCol w:w="1010"/>
        <w:gridCol w:w="992"/>
        <w:gridCol w:w="1570"/>
      </w:tblGrid>
      <w:tr>
        <w:tblPrEx/>
        <w:trPr>
          <w:trHeight w:val="65"/>
          <w:tblHeader/>
        </w:trPr>
        <w:tc>
          <w:tcPr>
            <w:tcW w:w="4350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728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2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010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3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4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570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5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/>
        <w:tc>
          <w:tcPr>
            <w:tcMar>
              <w:top w:w="57" w:type="dxa"/>
              <w:bottom w:w="57" w:type="dxa"/>
            </w:tcMar>
            <w:tcW w:w="4350" w:type="dxa"/>
            <w:vAlign w:val="center"/>
            <w:textDirection w:val="lrTb"/>
            <w:noWrap w:val="false"/>
          </w:tcPr>
          <w:p>
            <w:pPr>
              <w:pStyle w:val="1761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Численность детей в возрасте от 1 до 3 лет, тыс. человек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728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3,4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010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3,6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3,7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570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3,8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/>
        <w:tc>
          <w:tcPr>
            <w:tcMar>
              <w:top w:w="57" w:type="dxa"/>
              <w:bottom w:w="57" w:type="dxa"/>
            </w:tcMar>
            <w:tcW w:w="4350" w:type="dxa"/>
            <w:vAlign w:val="center"/>
            <w:textDirection w:val="lrTb"/>
            <w:noWrap w:val="false"/>
          </w:tcPr>
          <w:p>
            <w:pPr>
              <w:pStyle w:val="1761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Численность детей в возрасте от 3 до 7 лет, тыс. человек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728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7,9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010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6,7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7,4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570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7,5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/>
        <w:tc>
          <w:tcPr>
            <w:tcMar>
              <w:top w:w="57" w:type="dxa"/>
              <w:bottom w:w="57" w:type="dxa"/>
            </w:tcMar>
            <w:tcW w:w="4350" w:type="dxa"/>
            <w:vAlign w:val="center"/>
            <w:textDirection w:val="lrTb"/>
            <w:noWrap w:val="false"/>
          </w:tcPr>
          <w:p>
            <w:pPr>
              <w:pStyle w:val="1761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Численность детей в возрасте от 1 до 7 лет, тыс. человек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728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11,4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010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10,3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11,1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570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11,3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/>
        <w:tc>
          <w:tcPr>
            <w:tcMar>
              <w:top w:w="57" w:type="dxa"/>
              <w:bottom w:w="57" w:type="dxa"/>
            </w:tcMar>
            <w:tcW w:w="4350" w:type="dxa"/>
            <w:vAlign w:val="center"/>
            <w:textDirection w:val="lrTb"/>
            <w:noWrap w:val="false"/>
          </w:tcPr>
          <w:p>
            <w:pPr>
              <w:pStyle w:val="1761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Численность постоянного 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населения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  <w:vertAlign w:val="superscript"/>
              </w:rPr>
              <w:t xml:space="preserve">1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, тыс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. человек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728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118,0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010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125,7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135,8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570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135,9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/>
        <w:tc>
          <w:tcPr>
            <w:tcW w:w="4350" w:type="dxa"/>
            <w:textDirection w:val="lrTb"/>
            <w:noWrap w:val="false"/>
          </w:tcPr>
          <w:p>
            <w:pP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Охват детей в возрасте от 1 до 3 лет дошкольным образованием, % от общей численности детей в возрасте от 1 до 3 лет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728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52,0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010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100,0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100,0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570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100,0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/>
        <w:tc>
          <w:tcPr>
            <w:tcW w:w="4350" w:type="dxa"/>
            <w:vAlign w:val="center"/>
            <w:textDirection w:val="lrTb"/>
            <w:noWrap w:val="false"/>
          </w:tcPr>
          <w:p>
            <w:pP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Охват детей в возрасте от 3 до 7 лет дошкольным образованием, % от общей численности детей в возрасте от 3 до 7 лет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728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95,0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010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100,0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100,0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570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100,0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/>
        <w:tc>
          <w:tcPr>
            <w:tcW w:w="4350" w:type="dxa"/>
            <w:vAlign w:val="center"/>
            <w:textDirection w:val="lrTb"/>
            <w:noWrap w:val="false"/>
          </w:tcPr>
          <w:p>
            <w:pP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Охват детей в возрасте от 1 до 7 лет дошкольным образованием, % от общей численности детей в возрасте от 1 до 7 лет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728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82,0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010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100,0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100,0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570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100,0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/>
        <w:tc>
          <w:tcPr>
            <w:tcW w:w="4350" w:type="dxa"/>
            <w:vAlign w:val="center"/>
            <w:textDirection w:val="lrTb"/>
            <w:noWrap w:val="false"/>
          </w:tcPr>
          <w:p>
            <w:pP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Численность детей, посещающих дошкольные образовательные организации всех форм собственности, тыс. мест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728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9,3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010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10,5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11,1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570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11,3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/>
        <w:tc>
          <w:tcPr>
            <w:tcW w:w="4350" w:type="dxa"/>
            <w:vAlign w:val="center"/>
            <w:textDirection w:val="lrTb"/>
            <w:noWrap w:val="false"/>
          </w:tcPr>
          <w:p>
            <w:pP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Число мест на 1000 человек населения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728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79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010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84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81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570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83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/>
        <w:tc>
          <w:tcPr>
            <w:gridSpan w:val="5"/>
            <w:tcW w:w="9650" w:type="dxa"/>
            <w:vAlign w:val="center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Примечание 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– 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з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а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 отчетный период указана общая численность постоянного населения на начало 2020 года, на прогнозируемые периоды с 2024 по 2037 гг. – среднегодовая численность населен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ия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</w:tbl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eastAsia="Calibri" w:cs="Liberation Sans"/>
          <w:b/>
          <w:bCs/>
          <w:color w:val="auto"/>
          <w:sz w:val="28"/>
          <w:szCs w:val="28"/>
          <w:lang w:eastAsia="en-US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Calibri" w:cs="Liberation Sans"/>
          <w:b/>
          <w:bCs/>
          <w:color w:val="auto"/>
          <w:sz w:val="28"/>
          <w:szCs w:val="28"/>
          <w:lang w:eastAsia="en-US"/>
        </w:rPr>
        <w:t xml:space="preserve">Общеобразовательные организации (начального общего, основного общего, среднего общего образования), в том числе здания, комплексы зданий школ, лицеев, гимназий, колледжей</w:t>
      </w:r>
      <w:r>
        <w:rPr>
          <w:rFonts w:ascii="Liberation Sans" w:hAnsi="Liberation Sans" w:eastAsia="Calibri" w:cs="Liberation Sans"/>
          <w:b/>
          <w:bCs/>
          <w:color w:val="auto"/>
          <w:sz w:val="28"/>
          <w:szCs w:val="28"/>
          <w:lang w:eastAsia="en-US"/>
        </w:rPr>
      </w:r>
      <w:r>
        <w:rPr>
          <w:rFonts w:ascii="Liberation Sans" w:hAnsi="Liberation Sans" w:eastAsia="Calibri" w:cs="Liberation Sans"/>
          <w:b/>
          <w:bCs/>
          <w:color w:val="auto"/>
          <w:sz w:val="28"/>
          <w:szCs w:val="28"/>
          <w:lang w:eastAsia="en-US"/>
          <w14:ligatures w14:val="none"/>
        </w:rPr>
      </w:r>
    </w:p>
    <w:p>
      <w:pPr>
        <w:jc w:val="center"/>
        <w:rPr>
          <w:rFonts w:ascii="Liberation Sans" w:hAnsi="Liberation Sans" w:cs="Liberation Sans"/>
          <w:b/>
          <w:bCs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Согласно данным ста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тистической отчетности, на начало 2019/2020 учебного года количество обучающихся в муниципальных общеобразовательных   организациях  городского   округа  составило 15,2 тыс. человек, из них осваивали программы среднего общего образования 1,4 тыс. человек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Также на территории городского округа функционирует одно негосударственное общеобразовательное частное учреждение «Православная гимназия имени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святителя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Филофея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 митрополита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Тобольского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», количество обучающихся на начало 2019/2020 учебного года составило 216 человек.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Проектная предельная вместимость образовательных организаций муниципальной формы собственности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–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12,8 тыс. мест. Численность детей, обучающихся во вторую смену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за период 2019 года составила 3,5 тыс. человек.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Соответственно, доля занимающихся в муниципальных образовательных организациях во вторую смену составила 23% (учитывая скользящее расписание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– 15,1%).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Фактически число учащихся в образовательных организациях, приходящихся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на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100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детей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школьного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возраста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(от 7 до 18 лет)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составляет 88 человек.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Доля выпускников 9 классов, решивших перейти на ступень среднего профессионального образования, в среднем за последние три года составила 41% (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т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аблица 30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)</w:t>
      </w:r>
      <w:r>
        <w:rPr>
          <w:rFonts w:ascii="Liberation Sans" w:hAnsi="Liberation Sans" w:cs="Liberation Sans"/>
          <w:color w:val="auto"/>
        </w:rPr>
        <w:t xml:space="preserve">.</w:t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spacing w:before="60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470" w:name="_Ref57119125"/>
      <w:r>
        <w:rPr>
          <w:rFonts w:ascii="Liberation Sans" w:hAnsi="Liberation Sans" w:eastAsia="Calibri" w:cs="Liberation Sans"/>
          <w:b/>
          <w:color w:val="auto"/>
          <w:sz w:val="28"/>
          <w:szCs w:val="28"/>
          <w:lang w:eastAsia="en-US"/>
        </w:rPr>
        <w:t xml:space="preserve">Таблица </w:t>
      </w:r>
      <w:r>
        <w:rPr>
          <w:rFonts w:ascii="Liberation Sans" w:hAnsi="Liberation Sans" w:eastAsia="Calibri" w:cs="Liberation Sans"/>
          <w:b/>
          <w:color w:val="auto"/>
          <w:sz w:val="28"/>
          <w:szCs w:val="28"/>
          <w:lang w:eastAsia="en-US"/>
        </w:rPr>
        <w:fldChar w:fldCharType="begin"/>
      </w:r>
      <w:r>
        <w:rPr>
          <w:rFonts w:ascii="Liberation Sans" w:hAnsi="Liberation Sans" w:eastAsia="Calibri" w:cs="Liberation Sans"/>
          <w:b/>
          <w:color w:val="auto"/>
          <w:sz w:val="28"/>
          <w:szCs w:val="28"/>
          <w:lang w:eastAsia="en-US"/>
        </w:rPr>
        <w:instrText xml:space="preserve"> SEQ Таблица \* ARABIC </w:instrText>
      </w:r>
      <w:r>
        <w:rPr>
          <w:rFonts w:ascii="Liberation Sans" w:hAnsi="Liberation Sans" w:eastAsia="Calibri" w:cs="Liberation Sans"/>
          <w:b/>
          <w:color w:val="auto"/>
          <w:sz w:val="28"/>
          <w:szCs w:val="28"/>
          <w:lang w:eastAsia="en-US"/>
        </w:rPr>
        <w:fldChar w:fldCharType="separate"/>
      </w:r>
      <w:r>
        <w:rPr>
          <w:rFonts w:ascii="Liberation Sans" w:hAnsi="Liberation Sans" w:eastAsia="Calibri" w:cs="Liberation Sans"/>
          <w:b/>
          <w:color w:val="auto"/>
          <w:sz w:val="28"/>
          <w:szCs w:val="28"/>
          <w:lang w:eastAsia="en-US"/>
        </w:rPr>
        <w:t xml:space="preserve">30</w:t>
      </w:r>
      <w:r>
        <w:rPr>
          <w:rFonts w:ascii="Liberation Sans" w:hAnsi="Liberation Sans" w:eastAsia="Calibri" w:cs="Liberation Sans"/>
          <w:b/>
          <w:color w:val="auto"/>
          <w:sz w:val="28"/>
          <w:szCs w:val="28"/>
          <w:lang w:eastAsia="en-US"/>
        </w:rPr>
        <w:fldChar w:fldCharType="end"/>
      </w:r>
      <w:bookmarkEnd w:id="470"/>
      <w:r>
        <w:rPr>
          <w:rFonts w:ascii="Liberation Sans" w:hAnsi="Liberation Sans" w:eastAsia="Calibri" w:cs="Liberation Sans"/>
          <w:b/>
          <w:color w:val="auto"/>
          <w:sz w:val="28"/>
          <w:szCs w:val="28"/>
          <w:lang w:eastAsia="en-US"/>
        </w:rPr>
        <w:t xml:space="preserve">.</w:t>
      </w:r>
      <w:r>
        <w:rPr>
          <w:rFonts w:ascii="Liberation Sans" w:hAnsi="Liberation Sans" w:eastAsia="Calibri" w:cs="Liberation Sans"/>
          <w:b/>
          <w:color w:val="auto"/>
          <w:sz w:val="28"/>
          <w:szCs w:val="28"/>
          <w:lang w:eastAsia="en-US"/>
        </w:rPr>
        <w:t xml:space="preserve"> Динамика выпускников девятых классов, поступивших в</w:t>
      </w:r>
      <w:r>
        <w:rPr>
          <w:rFonts w:ascii="Liberation Sans" w:hAnsi="Liberation Sans" w:eastAsia="Calibri" w:cs="Liberation Sans"/>
          <w:b/>
          <w:color w:val="auto"/>
          <w:sz w:val="28"/>
          <w:szCs w:val="28"/>
          <w:lang w:eastAsia="en-US"/>
        </w:rPr>
        <w:t xml:space="preserve"> профессиональные образовательные организации</w:t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tbl>
      <w:tblPr>
        <w:tblW w:w="0" w:type="auto"/>
        <w:jc w:val="righ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780"/>
        <w:gridCol w:w="2012"/>
        <w:gridCol w:w="2587"/>
        <w:gridCol w:w="3366"/>
      </w:tblGrid>
      <w:tr>
        <w:tblPrEx/>
        <w:trPr>
          <w:jc w:val="right"/>
          <w:trHeight w:val="576"/>
        </w:trPr>
        <w:tc>
          <w:tcPr>
            <w:tcW w:w="1780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Учебный год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tcW w:w="2012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Всего выпускников 9 классов, человек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gridSpan w:val="2"/>
            <w:tcW w:w="595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Выпускники 9 классов, поступивших в организации среднего профессионального образования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  <w:tr>
        <w:tblPrEx/>
        <w:trPr>
          <w:jc w:val="right"/>
          <w:trHeight w:val="263"/>
        </w:trPr>
        <w:tc>
          <w:tcPr>
            <w:tcW w:w="178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tcW w:w="2012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tcW w:w="258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человек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336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% от общего числа выпускников   9 классов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jc w:val="right"/>
        </w:trPr>
        <w:tc>
          <w:tcPr>
            <w:tcW w:w="17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258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336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4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jc w:val="right"/>
        </w:trPr>
        <w:tc>
          <w:tcPr>
            <w:tcW w:w="17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2019/2020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1361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258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656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336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48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jc w:val="right"/>
        </w:trPr>
        <w:tc>
          <w:tcPr>
            <w:tcW w:w="17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258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336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4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jc w:val="right"/>
        </w:trPr>
        <w:tc>
          <w:tcPr>
            <w:tcW w:w="17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2018/2019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1311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258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467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336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36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jc w:val="right"/>
        </w:trPr>
        <w:tc>
          <w:tcPr>
            <w:tcW w:w="17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2017/2018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1221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258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478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336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39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</w:tbl>
    <w:p>
      <w:pPr>
        <w:ind w:firstLine="709"/>
        <w:jc w:val="both"/>
        <w:spacing w:before="60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Согласно документам стратегического планирования разных уровней одной из приоритетных задач в системе образования, которую предстоит решить в ближайшее время, является задача по ликвидации обучения во вторую смену.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36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Учитывая ориентиры документов стратег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ического планирования, демографический прогноз, в том числе прогноз численности детей школьного возраста, определены значения расчетного показателя минимально допустимого уровня обеспеченности общеобразовательными организациями в разрезе временных этапов (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т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аблица 31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).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471" w:name="_Ref57121780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Таблица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begin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instrText xml:space="preserve"> SEQ Таблица \* ARABIC </w:instrTex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separate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31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end"/>
      </w:r>
      <w:bookmarkEnd w:id="471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Прогнозируемые показатели развития общего образования</w:t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tbl>
      <w:tblPr>
        <w:tblW w:w="9792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5387"/>
        <w:gridCol w:w="1418"/>
        <w:gridCol w:w="992"/>
        <w:gridCol w:w="992"/>
        <w:gridCol w:w="1003"/>
      </w:tblGrid>
      <w:tr>
        <w:tblPrEx/>
        <w:trPr/>
        <w:tc>
          <w:tcPr>
            <w:tcW w:w="5387" w:type="dxa"/>
            <w:vMerge w:val="restart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Наименование показателя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tcW w:w="1418" w:type="dxa"/>
            <w:vMerge w:val="restart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Факт, на начало 2020 года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gridSpan w:val="3"/>
            <w:tcW w:w="2987" w:type="dxa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Прогноз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</w:tr>
      <w:tr>
        <w:tblPrEx/>
        <w:trPr>
          <w:trHeight w:val="463"/>
        </w:trPr>
        <w:tc>
          <w:tcPr>
            <w:tcW w:w="5387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tcW w:w="1418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2024 г.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2030 г.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tcW w:w="1003" w:type="dxa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2037 г.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</w:tr>
    </w:tbl>
    <w:p>
      <w:pPr>
        <w:rPr>
          <w:rFonts w:ascii="Liberation Sans" w:hAnsi="Liberation Sans" w:cs="Liberation Sans"/>
          <w:color w:val="auto"/>
          <w:sz w:val="2"/>
          <w:szCs w:val="2"/>
        </w:rPr>
      </w:pP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</w:p>
    <w:tbl>
      <w:tblPr>
        <w:tblW w:w="9781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1417"/>
        <w:gridCol w:w="993"/>
        <w:gridCol w:w="992"/>
        <w:gridCol w:w="992"/>
      </w:tblGrid>
      <w:tr>
        <w:tblPrEx/>
        <w:trPr>
          <w:trHeight w:val="228"/>
          <w:tblHeader/>
        </w:trPr>
        <w:tc>
          <w:tcPr>
            <w:tcW w:w="5387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2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3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4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5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/>
        <w:tc>
          <w:tcPr>
            <w:tcW w:w="5387" w:type="dxa"/>
            <w:vAlign w:val="center"/>
            <w:textDirection w:val="lrTb"/>
            <w:noWrap w:val="false"/>
          </w:tcPr>
          <w:p>
            <w:pPr>
              <w:pStyle w:val="1761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Численность детей в возрасте от 7 до 16 лет, тыс. человек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14,9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14,9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16,2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16,2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/>
        <w:tc>
          <w:tcPr>
            <w:tcW w:w="5387" w:type="dxa"/>
            <w:vAlign w:val="center"/>
            <w:textDirection w:val="lrTb"/>
            <w:noWrap w:val="false"/>
          </w:tcPr>
          <w:p>
            <w:pPr>
              <w:pStyle w:val="1761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Численность детей в возрасте от 16 до 18 лет, тыс. человек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2,7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3,6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4,1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3,5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/>
        <w:tc>
          <w:tcPr>
            <w:tcW w:w="5387" w:type="dxa"/>
            <w:vAlign w:val="center"/>
            <w:textDirection w:val="lrTb"/>
            <w:noWrap w:val="false"/>
          </w:tcPr>
          <w:p>
            <w:pPr>
              <w:pStyle w:val="1761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Численность детей в возрасте от 7 до 18 лет, тыс. человек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17,6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18,5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20,3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19,7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/>
        <w:tc>
          <w:tcPr>
            <w:tcW w:w="5387" w:type="dxa"/>
            <w:vAlign w:val="center"/>
            <w:textDirection w:val="lrTb"/>
            <w:noWrap w:val="false"/>
          </w:tcPr>
          <w:p>
            <w:pPr>
              <w:pStyle w:val="1761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Численность постоянного населения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  <w:vertAlign w:val="superscript"/>
              </w:rPr>
              <w:t xml:space="preserve">1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, тыс. человек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118,0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125,7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135,8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135,9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/>
        <w:tc>
          <w:tcPr>
            <w:tcW w:w="5387" w:type="dxa"/>
            <w:textDirection w:val="lrTb"/>
            <w:noWrap w:val="false"/>
          </w:tcPr>
          <w:p>
            <w:pP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Охват детей в возрасте от 16 до 18 лет средним общим образованием, % от общей численности детей соответствующего возраста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60,0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60,0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60,0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60,0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/>
        <w:tc>
          <w:tcPr>
            <w:tcW w:w="5387" w:type="dxa"/>
            <w:textDirection w:val="lrTb"/>
            <w:noWrap w:val="false"/>
          </w:tcPr>
          <w:p>
            <w:pP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Доля обучающихся в муниципальных общеобразовательных организациях, занимающихся во вторую смену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23,0 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(15,1)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  <w:vertAlign w:val="superscript"/>
              </w:rPr>
              <w:t xml:space="preserve">2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23,0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5,0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0,0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/>
        <w:tc>
          <w:tcPr>
            <w:tcW w:w="5387" w:type="dxa"/>
            <w:vAlign w:val="center"/>
            <w:textDirection w:val="lrTb"/>
            <w:noWrap w:val="false"/>
          </w:tcPr>
          <w:p>
            <w:pP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Численность детей, обучающихся в общеобразовательных организациях всех форм собственности, тыс. человек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15,4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  <w:vertAlign w:val="superscript"/>
              </w:rPr>
              <w:t xml:space="preserve">3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17,0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18,6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18,3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/>
        <w:tc>
          <w:tcPr>
            <w:tcW w:w="5387" w:type="dxa"/>
            <w:vAlign w:val="center"/>
            <w:textDirection w:val="lrTb"/>
            <w:noWrap w:val="false"/>
          </w:tcPr>
          <w:p>
            <w:pP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Число мест в общеобразовательных организациях в расчете на 100 детей в возрасте от 7 до 18 лет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73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71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87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93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/>
        <w:tc>
          <w:tcPr>
            <w:tcW w:w="5387" w:type="dxa"/>
            <w:vAlign w:val="center"/>
            <w:textDirection w:val="lrTb"/>
            <w:noWrap w:val="false"/>
          </w:tcPr>
          <w:p>
            <w:pP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Число мест общеобразовательных 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организациях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 на 1000 человек общей численности населения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108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  <w:vertAlign w:val="superscript"/>
              </w:rPr>
              <w:t xml:space="preserve">4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105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130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134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/>
        <w:tc>
          <w:tcPr>
            <w:gridSpan w:val="5"/>
            <w:tcW w:w="9781" w:type="dxa"/>
            <w:vAlign w:val="center"/>
            <w:textDirection w:val="lrTb"/>
            <w:noWrap w:val="false"/>
          </w:tcPr>
          <w:p>
            <w:pP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Примечания: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  <w:p>
            <w:pPr>
              <w:jc w:val="both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1. За отчетный период указана общая численность постоянного населения на начало 2020 года, на прогнозируемые периоды с 2024 по 2037 гг. – среднегодовая численность населения.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  <w:p>
            <w:pPr>
              <w:jc w:val="both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2. Значение в скобках – с учетом скользящего расписания.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  <w:p>
            <w:pPr>
              <w:jc w:val="both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3. Число 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обучающихся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 по состоянию на начало 2019/2020 учебного года.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  <w:p>
            <w:pPr>
              <w:jc w:val="both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4. Значение 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показателя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 определено исходя из проектной предельной вместимости муниципальных общеобразовательн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ых организаций (12,8 тыс. мест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)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</w:tbl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firstLine="708"/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b/>
          <w:color w:val="auto"/>
          <w:sz w:val="28"/>
          <w:szCs w:val="28"/>
          <w:lang w:eastAsia="en-US"/>
        </w:rPr>
        <w:t xml:space="preserve">Организации дополнительного образования</w:t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ind w:firstLine="708"/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b/>
          <w:color w:val="auto"/>
          <w:sz w:val="28"/>
          <w:szCs w:val="28"/>
          <w:lang w:eastAsia="en-US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Дополнительное образование детям в возрасте от 5 до 18 лет предоставляетс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я на базе 9 муниципальных организаций дополнительного образования детей в сфере образования и культуры, а также на базе дошкольных образовательных организаций, реализующих программы дополнительного образования. В 2019 году дополнительным обр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азованием было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охвачено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до 62,7%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детей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соответствующего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возраста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(порядка 13,7 тыс. детей).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Согласно данным по форме статистической отчетности №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1-ДОП «Сведения о дополнительном образовании детей за 2019 год», утвержденной приказом Росстата от 18.07.2019 № 410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 н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аибольшее число детей обучается на дополнительных общеобразовательных программах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области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искусств – до 34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% от общего числа детей, получающих дополнительное образование. На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втором месте по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востребованности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являются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дополнительные образовательные программы физкультурно-спортивной направленности – обучается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18%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от общего числа детей, вовлеченных в дополнительное образование. Далее программы технической и естественнонаучной направленности (14,7% детей), туристско-краев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едческой и социально-педагогической направленности (до 10%). Доля детей, получающих дополнительное образование на базе дошкольных образовательных организаций, составляет 24% в общем числе детей, охваченных дополнительным образованием (или 3,3 тыс. детей).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Style w:val="1437"/>
          <w:rFonts w:ascii="Liberation Sans" w:hAnsi="Liberation Sans" w:cs="Liberation Sans"/>
          <w:color w:val="auto"/>
          <w:sz w:val="28"/>
          <w:szCs w:val="28"/>
        </w:rPr>
      </w:pPr>
      <w:r>
        <w:rPr>
          <w:rStyle w:val="1437"/>
          <w:rFonts w:ascii="Liberation Sans" w:hAnsi="Liberation Sans" w:eastAsia="Calibri" w:cs="Liberation Sans"/>
          <w:color w:val="auto"/>
          <w:sz w:val="28"/>
          <w:szCs w:val="28"/>
        </w:rPr>
        <w:t xml:space="preserve">Согласно докуме</w:t>
      </w:r>
      <w:r>
        <w:rPr>
          <w:rStyle w:val="1437"/>
          <w:rFonts w:ascii="Liberation Sans" w:hAnsi="Liberation Sans" w:eastAsia="Calibri" w:cs="Liberation Sans"/>
          <w:color w:val="auto"/>
          <w:sz w:val="28"/>
          <w:szCs w:val="28"/>
        </w:rPr>
        <w:t xml:space="preserve">нтам стратегического планирования укрепление и развитие материально-технической базы организаций дополнительного образования является одной из приоритетных задач социально-экономического развития муниципального образования. Определены также и приоритетные </w:t>
      </w:r>
      <w:r>
        <w:rPr>
          <w:rStyle w:val="1437"/>
          <w:rFonts w:ascii="Liberation Sans" w:hAnsi="Liberation Sans" w:eastAsia="Calibri" w:cs="Liberation Sans"/>
          <w:color w:val="auto"/>
          <w:sz w:val="28"/>
          <w:szCs w:val="28"/>
        </w:rPr>
        <w:t xml:space="preserve">направления развития дополнительных общеобразовательных программ. В частности, муниципальной программой «Развитие системы образования», утвержденной </w:t>
      </w:r>
      <w:r>
        <w:rPr>
          <w:rStyle w:val="1437"/>
          <w:rFonts w:ascii="Liberation Sans" w:hAnsi="Liberation Sans" w:eastAsia="Calibri" w:cs="Liberation Sans"/>
          <w:color w:val="auto"/>
          <w:sz w:val="28"/>
          <w:szCs w:val="28"/>
        </w:rPr>
        <w:t xml:space="preserve">  п</w:t>
      </w:r>
      <w:r>
        <w:rPr>
          <w:rStyle w:val="1437"/>
          <w:rFonts w:ascii="Liberation Sans" w:hAnsi="Liberation Sans" w:eastAsia="Calibri" w:cs="Liberation Sans"/>
          <w:color w:val="auto"/>
          <w:sz w:val="28"/>
          <w:szCs w:val="28"/>
        </w:rPr>
        <w:t xml:space="preserve">остановлением </w:t>
      </w:r>
      <w:r>
        <w:rPr>
          <w:rStyle w:val="1437"/>
          <w:rFonts w:ascii="Liberation Sans" w:hAnsi="Liberation Sans" w:eastAsia="Calibri" w:cs="Liberation Sans"/>
          <w:color w:val="auto"/>
          <w:sz w:val="28"/>
          <w:szCs w:val="28"/>
        </w:rPr>
        <w:t xml:space="preserve">    </w:t>
      </w:r>
      <w:r>
        <w:rPr>
          <w:rStyle w:val="1437"/>
          <w:rFonts w:ascii="Liberation Sans" w:hAnsi="Liberation Sans" w:eastAsia="Calibri" w:cs="Liberation Sans"/>
          <w:color w:val="auto"/>
          <w:sz w:val="28"/>
          <w:szCs w:val="28"/>
        </w:rPr>
        <w:t xml:space="preserve">Администрации</w:t>
      </w:r>
      <w:r>
        <w:rPr>
          <w:rStyle w:val="1437"/>
          <w:rFonts w:ascii="Liberation Sans" w:hAnsi="Liberation Sans" w:eastAsia="Calibri" w:cs="Liberation Sans"/>
          <w:color w:val="auto"/>
          <w:sz w:val="28"/>
          <w:szCs w:val="28"/>
        </w:rPr>
        <w:t xml:space="preserve">   </w:t>
      </w:r>
      <w:r>
        <w:rPr>
          <w:rStyle w:val="1437"/>
          <w:rFonts w:ascii="Liberation Sans" w:hAnsi="Liberation Sans" w:eastAsia="Calibri" w:cs="Liberation Sans"/>
          <w:color w:val="auto"/>
          <w:sz w:val="28"/>
          <w:szCs w:val="28"/>
        </w:rPr>
        <w:t xml:space="preserve"> города </w:t>
      </w:r>
      <w:r>
        <w:rPr>
          <w:rStyle w:val="1437"/>
          <w:rFonts w:ascii="Liberation Sans" w:hAnsi="Liberation Sans" w:eastAsia="Calibri" w:cs="Liberation Sans"/>
          <w:color w:val="auto"/>
          <w:sz w:val="28"/>
          <w:szCs w:val="28"/>
        </w:rPr>
        <w:t xml:space="preserve">  </w:t>
      </w:r>
      <w:r>
        <w:rPr>
          <w:rStyle w:val="1437"/>
          <w:rFonts w:ascii="Liberation Sans" w:hAnsi="Liberation Sans" w:eastAsia="Calibri" w:cs="Liberation Sans"/>
          <w:color w:val="auto"/>
          <w:sz w:val="28"/>
          <w:szCs w:val="28"/>
        </w:rPr>
        <w:t xml:space="preserve">Новый </w:t>
      </w:r>
      <w:r>
        <w:rPr>
          <w:rStyle w:val="1437"/>
          <w:rFonts w:ascii="Liberation Sans" w:hAnsi="Liberation Sans" w:eastAsia="Calibri" w:cs="Liberation Sans"/>
          <w:color w:val="auto"/>
          <w:sz w:val="28"/>
          <w:szCs w:val="28"/>
        </w:rPr>
        <w:t xml:space="preserve">  </w:t>
      </w:r>
      <w:r>
        <w:rPr>
          <w:rStyle w:val="1437"/>
          <w:rFonts w:ascii="Liberation Sans" w:hAnsi="Liberation Sans" w:eastAsia="Calibri" w:cs="Liberation Sans"/>
          <w:color w:val="auto"/>
          <w:sz w:val="28"/>
          <w:szCs w:val="28"/>
        </w:rPr>
        <w:t xml:space="preserve">Уренгой </w:t>
      </w:r>
      <w:r>
        <w:rPr>
          <w:rStyle w:val="1437"/>
          <w:rFonts w:ascii="Liberation Sans" w:hAnsi="Liberation Sans" w:eastAsia="Calibri" w:cs="Liberation Sans"/>
          <w:color w:val="auto"/>
          <w:sz w:val="28"/>
          <w:szCs w:val="28"/>
        </w:rPr>
        <w:br/>
      </w:r>
      <w:r>
        <w:rPr>
          <w:rStyle w:val="1437"/>
          <w:rFonts w:ascii="Liberation Sans" w:hAnsi="Liberation Sans" w:eastAsia="Calibri" w:cs="Liberation Sans"/>
          <w:color w:val="auto"/>
          <w:sz w:val="28"/>
          <w:szCs w:val="28"/>
        </w:rPr>
        <w:t xml:space="preserve">от 31.10.2013 № 361 (ред</w:t>
      </w:r>
      <w:r>
        <w:rPr>
          <w:rStyle w:val="1437"/>
          <w:rFonts w:ascii="Liberation Sans" w:hAnsi="Liberation Sans" w:eastAsia="Calibri" w:cs="Liberation Sans"/>
          <w:color w:val="auto"/>
          <w:sz w:val="28"/>
          <w:szCs w:val="28"/>
        </w:rPr>
        <w:t xml:space="preserve">акция</w:t>
      </w:r>
      <w:r>
        <w:rPr>
          <w:rStyle w:val="1437"/>
          <w:rFonts w:ascii="Liberation Sans" w:hAnsi="Liberation Sans" w:eastAsia="Calibri" w:cs="Liberation Sans"/>
          <w:color w:val="auto"/>
          <w:sz w:val="28"/>
          <w:szCs w:val="28"/>
        </w:rPr>
        <w:t xml:space="preserve"> от 26.06.2020 № 277), пр</w:t>
      </w:r>
      <w:r>
        <w:rPr>
          <w:rStyle w:val="1437"/>
          <w:rFonts w:ascii="Liberation Sans" w:hAnsi="Liberation Sans" w:eastAsia="Calibri" w:cs="Liberation Sans"/>
          <w:color w:val="auto"/>
          <w:sz w:val="28"/>
          <w:szCs w:val="28"/>
        </w:rPr>
        <w:t xml:space="preserve">едусмотрено расширение сети объектов дополнительного образования, реализующих программы технической, естественнонаучной и туристско-краеведческой направленности. Учитывая план мероприятий («дорожную карту») по перспективному развитию детских школ искусств </w:t>
      </w:r>
      <w:r>
        <w:rPr>
          <w:rStyle w:val="1437"/>
          <w:rFonts w:ascii="Liberation Sans" w:hAnsi="Liberation Sans" w:eastAsia="Calibri" w:cs="Liberation Sans"/>
          <w:color w:val="auto"/>
          <w:sz w:val="28"/>
          <w:szCs w:val="28"/>
        </w:rPr>
        <w:t xml:space="preserve">    </w:t>
      </w:r>
      <w:r>
        <w:rPr>
          <w:rStyle w:val="1437"/>
          <w:rFonts w:ascii="Liberation Sans" w:hAnsi="Liberation Sans" w:eastAsia="Calibri" w:cs="Liberation Sans"/>
          <w:color w:val="auto"/>
          <w:sz w:val="28"/>
          <w:szCs w:val="28"/>
        </w:rPr>
        <w:t xml:space="preserve">по</w:t>
      </w:r>
      <w:r>
        <w:rPr>
          <w:rStyle w:val="1437"/>
          <w:rFonts w:ascii="Liberation Sans" w:hAnsi="Liberation Sans" w:eastAsia="Calibri" w:cs="Liberation Sans"/>
          <w:color w:val="auto"/>
          <w:sz w:val="28"/>
          <w:szCs w:val="28"/>
        </w:rPr>
        <w:t xml:space="preserve">   </w:t>
      </w:r>
      <w:r>
        <w:rPr>
          <w:rStyle w:val="1437"/>
          <w:rFonts w:ascii="Liberation Sans" w:hAnsi="Liberation Sans" w:eastAsia="Calibri" w:cs="Liberation Sans"/>
          <w:color w:val="auto"/>
          <w:sz w:val="28"/>
          <w:szCs w:val="28"/>
        </w:rPr>
        <w:t xml:space="preserve"> видам </w:t>
      </w:r>
      <w:r>
        <w:rPr>
          <w:rStyle w:val="1437"/>
          <w:rFonts w:ascii="Liberation Sans" w:hAnsi="Liberation Sans" w:eastAsia="Calibri" w:cs="Liberation Sans"/>
          <w:color w:val="auto"/>
          <w:sz w:val="28"/>
          <w:szCs w:val="28"/>
        </w:rPr>
        <w:t xml:space="preserve">   </w:t>
      </w:r>
      <w:r>
        <w:rPr>
          <w:rStyle w:val="1437"/>
          <w:rFonts w:ascii="Liberation Sans" w:hAnsi="Liberation Sans" w:eastAsia="Calibri" w:cs="Liberation Sans"/>
          <w:color w:val="auto"/>
          <w:sz w:val="28"/>
          <w:szCs w:val="28"/>
        </w:rPr>
        <w:t xml:space="preserve">искусств </w:t>
      </w:r>
      <w:r>
        <w:rPr>
          <w:rStyle w:val="1437"/>
          <w:rFonts w:ascii="Liberation Sans" w:hAnsi="Liberation Sans" w:eastAsia="Calibri" w:cs="Liberation Sans"/>
          <w:color w:val="auto"/>
          <w:sz w:val="28"/>
          <w:szCs w:val="28"/>
        </w:rPr>
        <w:t xml:space="preserve">   </w:t>
      </w:r>
      <w:r>
        <w:rPr>
          <w:rStyle w:val="1437"/>
          <w:rFonts w:ascii="Liberation Sans" w:hAnsi="Liberation Sans" w:eastAsia="Calibri" w:cs="Liberation Sans"/>
          <w:color w:val="auto"/>
          <w:sz w:val="28"/>
          <w:szCs w:val="28"/>
        </w:rPr>
        <w:t xml:space="preserve">на </w:t>
      </w:r>
      <w:r>
        <w:rPr>
          <w:rStyle w:val="1437"/>
          <w:rFonts w:ascii="Liberation Sans" w:hAnsi="Liberation Sans" w:eastAsia="Calibri" w:cs="Liberation Sans"/>
          <w:color w:val="auto"/>
          <w:sz w:val="28"/>
          <w:szCs w:val="28"/>
        </w:rPr>
        <w:br/>
      </w:r>
      <w:r>
        <w:rPr>
          <w:rStyle w:val="1437"/>
          <w:rFonts w:ascii="Liberation Sans" w:hAnsi="Liberation Sans" w:eastAsia="Calibri" w:cs="Liberation Sans"/>
          <w:color w:val="auto"/>
          <w:sz w:val="28"/>
          <w:szCs w:val="28"/>
        </w:rPr>
        <w:t xml:space="preserve">2018-2022 годы, утвержденную Министерством культуры Российской Федерации </w:t>
      </w:r>
      <w:r>
        <w:rPr>
          <w:rStyle w:val="1437"/>
          <w:rFonts w:ascii="Liberation Sans" w:hAnsi="Liberation Sans" w:eastAsia="Calibri" w:cs="Liberation Sans"/>
          <w:color w:val="auto"/>
          <w:sz w:val="28"/>
          <w:szCs w:val="28"/>
        </w:rPr>
        <w:t xml:space="preserve">от </w:t>
      </w:r>
      <w:r>
        <w:rPr>
          <w:rStyle w:val="1437"/>
          <w:rFonts w:ascii="Liberation Sans" w:hAnsi="Liberation Sans" w:eastAsia="Calibri" w:cs="Liberation Sans"/>
          <w:color w:val="auto"/>
          <w:sz w:val="28"/>
          <w:szCs w:val="28"/>
        </w:rPr>
        <w:t xml:space="preserve">24.01.2018, на территории муниципального образования необходимо расширение сети организаций</w:t>
      </w:r>
      <w:r>
        <w:rPr>
          <w:rFonts w:ascii="Liberation Sans" w:hAnsi="Liberation Sans" w:cs="Liberation Sans"/>
          <w:color w:val="auto"/>
        </w:rPr>
        <w:t xml:space="preserve"> </w:t>
      </w:r>
      <w:r>
        <w:rPr>
          <w:rStyle w:val="1437"/>
          <w:rFonts w:ascii="Liberation Sans" w:hAnsi="Liberation Sans" w:eastAsia="Calibri" w:cs="Liberation Sans"/>
          <w:color w:val="auto"/>
          <w:sz w:val="28"/>
          <w:szCs w:val="28"/>
        </w:rPr>
        <w:t xml:space="preserve">дополнительного образования, реализующих дополнительные общеобразовательные программы в области искусств (</w:t>
      </w:r>
      <w:r>
        <w:rPr>
          <w:rStyle w:val="1437"/>
          <w:rFonts w:ascii="Liberation Sans" w:hAnsi="Liberation Sans" w:eastAsia="Calibri" w:cs="Liberation Sans"/>
          <w:color w:val="auto"/>
          <w:sz w:val="28"/>
          <w:szCs w:val="28"/>
        </w:rPr>
        <w:t xml:space="preserve">т</w:t>
      </w:r>
      <w:r>
        <w:rPr>
          <w:rStyle w:val="1437"/>
          <w:rFonts w:ascii="Liberation Sans" w:hAnsi="Liberation Sans" w:eastAsia="Calibri" w:cs="Liberation Sans"/>
          <w:color w:val="auto"/>
          <w:sz w:val="28"/>
          <w:szCs w:val="28"/>
        </w:rPr>
        <w:t xml:space="preserve">аблица 32</w:t>
      </w:r>
      <w:r>
        <w:rPr>
          <w:rStyle w:val="1437"/>
          <w:rFonts w:ascii="Liberation Sans" w:hAnsi="Liberation Sans" w:eastAsia="Calibri" w:cs="Liberation Sans"/>
          <w:color w:val="auto"/>
          <w:sz w:val="28"/>
          <w:szCs w:val="28"/>
        </w:rPr>
        <w:t xml:space="preserve">).</w:t>
      </w:r>
      <w:r>
        <w:rPr>
          <w:rStyle w:val="1437"/>
          <w:rFonts w:ascii="Liberation Sans" w:hAnsi="Liberation Sans" w:cs="Liberation Sans"/>
          <w:color w:val="auto"/>
          <w:sz w:val="28"/>
          <w:szCs w:val="28"/>
        </w:rPr>
      </w:r>
      <w:r>
        <w:rPr>
          <w:rStyle w:val="1437"/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Style w:val="1437"/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color w:val="auto"/>
          <w:sz w:val="28"/>
          <w:szCs w:val="28"/>
        </w:rPr>
      </w:r>
      <w:r>
        <w:rPr>
          <w:rStyle w:val="1437"/>
          <w:rFonts w:ascii="Liberation Sans" w:hAnsi="Liberation Sans" w:cs="Liberation Sans"/>
          <w:color w:val="auto"/>
          <w:sz w:val="28"/>
          <w:szCs w:val="28"/>
        </w:rPr>
      </w:r>
      <w:r>
        <w:rPr>
          <w:rStyle w:val="1437"/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472" w:name="_Ref57050789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Таблица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begin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instrText xml:space="preserve"> SEQ Таблица \* ARABIC </w:instrTex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separate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32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end"/>
      </w:r>
      <w:bookmarkEnd w:id="472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Целевые индикаторы развития дополнительного образования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tbl>
      <w:tblPr>
        <w:tblW w:w="963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3827"/>
        <w:gridCol w:w="992"/>
        <w:gridCol w:w="992"/>
      </w:tblGrid>
      <w:tr>
        <w:tblPrEx/>
        <w:trPr>
          <w:trHeight w:val="285"/>
        </w:trPr>
        <w:tc>
          <w:tcPr>
            <w:tcW w:w="3828" w:type="dxa"/>
            <w:vMerge w:val="restart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Наименование документа стратегического планирования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tcW w:w="3827" w:type="dxa"/>
            <w:vMerge w:val="restart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Наименование целевого индикатора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gridSpan w:val="2"/>
            <w:tcW w:w="1984" w:type="dxa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Прогноз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</w:tr>
      <w:tr>
        <w:tblPrEx/>
        <w:trPr>
          <w:trHeight w:val="207"/>
        </w:trPr>
        <w:tc>
          <w:tcPr>
            <w:tcW w:w="3828" w:type="dxa"/>
            <w:vMerge w:val="continue"/>
            <w:textDirection w:val="lrTb"/>
            <w:noWrap w:val="false"/>
          </w:tcPr>
          <w:p>
            <w:pPr>
              <w:pStyle w:val="1443"/>
              <w:rPr>
                <w:rFonts w:ascii="PT Astra Serif" w:hAnsi="PT Astra Serif" w:cs="Tahoma"/>
                <w:color w:val="000000"/>
                <w:sz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</w:rPr>
            </w:r>
            <w:r>
              <w:rPr>
                <w:rFonts w:ascii="PT Astra Serif" w:hAnsi="PT Astra Serif" w:cs="Tahoma"/>
                <w:color w:val="000000"/>
                <w:sz w:val="20"/>
              </w:rPr>
            </w:r>
            <w:r>
              <w:rPr>
                <w:rFonts w:ascii="PT Astra Serif" w:hAnsi="PT Astra Serif" w:cs="Tahoma"/>
                <w:color w:val="000000"/>
                <w:sz w:val="20"/>
              </w:rPr>
            </w:r>
          </w:p>
        </w:tc>
        <w:tc>
          <w:tcPr>
            <w:tcW w:w="3827" w:type="dxa"/>
            <w:vMerge w:val="continue"/>
            <w:textDirection w:val="lrTb"/>
            <w:noWrap w:val="false"/>
          </w:tcPr>
          <w:p>
            <w:pPr>
              <w:pStyle w:val="1443"/>
              <w:rPr>
                <w:rFonts w:ascii="PT Astra Serif" w:hAnsi="PT Astra Serif" w:cs="Tahoma"/>
                <w:color w:val="000000"/>
                <w:sz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</w:rPr>
            </w:r>
            <w:r>
              <w:rPr>
                <w:rFonts w:ascii="PT Astra Serif" w:hAnsi="PT Astra Serif" w:cs="Tahoma"/>
                <w:color w:val="000000"/>
                <w:sz w:val="20"/>
              </w:rPr>
            </w:r>
            <w:r>
              <w:rPr>
                <w:rFonts w:ascii="PT Astra Serif" w:hAnsi="PT Astra Serif" w:cs="Tahoma"/>
                <w:color w:val="000000"/>
                <w:sz w:val="20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2022 г.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2024 г.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</w:tr>
    </w:tbl>
    <w:p>
      <w:pPr>
        <w:rPr>
          <w:rFonts w:ascii="Liberation Sans" w:hAnsi="Liberation Sans" w:cs="Liberation Sans"/>
          <w:color w:val="auto"/>
          <w:sz w:val="2"/>
          <w:szCs w:val="2"/>
        </w:rPr>
      </w:pP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</w:p>
    <w:tbl>
      <w:tblPr>
        <w:tblW w:w="963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3827"/>
        <w:gridCol w:w="992"/>
        <w:gridCol w:w="992"/>
      </w:tblGrid>
      <w:tr>
        <w:tblPrEx/>
        <w:trPr>
          <w:trHeight w:val="294"/>
          <w:tblHeader/>
        </w:trPr>
        <w:tc>
          <w:tcPr>
            <w:tcW w:w="3828" w:type="dxa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Style w:val="1838"/>
                <w:rFonts w:ascii="Liberation Sans" w:hAnsi="Liberation Sans" w:cs="Liberation Sans"/>
                <w:color w:val="auto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</w:rPr>
              <w:t xml:space="preserve">1</w:t>
            </w:r>
            <w:r>
              <w:rPr>
                <w:rStyle w:val="1838"/>
                <w:rFonts w:ascii="Liberation Sans" w:hAnsi="Liberation Sans" w:cs="Liberation Sans"/>
                <w:color w:val="auto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Style w:val="1838"/>
                <w:rFonts w:ascii="Liberation Sans" w:hAnsi="Liberation Sans" w:cs="Liberation Sans"/>
                <w:color w:val="auto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</w:rPr>
              <w:t xml:space="preserve">2</w:t>
            </w:r>
            <w:r>
              <w:rPr>
                <w:rStyle w:val="1838"/>
                <w:rFonts w:ascii="Liberation Sans" w:hAnsi="Liberation Sans" w:cs="Liberation Sans"/>
                <w:color w:val="auto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Style w:val="1838"/>
                <w:rFonts w:ascii="Liberation Sans" w:hAnsi="Liberation Sans" w:cs="Liberation Sans"/>
                <w:color w:val="auto"/>
              </w:rPr>
            </w:pPr>
            <w:r>
              <w:rPr>
                <w:rStyle w:val="1838"/>
                <w:rFonts w:ascii="Liberation Sans" w:hAnsi="Liberation Sans" w:cs="Liberation Sans"/>
                <w:color w:val="auto"/>
              </w:rPr>
              <w:t xml:space="preserve">3</w:t>
            </w:r>
            <w:r>
              <w:rPr>
                <w:rStyle w:val="1838"/>
                <w:rFonts w:ascii="Liberation Sans" w:hAnsi="Liberation Sans" w:cs="Liberation Sans"/>
                <w:color w:val="auto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Style w:val="1838"/>
                <w:rFonts w:ascii="Liberation Sans" w:hAnsi="Liberation Sans" w:cs="Liberation Sans"/>
                <w:color w:val="auto"/>
              </w:rPr>
            </w:pPr>
            <w:r>
              <w:rPr>
                <w:rStyle w:val="1838"/>
                <w:rFonts w:ascii="Liberation Sans" w:hAnsi="Liberation Sans" w:cs="Liberation Sans"/>
                <w:color w:val="auto"/>
              </w:rPr>
              <w:t xml:space="preserve">4</w:t>
            </w:r>
            <w:r>
              <w:rPr>
                <w:rStyle w:val="1838"/>
                <w:rFonts w:ascii="Liberation Sans" w:hAnsi="Liberation Sans" w:cs="Liberation Sans"/>
                <w:color w:val="auto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282"/>
        </w:trPr>
        <w:tc>
          <w:tcPr>
            <w:tcW w:w="3828" w:type="dxa"/>
            <w:vMerge w:val="restart"/>
            <w:textDirection w:val="lrTb"/>
            <w:noWrap w:val="false"/>
          </w:tcPr>
          <w:p>
            <w:pPr>
              <w:spacing w:line="240" w:lineRule="atLeast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Муниципальная программа «Развитие системы образования», утвержденная 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п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остановлением Администрации города Новый Уренгой от 31.10.2013 № 361 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  <w:br/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(ред. от 26.06.2020 № 277)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spacing w:line="240" w:lineRule="atLeast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Доля детей в возрасте от 5 до 18 лет, обучающихся по дополнительным образовательным программам, в общей численности детей этого возраста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77,0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80,0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/>
        <w:tc>
          <w:tcPr>
            <w:tcW w:w="3828" w:type="dxa"/>
            <w:vMerge w:val="continue"/>
            <w:textDirection w:val="lrTb"/>
            <w:noWrap w:val="false"/>
          </w:tcPr>
          <w:p>
            <w:pPr>
              <w:pStyle w:val="1761"/>
              <w:rPr>
                <w:rStyle w:val="1838"/>
                <w:rFonts w:ascii="PT Astra Serif" w:hAnsi="PT Astra Serif" w:eastAsia="Calibri" w:cs="Tahoma"/>
                <w:sz w:val="20"/>
                <w:szCs w:val="20"/>
              </w:rPr>
            </w:pPr>
            <w:r>
              <w:rPr>
                <w:rFonts w:ascii="PT Astra Serif" w:hAnsi="PT Astra Serif" w:eastAsia="Calibri" w:cs="Tahoma"/>
                <w:sz w:val="20"/>
                <w:szCs w:val="20"/>
              </w:rPr>
            </w:r>
            <w:r>
              <w:rPr>
                <w:rStyle w:val="1838"/>
                <w:rFonts w:ascii="PT Astra Serif" w:hAnsi="PT Astra Serif" w:eastAsia="Calibri" w:cs="Tahoma"/>
                <w:sz w:val="20"/>
                <w:szCs w:val="20"/>
              </w:rPr>
            </w:r>
            <w:r>
              <w:rPr>
                <w:rStyle w:val="1838"/>
                <w:rFonts w:ascii="PT Astra Serif" w:hAnsi="PT Astra Serif" w:eastAsia="Calibri" w:cs="Tahoma"/>
                <w:sz w:val="20"/>
                <w:szCs w:val="20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pStyle w:val="1761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eastAsia="Times New Roman" w:cs="Liberation Sans"/>
                <w:bCs/>
                <w:color w:val="auto"/>
                <w:sz w:val="20"/>
                <w:szCs w:val="20"/>
              </w:rPr>
              <w:t xml:space="preserve">Число детей, охваченных деятельностью детских технопарков «</w:t>
            </w:r>
            <w:r>
              <w:rPr>
                <w:rFonts w:ascii="Liberation Sans" w:hAnsi="Liberation Sans" w:eastAsia="Times New Roman" w:cs="Liberation Sans"/>
                <w:bCs/>
                <w:color w:val="auto"/>
                <w:sz w:val="20"/>
                <w:szCs w:val="20"/>
              </w:rPr>
              <w:t xml:space="preserve">Кванториум</w:t>
            </w:r>
            <w:r>
              <w:rPr>
                <w:rFonts w:ascii="Liberation Sans" w:hAnsi="Liberation Sans" w:eastAsia="Times New Roman" w:cs="Liberation Sans"/>
                <w:bCs/>
                <w:color w:val="auto"/>
                <w:sz w:val="20"/>
                <w:szCs w:val="20"/>
              </w:rPr>
              <w:t xml:space="preserve">» (мобильных технопарков) и других проектов, направленных на обеспечение доступности дополнительных общеобразовательных программ </w:t>
            </w:r>
            <w:r>
              <w:rPr>
                <w:rFonts w:ascii="Liberation Sans" w:hAnsi="Liberation Sans" w:eastAsia="Times New Roman" w:cs="Liberation Sans"/>
                <w:bCs/>
                <w:color w:val="auto"/>
                <w:sz w:val="20"/>
                <w:szCs w:val="20"/>
              </w:rPr>
              <w:t xml:space="preserve">естественнонаучной и технической направленностей, соответствующих приоритетным направлениям технологического развития Российской Федерации/доля обучающихся данной категории в общем количестве обучающихся, охваченных дополнительным образованием, человек/%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2 655/19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3 493/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  <w:p>
            <w:pPr>
              <w:jc w:val="center"/>
              <w:spacing w:line="240" w:lineRule="atLeast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25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>
          <w:trHeight w:val="1581"/>
        </w:trPr>
        <w:tc>
          <w:tcPr>
            <w:tcW w:w="3828" w:type="dxa"/>
            <w:textDirection w:val="lrTb"/>
            <w:noWrap w:val="false"/>
          </w:tcPr>
          <w:p>
            <w:pPr>
              <w:pStyle w:val="1761"/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Региональный проект «Успех каждого ребенка», утверждён Протоколом Совета по управлению проектами при Губернаторе Ямало-Ненецкого а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в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то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но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много округа от 12.12.2018 №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 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13 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br/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(в ред. протокола от 27.12.2019 № 7)  </w:t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/>
                <w:color w:val="auto"/>
                <w:sz w:val="20"/>
                <w:szCs w:val="20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pStyle w:val="1761"/>
              <w:rPr>
                <w:rFonts w:ascii="Liberation Sans" w:hAnsi="Liberation Sans" w:cs="Liberation Sans"/>
                <w:bCs/>
                <w:color w:val="auto"/>
                <w:sz w:val="20"/>
                <w:szCs w:val="20"/>
              </w:rPr>
            </w:pPr>
            <w:r>
              <w:rPr>
                <w:rFonts w:ascii="Liberation Sans" w:hAnsi="Liberation Sans" w:eastAsia="Times New Roman" w:cs="Liberation Sans"/>
                <w:bCs/>
                <w:color w:val="auto"/>
                <w:sz w:val="20"/>
                <w:szCs w:val="20"/>
              </w:rPr>
              <w:t xml:space="preserve">Доля детей в возрасте от 5 до 18 лет, охваченных дополнительным образованием </w:t>
            </w:r>
            <w:r>
              <w:rPr>
                <w:rFonts w:ascii="Liberation Sans" w:hAnsi="Liberation Sans" w:cs="Liberation Sans"/>
                <w:bCs/>
                <w:color w:val="auto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bCs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78,0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80,0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</w:tr>
      <w:tr>
        <w:tblPrEx/>
        <w:trPr>
          <w:trHeight w:val="1522"/>
        </w:trPr>
        <w:tc>
          <w:tcPr>
            <w:tcW w:w="3828" w:type="dxa"/>
            <w:textDirection w:val="lrTb"/>
            <w:noWrap w:val="false"/>
          </w:tcPr>
          <w:p>
            <w:pPr>
              <w:pStyle w:val="1761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План мероприятий («дорожная карта») по перспективному развитию детских школ искусств по видам искусств на 2018-2022 годы, утвержденн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ый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 Министерством культуры Российской Федерации 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br/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от 24.01.2018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pStyle w:val="1761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Доля детей в возрасте от 5 до 18 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лет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 включительно, обучающихся в ДШИ и дополнительным общеобразовательным программам в области искусств, % от общего количества детей данного возраста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14,0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-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</w:tbl>
    <w:p>
      <w:pPr>
        <w:pStyle w:val="1436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Учитывая целевые индикаторы развития дополнительного образования, в том числе ориентиры развития отдельн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ых видов дополнительных общеобразовательных программ, прогноз численности детей в возрасте от 5 до 18 лет, определены значения расчетного показателя минимально допустимого уровня обеспеченности организациями дополнительного образования в разрезе временных 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этапов (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т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аблица 33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).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eastAsia="Calibri" w:cs="Liberation Sans"/>
          <w:color w:val="auto"/>
          <w:lang w:eastAsia="en-US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jc w:val="both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473" w:name="_Ref57104857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Таблица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begin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instrText xml:space="preserve"> SEQ Таблица \* ARABIC </w:instrTex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separate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33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end"/>
      </w:r>
      <w:bookmarkEnd w:id="473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Прогнозируемые показатели развития дополнительного образования</w:t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tbl>
      <w:tblPr>
        <w:tblW w:w="965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5245"/>
        <w:gridCol w:w="1418"/>
        <w:gridCol w:w="992"/>
        <w:gridCol w:w="992"/>
        <w:gridCol w:w="1003"/>
      </w:tblGrid>
      <w:tr>
        <w:tblPrEx/>
        <w:trPr>
          <w:tblHeader/>
        </w:trPr>
        <w:tc>
          <w:tcPr>
            <w:tcW w:w="5245" w:type="dxa"/>
            <w:vMerge w:val="restart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Наименование показателя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tcW w:w="1418" w:type="dxa"/>
            <w:vMerge w:val="restart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Факт, на начало 2020 года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gridSpan w:val="3"/>
            <w:tcW w:w="2987" w:type="dxa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Прогноз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</w:tr>
      <w:tr>
        <w:tblPrEx/>
        <w:trPr>
          <w:trHeight w:val="463"/>
          <w:tblHeader/>
        </w:trPr>
        <w:tc>
          <w:tcPr>
            <w:tcW w:w="5245" w:type="dxa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</w:r>
            <w:r>
              <w:rPr>
                <w:rFonts w:ascii="PT Astra Serif" w:hAnsi="PT Astra Serif"/>
                <w:color w:val="000000"/>
              </w:rPr>
            </w:r>
            <w:r>
              <w:rPr>
                <w:rFonts w:ascii="PT Astra Serif" w:hAnsi="PT Astra Serif"/>
                <w:color w:val="000000"/>
              </w:rPr>
            </w:r>
          </w:p>
        </w:tc>
        <w:tc>
          <w:tcPr>
            <w:tcW w:w="1418" w:type="dxa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</w:r>
            <w:r>
              <w:rPr>
                <w:rFonts w:ascii="PT Astra Serif" w:hAnsi="PT Astra Serif"/>
                <w:color w:val="000000"/>
              </w:rPr>
            </w:r>
            <w:r>
              <w:rPr>
                <w:rFonts w:ascii="PT Astra Serif" w:hAnsi="PT Astra Serif"/>
                <w:color w:val="00000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2024 г.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2030 г.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tcW w:w="1003" w:type="dxa"/>
            <w:vAlign w:val="center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2037 г.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</w:tr>
    </w:tbl>
    <w:p>
      <w:pPr>
        <w:rPr>
          <w:rFonts w:ascii="Liberation Sans" w:hAnsi="Liberation Sans" w:cs="Liberation Sans"/>
          <w:color w:val="auto"/>
          <w:sz w:val="2"/>
          <w:szCs w:val="2"/>
        </w:rPr>
      </w:pP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</w:p>
    <w:tbl>
      <w:tblPr>
        <w:tblW w:w="965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5245"/>
        <w:gridCol w:w="1418"/>
        <w:gridCol w:w="992"/>
        <w:gridCol w:w="992"/>
        <w:gridCol w:w="1003"/>
      </w:tblGrid>
      <w:tr>
        <w:tblPrEx/>
        <w:trPr>
          <w:trHeight w:val="388" w:hRule="exact"/>
          <w:tblHeader/>
        </w:trPr>
        <w:tc>
          <w:tcPr>
            <w:tcW w:w="5245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2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3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4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003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5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/>
        <w:tc>
          <w:tcPr>
            <w:tcW w:w="5245" w:type="dxa"/>
            <w:vAlign w:val="center"/>
            <w:textDirection w:val="lrTb"/>
            <w:noWrap w:val="false"/>
          </w:tcPr>
          <w:p>
            <w:pPr>
              <w:pStyle w:val="1761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Численность детей в возрасте от 5 до 18 лет, тыс. человек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21,6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23,2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24,0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003" w:type="dxa"/>
            <w:vAlign w:val="center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23,4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/>
        <w:tc>
          <w:tcPr>
            <w:tcW w:w="5245" w:type="dxa"/>
            <w:textDirection w:val="lrTb"/>
            <w:noWrap w:val="false"/>
          </w:tcPr>
          <w:p>
            <w:pP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Число мест на программах дополнительного образования в расчете на 100 детей в возрасте от 5 до 18 лет, из них: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62,7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80,0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85,0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003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90,0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/>
        <w:tc>
          <w:tcPr>
            <w:tcW w:w="5245" w:type="dxa"/>
            <w:vAlign w:val="center"/>
            <w:textDirection w:val="lrTb"/>
            <w:noWrap w:val="false"/>
          </w:tcPr>
          <w:p>
            <w:pP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– мест, реализуемых на базе общеобразовательных организаций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15,0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19,0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19,0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003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20,0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/>
        <w:tc>
          <w:tcPr>
            <w:tcW w:w="5245" w:type="dxa"/>
            <w:vAlign w:val="center"/>
            <w:textDirection w:val="lrTb"/>
            <w:noWrap w:val="false"/>
          </w:tcPr>
          <w:p>
            <w:pP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– мест, реализуемых на базе организаций, реализующих программы дополнительного образования (за исключением общеобразовательных организаций)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47,7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61,0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66,0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003" w:type="dxa"/>
            <w:vAlign w:val="center"/>
            <w:textDirection w:val="lrTb"/>
            <w:noWrap w:val="false"/>
          </w:tcPr>
          <w:p>
            <w:pPr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70,0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</w:tbl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Расчетные показатели минимально допустимого уровня обеспеченности размером земельного участка образовательных организаций установлены с учетом климатических особенностей территории, требований 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рекомендаций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строительных правил и санитарных норм.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firstLine="708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Размер земельного участка отдельно стоящих дошкольных образовательных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 организаций, общеобразовательных организаций установлен с учетом требований и рекомендаций с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 42.13330.2016 «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СНиП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2.07.01-89* Градостроительство. Планировка и застройка городских и сельских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поселений»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. 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Приведенный размер земельного участка уточнен с учетом допустимого сокращения размеров земельного участка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 для климатического подрайона 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1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Д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Размер дошкольных образовательных организаций, встроенных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в многоквартирное жилое здание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,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 определен методом пространственного моделирования с учетом требований к территории дошкольных образовательных организаций, приведенных в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СП 252.1325800.2016 «Здания дошкольных образовательных организаций.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Правила проектирования».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Размер земельного участка организаций дополнительного образования установлен методом пространственного модели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рования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474" w:name="Par13"/>
      <w:r>
        <w:rPr>
          <w:rFonts w:ascii="Liberation Sans" w:hAnsi="Liberation Sans" w:cs="Liberation Sans"/>
          <w:color w:val="auto"/>
        </w:rPr>
      </w:r>
      <w:bookmarkEnd w:id="474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3.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2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</w:t>
      </w:r>
      <w:bookmarkStart w:id="475" w:name="_Toc456827692"/>
      <w:r>
        <w:rPr>
          <w:rFonts w:ascii="Liberation Sans" w:hAnsi="Liberation Sans" w:cs="Liberation Sans"/>
          <w:color w:val="auto"/>
        </w:rPr>
      </w:r>
      <w:bookmarkStart w:id="476" w:name="_Toc458782606"/>
      <w:r>
        <w:rPr>
          <w:rFonts w:ascii="Liberation Sans" w:hAnsi="Liberation Sans" w:cs="Liberation Sans"/>
          <w:color w:val="auto"/>
        </w:rPr>
      </w:r>
      <w:bookmarkStart w:id="477" w:name="_Toc458783262"/>
      <w:r>
        <w:rPr>
          <w:rFonts w:ascii="Liberation Sans" w:hAnsi="Liberation Sans" w:cs="Liberation Sans"/>
          <w:color w:val="auto"/>
        </w:rPr>
      </w:r>
      <w:bookmarkStart w:id="478" w:name="_Toc458866525"/>
      <w:r>
        <w:rPr>
          <w:rFonts w:ascii="Liberation Sans" w:hAnsi="Liberation Sans" w:cs="Liberation Sans"/>
          <w:color w:val="auto"/>
        </w:rPr>
      </w:r>
      <w:bookmarkStart w:id="479" w:name="_Toc458961162"/>
      <w:r>
        <w:rPr>
          <w:rFonts w:ascii="Liberation Sans" w:hAnsi="Liberation Sans" w:cs="Liberation Sans"/>
          <w:color w:val="auto"/>
        </w:rPr>
      </w:r>
      <w:bookmarkStart w:id="480" w:name="_Toc458961945"/>
      <w:r>
        <w:rPr>
          <w:rFonts w:ascii="Liberation Sans" w:hAnsi="Liberation Sans" w:cs="Liberation Sans"/>
          <w:color w:val="auto"/>
        </w:rPr>
      </w:r>
      <w:bookmarkStart w:id="481" w:name="_Toc458962450"/>
      <w:r>
        <w:rPr>
          <w:rFonts w:ascii="Liberation Sans" w:hAnsi="Liberation Sans" w:cs="Liberation Sans"/>
          <w:color w:val="auto"/>
        </w:rPr>
      </w:r>
      <w:bookmarkStart w:id="482" w:name="_Toc459313440"/>
      <w:r>
        <w:rPr>
          <w:rFonts w:ascii="Liberation Sans" w:hAnsi="Liberation Sans" w:cs="Liberation Sans"/>
          <w:color w:val="auto"/>
        </w:rPr>
      </w:r>
      <w:bookmarkStart w:id="483" w:name="_Toc6673132"/>
      <w:r>
        <w:rPr>
          <w:rFonts w:ascii="Liberation Sans" w:hAnsi="Liberation Sans" w:cs="Liberation Sans"/>
          <w:color w:val="auto"/>
        </w:rPr>
      </w:r>
      <w:bookmarkStart w:id="484" w:name="_Toc57214906"/>
      <w:r>
        <w:rPr>
          <w:rFonts w:ascii="Liberation Sans" w:hAnsi="Liberation Sans" w:cs="Liberation Sans"/>
          <w:color w:val="auto"/>
        </w:rPr>
      </w:r>
      <w:bookmarkStart w:id="485" w:name="_Toc57386277"/>
      <w:r>
        <w:rPr>
          <w:rFonts w:ascii="Liberation Sans" w:hAnsi="Liberation Sans" w:cs="Liberation Sans"/>
          <w:color w:val="auto"/>
        </w:rPr>
      </w:r>
      <w:bookmarkStart w:id="486" w:name="_Toc63242592"/>
      <w:r>
        <w:rPr>
          <w:rFonts w:ascii="Liberation Sans" w:hAnsi="Liberation Sans" w:cs="Liberation Sans"/>
          <w:color w:val="auto"/>
        </w:rPr>
      </w:r>
      <w:bookmarkStart w:id="487" w:name="_Toc40122401"/>
      <w:r>
        <w:rPr>
          <w:rFonts w:ascii="Liberation Sans" w:hAnsi="Liberation Sans" w:cs="Liberation Sans"/>
          <w:color w:val="auto"/>
        </w:rPr>
      </w:r>
      <w:bookmarkStart w:id="488" w:name="_Toc40636281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В области физической культуры и массового спорта</w:t>
      </w:r>
      <w:bookmarkEnd w:id="475"/>
      <w:r>
        <w:rPr>
          <w:rFonts w:ascii="Liberation Sans" w:hAnsi="Liberation Sans" w:cs="Liberation Sans"/>
          <w:color w:val="auto"/>
        </w:rPr>
      </w:r>
      <w:bookmarkEnd w:id="476"/>
      <w:r>
        <w:rPr>
          <w:rFonts w:ascii="Liberation Sans" w:hAnsi="Liberation Sans" w:cs="Liberation Sans"/>
          <w:color w:val="auto"/>
        </w:rPr>
      </w:r>
      <w:bookmarkEnd w:id="477"/>
      <w:r>
        <w:rPr>
          <w:rFonts w:ascii="Liberation Sans" w:hAnsi="Liberation Sans" w:cs="Liberation Sans"/>
          <w:color w:val="auto"/>
        </w:rPr>
      </w:r>
      <w:bookmarkEnd w:id="478"/>
      <w:r>
        <w:rPr>
          <w:rFonts w:ascii="Liberation Sans" w:hAnsi="Liberation Sans" w:cs="Liberation Sans"/>
          <w:color w:val="auto"/>
        </w:rPr>
      </w:r>
      <w:bookmarkEnd w:id="479"/>
      <w:r>
        <w:rPr>
          <w:rFonts w:ascii="Liberation Sans" w:hAnsi="Liberation Sans" w:cs="Liberation Sans"/>
          <w:color w:val="auto"/>
        </w:rPr>
      </w:r>
      <w:bookmarkEnd w:id="480"/>
      <w:r>
        <w:rPr>
          <w:rFonts w:ascii="Liberation Sans" w:hAnsi="Liberation Sans" w:cs="Liberation Sans"/>
          <w:color w:val="auto"/>
        </w:rPr>
      </w:r>
      <w:bookmarkEnd w:id="481"/>
      <w:r>
        <w:rPr>
          <w:rFonts w:ascii="Liberation Sans" w:hAnsi="Liberation Sans" w:cs="Liberation Sans"/>
          <w:color w:val="auto"/>
        </w:rPr>
      </w:r>
      <w:bookmarkEnd w:id="482"/>
      <w:r>
        <w:rPr>
          <w:rFonts w:ascii="Liberation Sans" w:hAnsi="Liberation Sans" w:cs="Liberation Sans"/>
          <w:color w:val="auto"/>
        </w:rPr>
      </w:r>
      <w:bookmarkEnd w:id="483"/>
      <w:r>
        <w:rPr>
          <w:rFonts w:ascii="Liberation Sans" w:hAnsi="Liberation Sans" w:cs="Liberation Sans"/>
          <w:color w:val="auto"/>
        </w:rPr>
      </w:r>
      <w:bookmarkEnd w:id="484"/>
      <w:r>
        <w:rPr>
          <w:rFonts w:ascii="Liberation Sans" w:hAnsi="Liberation Sans" w:cs="Liberation Sans"/>
          <w:color w:val="auto"/>
        </w:rPr>
      </w:r>
      <w:bookmarkEnd w:id="485"/>
      <w:r>
        <w:rPr>
          <w:rFonts w:ascii="Liberation Sans" w:hAnsi="Liberation Sans" w:cs="Liberation Sans"/>
          <w:color w:val="auto"/>
        </w:rPr>
      </w:r>
      <w:bookmarkEnd w:id="486"/>
      <w:r>
        <w:rPr>
          <w:rFonts w:ascii="Liberation Sans" w:hAnsi="Liberation Sans" w:cs="Liberation Sans"/>
          <w:color w:val="auto"/>
        </w:rPr>
      </w:r>
      <w:bookmarkEnd w:id="487"/>
      <w:r>
        <w:rPr>
          <w:rFonts w:ascii="Liberation Sans" w:hAnsi="Liberation Sans" w:cs="Liberation Sans"/>
          <w:color w:val="auto"/>
        </w:rPr>
      </w:r>
      <w:bookmarkEnd w:id="488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Расчетные показатели минимально допустимого уровня обеспеченности объектами местного значения городского округа в области физической культуры и массового спорта установлены с учетом: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анализа сложившейся демографической ситуации, а именно численности населения в возрасте от 3 до 79 лет, и прогнозов ее изменения на период до 2037 года;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оценки фактического уровня обеспеченности населения объектами в области физической культуры и массового спорта;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методических рекомендаций о применении нормативов и норм при определении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потребности субъектов Российской Федерации в объектах физической культуры и спорта, утвержденных Приказом Министерства спорта Российской Федерации от 21.03.2018 № 244;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документов стратегического планирования, определенных ими приоритетов и показателей (индикаторов) развития сферы физической культуры и массового спорта.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Обеспеченность населения объектами спорта в Российской Федерации определяется исходя ЕПС объектов спорта. Таким образом, расчетные показатели м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инимально допустимого уровня обеспеченности объектами местного значения городского округа в области физической культуры и массового спорта выражены в виде удельного показателя ЕПС объектов спорта, приходящейся на 1 тыс. человек общей численности населения.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Согласно данным по форме статистической отчетности № 1-ФК «Сведения о физической культуре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спорте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по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состоянию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на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31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декабря </w:t>
      </w:r>
      <w:r>
        <w:rPr>
          <w:rFonts w:ascii="Liberation Sans" w:hAnsi="Liberation Sans" w:cs="Liberation Sans"/>
          <w:color w:val="auto"/>
          <w:sz w:val="28"/>
          <w:szCs w:val="28"/>
        </w:rPr>
        <w:br/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2019 года», утвержденной приказом Росстата от 27.03.2019 № 172,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суммарная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ЕПС объектов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спорта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городском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округе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составляла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8280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человек </w:t>
      </w:r>
      <w:r>
        <w:rPr>
          <w:rFonts w:ascii="Liberation Sans" w:hAnsi="Liberation Sans" w:cs="Liberation Sans"/>
          <w:color w:val="auto"/>
          <w:sz w:val="28"/>
          <w:szCs w:val="28"/>
        </w:rPr>
        <w:br/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(303 спортивных сооружения), из них: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1830 человек – плоскостные спортивные сооружения;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2856 человек – спортивные залы;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135 человек – крытые спортивные объекты с искусственным льдом;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295 человек – плавательные бассейны;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415 человек – лыжные базы;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64 человек – сооружения для стрелковых видов спорта;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2290 человек – другие спортивные сооружения;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395 человек – объекты городской и рекреационной инфраструктуры.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Обеспеченность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городского округа спортивными сооружениями относительно усредненного федерального норматива ЕПС (122 на 1000 человек) остается недостаточно высокой – 60,9%. Охват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занимающихся физической культурой и массовым спортом (доля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населения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возрасте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от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3 до 79 лет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 систематически занимающегося физической культурой и спортом, составляет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62,8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%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)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Основными проблемами в области физической культуры и массового спорта городского округа являются: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несоответствие предложений объектов спорта и спортивных учреждений спросу населения. Приорит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етными видами спорта для населения являются плавание, велоспорт, хоккей, мини-футбол, технические и экстремальные виды спорта и прочие, в то время как материально-техническая база для реализации занятий по соответствующим видам спорта находится в дефиците;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недостаточное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участие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населения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среднего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старшего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возраста (от 30 лет и старше) в формировании физкультурно-оздоровительного движения;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дефицит мест для активного семейного отдыха и др.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При численности населения городского ок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руга по состоянию на 01.01.2020 года в количестве 118,0 тыс. человек для достижения федеральной нормативной ЕПС необходимо реализовать строительство объектов спорта суммарной единовременной пропускной способность 5,5 тыс. человек, учитывая прогноз роста чи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сленности муниципального образования на период до 2037 года (135,9 тыс. человек) – 7,5 тыс. человек. Такие объемы строительства являются недостижимыми как с экономической точки зрения, так и с точки зрения возможности пространственного развития территории.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Документами стратегического планирования определены целевые индикаторы развития сферы физической культуры и массового спорта, предполагающие планомерное развитие материально-технической базы объектов спорта во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времени (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таблица 34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). Уровень обеспеченности населения муниципального образования спортивными сооружениями, исходя из ЕПС объектов спорта, к 2024 году должен составить не менее 63% от федерального норматива (122 на 1000 человек).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489" w:name="_Ref57370066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Таблица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begin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instrText xml:space="preserve"> SEQ Таблица \* ARABIC </w:instrTex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separate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34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end"/>
      </w:r>
      <w:bookmarkEnd w:id="489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Целевые индикаторы развития сферы физической культуры и массового спорта</w:t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tbl>
      <w:tblPr>
        <w:tblW w:w="963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3402"/>
        <w:gridCol w:w="709"/>
        <w:gridCol w:w="709"/>
        <w:gridCol w:w="708"/>
      </w:tblGrid>
      <w:tr>
        <w:tblPrEx/>
        <w:trPr>
          <w:trHeight w:val="285"/>
          <w:tblHeader/>
        </w:trPr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Наименование документа стратегического планирования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tcW w:w="3402" w:type="dxa"/>
            <w:vMerge w:val="restart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Наименование целевого индикатора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gridSpan w:val="3"/>
            <w:tcW w:w="2126" w:type="dxa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Период, год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</w:tr>
      <w:tr>
        <w:tblPrEx/>
        <w:trPr>
          <w:trHeight w:val="207"/>
          <w:tblHeader/>
        </w:trPr>
        <w:tc>
          <w:tcPr>
            <w:tcW w:w="4111" w:type="dxa"/>
            <w:vAlign w:val="center"/>
            <w:vMerge w:val="continue"/>
            <w:textDirection w:val="lrTb"/>
            <w:noWrap w:val="false"/>
          </w:tcPr>
          <w:p>
            <w:pPr>
              <w:pStyle w:val="1443"/>
              <w:rPr>
                <w:rFonts w:ascii="PT Astra Serif" w:hAnsi="PT Astra Serif" w:cs="Tahoma"/>
                <w:color w:val="000000"/>
                <w:sz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</w:rPr>
            </w:r>
            <w:r>
              <w:rPr>
                <w:rFonts w:ascii="PT Astra Serif" w:hAnsi="PT Astra Serif" w:cs="Tahoma"/>
                <w:color w:val="000000"/>
                <w:sz w:val="20"/>
              </w:rPr>
            </w:r>
            <w:r>
              <w:rPr>
                <w:rFonts w:ascii="PT Astra Serif" w:hAnsi="PT Astra Serif" w:cs="Tahoma"/>
                <w:color w:val="000000"/>
                <w:sz w:val="20"/>
              </w:rPr>
            </w:r>
          </w:p>
        </w:tc>
        <w:tc>
          <w:tcPr>
            <w:tcW w:w="3402" w:type="dxa"/>
            <w:vAlign w:val="center"/>
            <w:vMerge w:val="continue"/>
            <w:textDirection w:val="lrTb"/>
            <w:noWrap w:val="false"/>
          </w:tcPr>
          <w:p>
            <w:pPr>
              <w:pStyle w:val="1443"/>
              <w:rPr>
                <w:rFonts w:ascii="PT Astra Serif" w:hAnsi="PT Astra Serif" w:cs="Tahoma"/>
                <w:color w:val="000000"/>
                <w:sz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</w:rPr>
            </w:r>
            <w:r>
              <w:rPr>
                <w:rFonts w:ascii="PT Astra Serif" w:hAnsi="PT Astra Serif" w:cs="Tahoma"/>
                <w:color w:val="000000"/>
                <w:sz w:val="20"/>
              </w:rPr>
            </w:r>
            <w:r>
              <w:rPr>
                <w:rFonts w:ascii="PT Astra Serif" w:hAnsi="PT Astra Serif" w:cs="Tahoma"/>
                <w:color w:val="000000"/>
                <w:sz w:val="20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pStyle w:val="1443"/>
              <w:ind w:left="-170" w:right="-170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2019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pStyle w:val="1443"/>
              <w:ind w:left="-170" w:right="-170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2022 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tcW w:w="708" w:type="dxa"/>
            <w:vAlign w:val="center"/>
            <w:textDirection w:val="lrTb"/>
            <w:noWrap w:val="false"/>
          </w:tcPr>
          <w:p>
            <w:pPr>
              <w:pStyle w:val="1443"/>
              <w:ind w:left="-170" w:right="-170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2024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</w:tr>
    </w:tbl>
    <w:p>
      <w:pPr>
        <w:rPr>
          <w:rFonts w:ascii="Liberation Sans" w:hAnsi="Liberation Sans" w:cs="Liberation Sans"/>
          <w:color w:val="auto"/>
          <w:sz w:val="2"/>
          <w:szCs w:val="2"/>
        </w:rPr>
      </w:pP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</w:p>
    <w:tbl>
      <w:tblPr>
        <w:tblW w:w="963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3402"/>
        <w:gridCol w:w="709"/>
        <w:gridCol w:w="709"/>
        <w:gridCol w:w="708"/>
      </w:tblGrid>
      <w:tr>
        <w:tblPrEx/>
        <w:trPr>
          <w:tblHeader/>
        </w:trPr>
        <w:tc>
          <w:tcPr>
            <w:tcW w:w="4111" w:type="dxa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2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Style w:val="1838"/>
                <w:rFonts w:ascii="Liberation Sans" w:hAnsi="Liberation Sans" w:cs="Liberation Sans"/>
                <w:color w:val="auto"/>
              </w:rPr>
            </w:pPr>
            <w:r>
              <w:rPr>
                <w:rStyle w:val="1838"/>
                <w:rFonts w:ascii="Liberation Sans" w:hAnsi="Liberation Sans" w:cs="Liberation Sans"/>
                <w:color w:val="auto"/>
              </w:rPr>
              <w:t xml:space="preserve">3</w:t>
            </w:r>
            <w:r>
              <w:rPr>
                <w:rStyle w:val="1838"/>
                <w:rFonts w:ascii="Liberation Sans" w:hAnsi="Liberation Sans" w:cs="Liberation Sans"/>
                <w:color w:val="auto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Style w:val="1838"/>
                <w:rFonts w:ascii="Liberation Sans" w:hAnsi="Liberation Sans" w:cs="Liberation Sans"/>
                <w:color w:val="auto"/>
              </w:rPr>
            </w:pPr>
            <w:r>
              <w:rPr>
                <w:rStyle w:val="1838"/>
                <w:rFonts w:ascii="Liberation Sans" w:hAnsi="Liberation Sans" w:cs="Liberation Sans"/>
                <w:color w:val="auto"/>
              </w:rPr>
              <w:t xml:space="preserve">4</w:t>
            </w:r>
            <w:r>
              <w:rPr>
                <w:rStyle w:val="1838"/>
                <w:rFonts w:ascii="Liberation Sans" w:hAnsi="Liberation Sans" w:cs="Liberation Sans"/>
                <w:color w:val="auto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</w:rPr>
            </w:r>
          </w:p>
        </w:tc>
        <w:tc>
          <w:tcPr>
            <w:tcW w:w="708" w:type="dxa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Style w:val="1838"/>
                <w:rFonts w:ascii="Liberation Sans" w:hAnsi="Liberation Sans" w:cs="Liberation Sans"/>
                <w:color w:val="auto"/>
              </w:rPr>
            </w:pPr>
            <w:r>
              <w:rPr>
                <w:rStyle w:val="1838"/>
                <w:rFonts w:ascii="Liberation Sans" w:hAnsi="Liberation Sans" w:cs="Liberation Sans"/>
                <w:color w:val="auto"/>
              </w:rPr>
              <w:t xml:space="preserve">5</w:t>
            </w:r>
            <w:r>
              <w:rPr>
                <w:rStyle w:val="1838"/>
                <w:rFonts w:ascii="Liberation Sans" w:hAnsi="Liberation Sans" w:cs="Liberation Sans"/>
                <w:color w:val="auto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/>
        <w:tc>
          <w:tcPr>
            <w:tcW w:w="4111" w:type="dxa"/>
            <w:textDirection w:val="lrTb"/>
            <w:noWrap w:val="false"/>
          </w:tcPr>
          <w:p>
            <w:pPr>
              <w:pStyle w:val="1761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Региональный проект «Создание для всех категорий и групп населения условий для 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занятий физической культурой и спортом, массовым спортом, в том числе повышение уровня обеспеченности населения объектами спорта и подготовка спортивного резерва»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pStyle w:val="1761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Уровень обеспеченности граждан спортивными сооружениями исходя 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из единовременной пропускной способности объектов спорта, % 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Style w:val="1838"/>
                <w:rFonts w:ascii="Liberation Sans" w:hAnsi="Liberation Sans" w:cs="Liberation Sans"/>
                <w:color w:val="auto"/>
              </w:rPr>
            </w:pPr>
            <w:r>
              <w:rPr>
                <w:rStyle w:val="1838"/>
                <w:rFonts w:ascii="Liberation Sans" w:hAnsi="Liberation Sans" w:cs="Liberation Sans"/>
                <w:color w:val="auto"/>
              </w:rPr>
              <w:t xml:space="preserve">58,0</w:t>
            </w:r>
            <w:r>
              <w:rPr>
                <w:rStyle w:val="1838"/>
                <w:rFonts w:ascii="Liberation Sans" w:hAnsi="Liberation Sans" w:cs="Liberation Sans"/>
                <w:color w:val="auto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Style w:val="1838"/>
                <w:rFonts w:ascii="Liberation Sans" w:hAnsi="Liberation Sans" w:cs="Liberation Sans"/>
                <w:color w:val="auto"/>
              </w:rPr>
            </w:pPr>
            <w:r>
              <w:rPr>
                <w:rStyle w:val="1838"/>
                <w:rFonts w:ascii="Liberation Sans" w:hAnsi="Liberation Sans" w:cs="Liberation Sans"/>
                <w:color w:val="auto"/>
              </w:rPr>
              <w:t xml:space="preserve">60,0</w:t>
            </w:r>
            <w:r>
              <w:rPr>
                <w:rStyle w:val="1838"/>
                <w:rFonts w:ascii="Liberation Sans" w:hAnsi="Liberation Sans" w:cs="Liberation Sans"/>
                <w:color w:val="auto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</w:rPr>
            </w:r>
          </w:p>
        </w:tc>
        <w:tc>
          <w:tcPr>
            <w:tcW w:w="708" w:type="dxa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Style w:val="1838"/>
                <w:rFonts w:ascii="Liberation Sans" w:hAnsi="Liberation Sans" w:cs="Liberation Sans"/>
                <w:color w:val="auto"/>
              </w:rPr>
            </w:pPr>
            <w:r>
              <w:rPr>
                <w:rStyle w:val="1838"/>
                <w:rFonts w:ascii="Liberation Sans" w:hAnsi="Liberation Sans" w:cs="Liberation Sans"/>
                <w:color w:val="auto"/>
              </w:rPr>
              <w:t xml:space="preserve">63,0</w:t>
            </w:r>
            <w:r>
              <w:rPr>
                <w:rStyle w:val="1838"/>
                <w:rFonts w:ascii="Liberation Sans" w:hAnsi="Liberation Sans" w:cs="Liberation Sans"/>
                <w:color w:val="auto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/>
        <w:tc>
          <w:tcPr>
            <w:tcW w:w="4111" w:type="dxa"/>
            <w:textDirection w:val="lrTb"/>
            <w:noWrap w:val="false"/>
          </w:tcPr>
          <w:p>
            <w:pPr>
              <w:pStyle w:val="1761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Государственная программа Ямало-Ненецкого автономного округа «Развитие физической культуры и спорта на 2014-2024 годы», утвержденная 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п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остановление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м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 Правительства ЯНАО от 27.12.2013 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br/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№ 1152-П 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rPr>
                <w:rStyle w:val="1838"/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Уровень обеспеченности населения спортивными сооружениями исходя из единовременной пропускной способности объектов спорта, %</w:t>
            </w:r>
            <w:r>
              <w:rPr>
                <w:rStyle w:val="1838"/>
                <w:rFonts w:ascii="Liberation Sans" w:hAnsi="Liberation Sans" w:cs="Liberation Sans"/>
                <w:color w:val="auto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Style w:val="1838"/>
                <w:rFonts w:ascii="Liberation Sans" w:hAnsi="Liberation Sans" w:cs="Liberation Sans"/>
                <w:color w:val="auto"/>
              </w:rPr>
            </w:pPr>
            <w:r>
              <w:rPr>
                <w:rStyle w:val="1838"/>
                <w:rFonts w:ascii="Liberation Sans" w:hAnsi="Liberation Sans" w:cs="Liberation Sans"/>
                <w:color w:val="auto"/>
              </w:rPr>
              <w:t xml:space="preserve">58,0</w:t>
            </w:r>
            <w:r>
              <w:rPr>
                <w:rStyle w:val="1838"/>
                <w:rFonts w:ascii="Liberation Sans" w:hAnsi="Liberation Sans" w:cs="Liberation Sans"/>
                <w:color w:val="auto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Style w:val="1838"/>
                <w:rFonts w:ascii="Liberation Sans" w:hAnsi="Liberation Sans" w:cs="Liberation Sans"/>
                <w:color w:val="auto"/>
              </w:rPr>
            </w:pPr>
            <w:r>
              <w:rPr>
                <w:rStyle w:val="1838"/>
                <w:rFonts w:ascii="Liberation Sans" w:hAnsi="Liberation Sans" w:cs="Liberation Sans"/>
                <w:color w:val="auto"/>
              </w:rPr>
              <w:t xml:space="preserve">61,0</w:t>
            </w:r>
            <w:r>
              <w:rPr>
                <w:rStyle w:val="1838"/>
                <w:rFonts w:ascii="Liberation Sans" w:hAnsi="Liberation Sans" w:cs="Liberation Sans"/>
                <w:color w:val="auto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</w:rPr>
            </w:r>
          </w:p>
        </w:tc>
        <w:tc>
          <w:tcPr>
            <w:tcW w:w="708" w:type="dxa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Style w:val="1838"/>
                <w:rFonts w:ascii="Liberation Sans" w:hAnsi="Liberation Sans" w:cs="Liberation Sans"/>
                <w:color w:val="auto"/>
              </w:rPr>
            </w:pPr>
            <w:r>
              <w:rPr>
                <w:rStyle w:val="1838"/>
                <w:rFonts w:ascii="Liberation Sans" w:hAnsi="Liberation Sans" w:cs="Liberation Sans"/>
                <w:color w:val="auto"/>
              </w:rPr>
              <w:t xml:space="preserve">63,0</w:t>
            </w:r>
            <w:r>
              <w:rPr>
                <w:rStyle w:val="1838"/>
                <w:rFonts w:ascii="Liberation Sans" w:hAnsi="Liberation Sans" w:cs="Liberation Sans"/>
                <w:color w:val="auto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/>
        <w:tc>
          <w:tcPr>
            <w:tcW w:w="4111" w:type="dxa"/>
            <w:vMerge w:val="restart"/>
            <w:textDirection w:val="lrTb"/>
            <w:noWrap w:val="false"/>
          </w:tcPr>
          <w:p>
            <w:pPr>
              <w:spacing w:line="240" w:lineRule="atLeast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Муниципальная программа «Физическая культура – Здоровье - Спорт», утвержденная постановлением Администрации города Новый Уренгой от 18.11.2013 № 386 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  <w:br/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(ред. от 07.05.2020 № 176)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spacing w:line="240" w:lineRule="atLeast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Уровень обеспеченности населения спортивными сооружениями, исходя из единовременной пропускной способности объектов спорта, %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60,9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60,7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708" w:type="dxa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63,1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/>
        <w:tc>
          <w:tcPr>
            <w:tcW w:w="4111" w:type="dxa"/>
            <w:vMerge w:val="continue"/>
            <w:textDirection w:val="lrTb"/>
            <w:noWrap w:val="false"/>
          </w:tcPr>
          <w:p>
            <w:pPr>
              <w:spacing w:line="240" w:lineRule="atLeast"/>
              <w:rPr>
                <w:rStyle w:val="1838"/>
                <w:rFonts w:ascii="PT Astra Serif" w:hAnsi="PT Astra Serif" w:cs="Tahoma"/>
                <w:sz w:val="20"/>
                <w:szCs w:val="20"/>
              </w:rPr>
            </w:pPr>
            <w:r>
              <w:rPr>
                <w:rFonts w:ascii="PT Astra Serif" w:hAnsi="PT Astra Serif" w:cs="Tahoma"/>
                <w:sz w:val="20"/>
                <w:szCs w:val="20"/>
              </w:rPr>
            </w:r>
            <w:r>
              <w:rPr>
                <w:rStyle w:val="1838"/>
                <w:rFonts w:ascii="PT Astra Serif" w:hAnsi="PT Astra Serif" w:cs="Tahoma"/>
                <w:sz w:val="20"/>
                <w:szCs w:val="20"/>
              </w:rPr>
            </w:r>
            <w:r>
              <w:rPr>
                <w:rStyle w:val="1838"/>
                <w:rFonts w:ascii="PT Astra Serif" w:hAnsi="PT Astra Serif" w:cs="Tahoma"/>
                <w:sz w:val="20"/>
                <w:szCs w:val="20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spacing w:line="240" w:lineRule="atLeast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Доля населения, систематически занимающегося физической культурой и спортом от 3 лет до 79 лет, %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62,8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63,8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708" w:type="dxa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  <w:t xml:space="preserve">66,5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</w:tbl>
    <w:p>
      <w:pPr>
        <w:pStyle w:val="1436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С учетом целей и задач развития сферы физической культуры и ма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ссового спорта, возможности бюджетных и территориальных ресурсов муниципального образования, выполнен прогноз целевых показателей развития сферы физической культуры и массового спорта на период до 2037 года, на основе которых определены значения расчетных 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показателей (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т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аблица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35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).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490" w:name="_Ref57372193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Таблица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begin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instrText xml:space="preserve"> SEQ Таблица \* ARABIC </w:instrTex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separate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35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end"/>
      </w:r>
      <w:bookmarkEnd w:id="490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Прогнозируемые показатели развития физической культуры и массового спорта</w:t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tbl>
      <w:tblPr>
        <w:tblW w:w="963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4818"/>
        <w:gridCol w:w="1346"/>
        <w:gridCol w:w="950"/>
        <w:gridCol w:w="950"/>
        <w:gridCol w:w="1575"/>
      </w:tblGrid>
      <w:tr>
        <w:tblPrEx/>
        <w:trPr>
          <w:tblHeader/>
        </w:trPr>
        <w:tc>
          <w:tcPr>
            <w:tcW w:w="4818" w:type="dxa"/>
            <w:vMerge w:val="restart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Наименование показателя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tcW w:w="1346" w:type="dxa"/>
            <w:vMerge w:val="restart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Факт, на начало 2020 года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gridSpan w:val="3"/>
            <w:tcW w:w="3475" w:type="dxa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Прогноз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</w:tr>
      <w:tr>
        <w:tblPrEx/>
        <w:trPr>
          <w:trHeight w:val="463"/>
          <w:tblHeader/>
        </w:trPr>
        <w:tc>
          <w:tcPr>
            <w:tcW w:w="4818" w:type="dxa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</w:r>
            <w:r>
              <w:rPr>
                <w:rFonts w:ascii="PT Astra Serif" w:hAnsi="PT Astra Serif"/>
                <w:color w:val="000000"/>
              </w:rPr>
            </w:r>
            <w:r>
              <w:rPr>
                <w:rFonts w:ascii="PT Astra Serif" w:hAnsi="PT Astra Serif"/>
                <w:color w:val="000000"/>
              </w:rPr>
            </w:r>
          </w:p>
        </w:tc>
        <w:tc>
          <w:tcPr>
            <w:tcW w:w="1346" w:type="dxa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</w:r>
            <w:r>
              <w:rPr>
                <w:rFonts w:ascii="PT Astra Serif" w:hAnsi="PT Astra Serif"/>
                <w:color w:val="000000"/>
              </w:rPr>
            </w:r>
            <w:r>
              <w:rPr>
                <w:rFonts w:ascii="PT Astra Serif" w:hAnsi="PT Astra Serif"/>
                <w:color w:val="000000"/>
              </w:rPr>
            </w:r>
          </w:p>
        </w:tc>
        <w:tc>
          <w:tcPr>
            <w:tcW w:w="950" w:type="dxa"/>
            <w:vAlign w:val="center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2024 г.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tcW w:w="950" w:type="dxa"/>
            <w:vAlign w:val="center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2030 г.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tcW w:w="1575" w:type="dxa"/>
            <w:vAlign w:val="center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2037 г.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</w:tr>
    </w:tbl>
    <w:p>
      <w:pPr>
        <w:rPr>
          <w:rFonts w:ascii="Liberation Sans" w:hAnsi="Liberation Sans" w:cs="Liberation Sans"/>
          <w:color w:val="auto"/>
          <w:sz w:val="2"/>
          <w:szCs w:val="2"/>
        </w:rPr>
      </w:pP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</w:p>
    <w:tbl>
      <w:tblPr>
        <w:tblW w:w="963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4818"/>
        <w:gridCol w:w="1346"/>
        <w:gridCol w:w="950"/>
        <w:gridCol w:w="950"/>
        <w:gridCol w:w="1575"/>
      </w:tblGrid>
      <w:tr>
        <w:tblPrEx/>
        <w:trPr>
          <w:trHeight w:val="333"/>
        </w:trPr>
        <w:tc>
          <w:tcPr>
            <w:tcW w:w="4818" w:type="dxa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346" w:type="dxa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2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50" w:type="dxa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3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50" w:type="dxa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4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575" w:type="dxa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5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>
          <w:trHeight w:val="463"/>
        </w:trPr>
        <w:tc>
          <w:tcPr>
            <w:tcW w:w="4818" w:type="dxa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Численность постоянного населения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  <w:vertAlign w:val="superscript"/>
              </w:rPr>
              <w:t xml:space="preserve">1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,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  <w:p>
            <w:pPr>
              <w:pStyle w:val="1761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тыс. человек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1346" w:type="dxa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118,0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50" w:type="dxa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125,7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50" w:type="dxa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135,8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575" w:type="dxa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135,9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/>
        <w:tc>
          <w:tcPr>
            <w:tcW w:w="4818" w:type="dxa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Численность населения в возрасте от 3 до 79 лет, тыс. человек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346" w:type="dxa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113,1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50" w:type="dxa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120,1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50" w:type="dxa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128,9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575" w:type="dxa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128,9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/>
        <w:tc>
          <w:tcPr>
            <w:tcW w:w="4818" w:type="dxa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Уровень обеспеченности населения спортивными сооружениями исходя из единовременной пропускной способности объектов спорта (усредненный федеральный норматив 122 на 1000 человек), %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346" w:type="dxa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60,9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50" w:type="dxa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63,1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50" w:type="dxa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66,6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575" w:type="dxa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76,9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/>
        <w:tc>
          <w:tcPr>
            <w:tcW w:w="4818" w:type="dxa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ЕПС объектов спорта исходя из уровня обеспеченности населения 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спортивными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 сооружения и численности населения, тыс. человек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346" w:type="dxa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8,3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50" w:type="dxa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9,2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50" w:type="dxa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10,5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575" w:type="dxa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12,1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/>
        <w:tc>
          <w:tcPr>
            <w:tcW w:w="4818" w:type="dxa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Расчетный показатель минимально допустимого уровня обеспеченности населения объектами спорта, ЕПС объектов спорта на 1 тыс. человек общей численности населения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346" w:type="dxa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70,1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50" w:type="dxa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73,6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950" w:type="dxa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77,1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  <w:tc>
          <w:tcPr>
            <w:tcW w:w="1575" w:type="dxa"/>
            <w:textDirection w:val="lrTb"/>
            <w:noWrap w:val="false"/>
          </w:tcPr>
          <w:p>
            <w:pPr>
              <w:pStyle w:val="1761"/>
              <w:jc w:val="center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89,0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  <w:tr>
        <w:tblPrEx/>
        <w:trPr/>
        <w:tc>
          <w:tcPr>
            <w:gridSpan w:val="5"/>
            <w:tcW w:w="9639" w:type="dxa"/>
            <w:textDirection w:val="lrTb"/>
            <w:noWrap w:val="false"/>
          </w:tcPr>
          <w:p>
            <w:pPr>
              <w:pStyle w:val="1761"/>
              <w:jc w:val="both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Примечание 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- з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а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 отчетный период указана общая численность постоянного населения на начало 2020 года, на прогнозируемые периоды с 2024 по 2037 гг. – среднегодовая численность нас</w:t>
            </w: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еления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</w:tc>
      </w:tr>
    </w:tbl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Расчетный показатель минимально допустимого уровня обеспеченности населения объектами спорта дифференцирован по видам спортивных сооружений и районам городского округа исходя из задач пространственного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развития муниципального образования, задач по развитию материально-технической базы, в том числе задачи по обеспечению населения спортивной инфраструктурой по приоритетным видам спорта.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У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чтена необходимость расширения сети крытых спортивных объектов с искусственным льдом, бассейнов, объектов спорта для занятий легкой атлетикой, объектов спорта, предназначенных для занятий техническими и экстремальными видами спорта, объектов зимних видов с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порта, спортивных площадок по месту жительства и прочих (спортивно-оздоровительный комплекс с бассейном и ледовой ареной, спортивные комплексы с бассейнами и спортивными залами, крытые ледовые корты, легкоатлетический стадион с круговыми легкоатлетическими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дорожками и легкоатлетический манеж,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крыты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футбольный манеж, велотрек, крытый многофункциональный комплекс для экстремальных видов спорта и молодежи, спортивный комплекс зимних видов спорта и т.д.)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Расчетные показатели минимального размера земельного участка объектов в области физической культуры и массового спорта установлены методом пространственного моделирования, аналоговым методом.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491" w:name="_Toc6673133"/>
      <w:r>
        <w:rPr>
          <w:rFonts w:ascii="Liberation Sans" w:hAnsi="Liberation Sans" w:cs="Liberation Sans"/>
          <w:color w:val="auto"/>
        </w:rPr>
      </w:r>
      <w:bookmarkStart w:id="492" w:name="_Toc456827693"/>
      <w:r>
        <w:rPr>
          <w:rFonts w:ascii="Liberation Sans" w:hAnsi="Liberation Sans" w:cs="Liberation Sans"/>
          <w:color w:val="auto"/>
        </w:rPr>
      </w:r>
      <w:bookmarkStart w:id="493" w:name="_Toc458782607"/>
      <w:r>
        <w:rPr>
          <w:rFonts w:ascii="Liberation Sans" w:hAnsi="Liberation Sans" w:cs="Liberation Sans"/>
          <w:color w:val="auto"/>
        </w:rPr>
      </w:r>
      <w:bookmarkStart w:id="494" w:name="_Toc458783263"/>
      <w:r>
        <w:rPr>
          <w:rFonts w:ascii="Liberation Sans" w:hAnsi="Liberation Sans" w:cs="Liberation Sans"/>
          <w:color w:val="auto"/>
        </w:rPr>
      </w:r>
      <w:bookmarkStart w:id="495" w:name="_Toc458866526"/>
      <w:r>
        <w:rPr>
          <w:rFonts w:ascii="Liberation Sans" w:hAnsi="Liberation Sans" w:cs="Liberation Sans"/>
          <w:color w:val="auto"/>
        </w:rPr>
      </w:r>
      <w:bookmarkStart w:id="496" w:name="_Toc458961163"/>
      <w:r>
        <w:rPr>
          <w:rFonts w:ascii="Liberation Sans" w:hAnsi="Liberation Sans" w:cs="Liberation Sans"/>
          <w:color w:val="auto"/>
        </w:rPr>
      </w:r>
      <w:bookmarkStart w:id="497" w:name="_Toc458961946"/>
      <w:r>
        <w:rPr>
          <w:rFonts w:ascii="Liberation Sans" w:hAnsi="Liberation Sans" w:cs="Liberation Sans"/>
          <w:color w:val="auto"/>
        </w:rPr>
      </w:r>
      <w:bookmarkStart w:id="498" w:name="_Toc458962451"/>
      <w:r>
        <w:rPr>
          <w:rFonts w:ascii="Liberation Sans" w:hAnsi="Liberation Sans" w:cs="Liberation Sans"/>
          <w:color w:val="auto"/>
        </w:rPr>
      </w:r>
      <w:bookmarkStart w:id="499" w:name="_Toc459313441"/>
      <w:r>
        <w:rPr>
          <w:rFonts w:ascii="Liberation Sans" w:hAnsi="Liberation Sans" w:cs="Liberation Sans"/>
          <w:color w:val="auto"/>
        </w:rPr>
      </w:r>
      <w:bookmarkStart w:id="500" w:name="_Toc40122402"/>
      <w:r>
        <w:rPr>
          <w:rFonts w:ascii="Liberation Sans" w:hAnsi="Liberation Sans" w:cs="Liberation Sans"/>
          <w:color w:val="auto"/>
        </w:rPr>
      </w:r>
      <w:bookmarkStart w:id="501" w:name="_Toc40636282"/>
      <w:r>
        <w:rPr>
          <w:rFonts w:ascii="Liberation Sans" w:hAnsi="Liberation Sans" w:cs="Liberation Sans"/>
          <w:color w:val="auto"/>
        </w:rPr>
      </w:r>
      <w:bookmarkStart w:id="502" w:name="_Toc57214907"/>
      <w:r>
        <w:rPr>
          <w:rFonts w:ascii="Liberation Sans" w:hAnsi="Liberation Sans" w:cs="Liberation Sans"/>
          <w:color w:val="auto"/>
        </w:rPr>
      </w:r>
      <w:bookmarkStart w:id="503" w:name="_Toc57386278"/>
      <w:r>
        <w:rPr>
          <w:rFonts w:ascii="Liberation Sans" w:hAnsi="Liberation Sans" w:cs="Liberation Sans"/>
          <w:color w:val="auto"/>
        </w:rPr>
      </w:r>
      <w:bookmarkStart w:id="504" w:name="_Toc63242593"/>
      <w:r>
        <w:rPr>
          <w:rFonts w:ascii="Liberation Sans" w:hAnsi="Liberation Sans" w:cs="Liberation Sans"/>
          <w:color w:val="auto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3.3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В области культуры</w:t>
      </w:r>
      <w:bookmarkEnd w:id="491"/>
      <w:r>
        <w:rPr>
          <w:rFonts w:ascii="Liberation Sans" w:hAnsi="Liberation Sans" w:cs="Liberation Sans"/>
          <w:color w:val="auto"/>
        </w:rPr>
      </w:r>
      <w:bookmarkEnd w:id="492"/>
      <w:r>
        <w:rPr>
          <w:rFonts w:ascii="Liberation Sans" w:hAnsi="Liberation Sans" w:cs="Liberation Sans"/>
          <w:color w:val="auto"/>
        </w:rPr>
      </w:r>
      <w:bookmarkEnd w:id="493"/>
      <w:r>
        <w:rPr>
          <w:rFonts w:ascii="Liberation Sans" w:hAnsi="Liberation Sans" w:cs="Liberation Sans"/>
          <w:color w:val="auto"/>
        </w:rPr>
      </w:r>
      <w:bookmarkEnd w:id="494"/>
      <w:r>
        <w:rPr>
          <w:rFonts w:ascii="Liberation Sans" w:hAnsi="Liberation Sans" w:cs="Liberation Sans"/>
          <w:color w:val="auto"/>
        </w:rPr>
      </w:r>
      <w:bookmarkEnd w:id="495"/>
      <w:r>
        <w:rPr>
          <w:rFonts w:ascii="Liberation Sans" w:hAnsi="Liberation Sans" w:cs="Liberation Sans"/>
          <w:color w:val="auto"/>
        </w:rPr>
      </w:r>
      <w:bookmarkEnd w:id="496"/>
      <w:r>
        <w:rPr>
          <w:rFonts w:ascii="Liberation Sans" w:hAnsi="Liberation Sans" w:cs="Liberation Sans"/>
          <w:color w:val="auto"/>
        </w:rPr>
      </w:r>
      <w:bookmarkEnd w:id="497"/>
      <w:r>
        <w:rPr>
          <w:rFonts w:ascii="Liberation Sans" w:hAnsi="Liberation Sans" w:cs="Liberation Sans"/>
          <w:color w:val="auto"/>
        </w:rPr>
      </w:r>
      <w:bookmarkEnd w:id="498"/>
      <w:r>
        <w:rPr>
          <w:rFonts w:ascii="Liberation Sans" w:hAnsi="Liberation Sans" w:cs="Liberation Sans"/>
          <w:color w:val="auto"/>
        </w:rPr>
      </w:r>
      <w:bookmarkEnd w:id="499"/>
      <w:r>
        <w:rPr>
          <w:rFonts w:ascii="Liberation Sans" w:hAnsi="Liberation Sans" w:cs="Liberation Sans"/>
          <w:color w:val="auto"/>
        </w:rPr>
      </w:r>
      <w:bookmarkEnd w:id="500"/>
      <w:r>
        <w:rPr>
          <w:rFonts w:ascii="Liberation Sans" w:hAnsi="Liberation Sans" w:cs="Liberation Sans"/>
          <w:color w:val="auto"/>
        </w:rPr>
      </w:r>
      <w:bookmarkEnd w:id="501"/>
      <w:r>
        <w:rPr>
          <w:rFonts w:ascii="Liberation Sans" w:hAnsi="Liberation Sans" w:cs="Liberation Sans"/>
          <w:color w:val="auto"/>
        </w:rPr>
      </w:r>
      <w:bookmarkEnd w:id="502"/>
      <w:r>
        <w:rPr>
          <w:rFonts w:ascii="Liberation Sans" w:hAnsi="Liberation Sans" w:cs="Liberation Sans"/>
          <w:color w:val="auto"/>
        </w:rPr>
      </w:r>
      <w:bookmarkEnd w:id="503"/>
      <w:r>
        <w:rPr>
          <w:rFonts w:ascii="Liberation Sans" w:hAnsi="Liberation Sans" w:cs="Liberation Sans"/>
          <w:color w:val="auto"/>
        </w:rPr>
      </w:r>
      <w:bookmarkEnd w:id="504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505" w:name="_Toc458782608"/>
      <w:r>
        <w:rPr>
          <w:rFonts w:ascii="Liberation Sans" w:hAnsi="Liberation Sans" w:cs="Liberation Sans"/>
          <w:color w:val="auto"/>
        </w:rPr>
      </w:r>
      <w:bookmarkStart w:id="506" w:name="_Toc458783264"/>
      <w:r>
        <w:rPr>
          <w:rFonts w:ascii="Liberation Sans" w:hAnsi="Liberation Sans" w:cs="Liberation Sans"/>
          <w:color w:val="auto"/>
        </w:rPr>
      </w:r>
      <w:bookmarkStart w:id="507" w:name="_Toc458866527"/>
      <w:r>
        <w:rPr>
          <w:rFonts w:ascii="Liberation Sans" w:hAnsi="Liberation Sans" w:cs="Liberation Sans"/>
          <w:color w:val="auto"/>
        </w:rPr>
      </w:r>
      <w:bookmarkStart w:id="508" w:name="_Toc458961164"/>
      <w:r>
        <w:rPr>
          <w:rFonts w:ascii="Liberation Sans" w:hAnsi="Liberation Sans" w:cs="Liberation Sans"/>
          <w:color w:val="auto"/>
        </w:rPr>
      </w:r>
      <w:bookmarkStart w:id="509" w:name="_Toc458961947"/>
      <w:r>
        <w:rPr>
          <w:rFonts w:ascii="Liberation Sans" w:hAnsi="Liberation Sans" w:cs="Liberation Sans"/>
          <w:color w:val="auto"/>
        </w:rPr>
      </w:r>
      <w:bookmarkStart w:id="510" w:name="_Toc458962452"/>
      <w:r>
        <w:rPr>
          <w:rFonts w:ascii="Liberation Sans" w:hAnsi="Liberation Sans" w:cs="Liberation Sans"/>
          <w:color w:val="auto"/>
        </w:rPr>
      </w:r>
      <w:bookmarkStart w:id="511" w:name="_Toc459313442"/>
      <w:r>
        <w:rPr>
          <w:rFonts w:ascii="Liberation Sans" w:hAnsi="Liberation Sans" w:cs="Liberation Sans"/>
          <w:color w:val="auto"/>
        </w:rPr>
      </w:r>
      <w:bookmarkStart w:id="512" w:name="_Toc6673134"/>
      <w:r>
        <w:rPr>
          <w:rFonts w:ascii="Liberation Sans" w:hAnsi="Liberation Sans" w:cs="Liberation Sans"/>
          <w:color w:val="auto"/>
        </w:rPr>
      </w:r>
      <w:bookmarkStart w:id="513" w:name="_Toc40122403"/>
      <w:r>
        <w:rPr>
          <w:rFonts w:ascii="Liberation Sans" w:hAnsi="Liberation Sans" w:cs="Liberation Sans"/>
          <w:color w:val="auto"/>
        </w:rPr>
      </w:r>
      <w:bookmarkStart w:id="514" w:name="_Toc40636283"/>
      <w:r>
        <w:rPr>
          <w:rFonts w:ascii="Liberation Sans" w:hAnsi="Liberation Sans" w:cs="Liberation Sans"/>
          <w:color w:val="auto"/>
          <w:sz w:val="28"/>
          <w:szCs w:val="28"/>
        </w:rPr>
        <w:t xml:space="preserve">В перечень объектов местного значения городского округа, подлежащих нормированию в НГП муниципального образования город Новый Уренгой, включены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библиотеки, выставочные залы, галереи, музеи, концертные залы, театры,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культурно-досуговые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учреждения клубного типа и кинозалы.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Расчетные показатели минимально допустимого уровня обеспеченности объектами местного значения городского округа в области культуры и искусства населения установлены с учетом: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оценки существующего уровня обеспеченности городского округа объектами в области культуры и искусства;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прогноза численности постоянного населения городского округа к концу 2037 года;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документов стратегического планирования, определенных ими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приоритетов и показателей (индикаторов) развития;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РНГП ЯНАО;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етодических рекомендаций по развитию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сети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организаций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культуры </w:t>
      </w:r>
      <w:r>
        <w:rPr>
          <w:rFonts w:ascii="Liberation Sans" w:hAnsi="Liberation Sans" w:cs="Liberation Sans"/>
          <w:color w:val="auto"/>
          <w:sz w:val="28"/>
          <w:szCs w:val="28"/>
        </w:rPr>
        <w:br/>
        <w:t xml:space="preserve">и обеспеченности населения Ямало-Ненецкого автономного округа услугами организаций культуры», утвержденных Приказом департамента культуры Ямало-Ненецкого автономного округа от 18.05.2020 № 194;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strike w:val="0"/>
          <w:color w:val="auto"/>
          <w:highlight w:val="none"/>
        </w:rPr>
      </w:pPr>
      <w:r>
        <w:rPr>
          <w:rFonts w:ascii="Liberation Sans" w:hAnsi="Liberation Sans" w:cs="Liberation Sans"/>
          <w:strike w:val="0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strike w:val="0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strike w:val="0"/>
          <w:color w:val="auto"/>
          <w:sz w:val="28"/>
          <w:szCs w:val="28"/>
        </w:rPr>
        <w:t xml:space="preserve">м</w:t>
      </w:r>
      <w:r>
        <w:rPr>
          <w:rFonts w:ascii="Liberation Sans" w:hAnsi="Liberation Sans" w:cs="Liberation Sans"/>
          <w:strike w:val="0"/>
          <w:color w:val="auto"/>
          <w:sz w:val="28"/>
          <w:szCs w:val="28"/>
        </w:rPr>
        <w:t xml:space="preserve">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культуры, утвержденных </w:t>
      </w:r>
      <w:r>
        <w:rPr>
          <w:rFonts w:ascii="Liberation Sans" w:hAnsi="Liberation Sans" w:cs="Liberation Sans"/>
          <w:strike w:val="0"/>
          <w:color w:val="auto"/>
          <w:sz w:val="28"/>
          <w:szCs w:val="28"/>
        </w:rPr>
        <w:t xml:space="preserve">р</w:t>
      </w:r>
      <w:r>
        <w:rPr>
          <w:rFonts w:ascii="Liberation Sans" w:hAnsi="Liberation Sans" w:cs="Liberation Sans"/>
          <w:strike w:val="0"/>
          <w:color w:val="auto"/>
          <w:sz w:val="28"/>
          <w:szCs w:val="28"/>
        </w:rPr>
        <w:t xml:space="preserve">аспоряжением Министерства культуры Российской Федерации от 02.08.2017 № Р-965 (далее – Методические рекомендации по развитию сети организаций культуры).</w:t>
      </w:r>
      <w:r>
        <w:rPr>
          <w:rFonts w:ascii="Liberation Sans" w:hAnsi="Liberation Sans" w:cs="Liberation Sans"/>
          <w:strike w:val="0"/>
          <w:color w:val="auto"/>
          <w:highlight w:val="none"/>
        </w:rPr>
      </w:r>
      <w:r>
        <w:rPr>
          <w:rFonts w:ascii="Liberation Sans" w:hAnsi="Liberation Sans" w:cs="Liberation Sans"/>
          <w:strike w:val="0"/>
          <w:color w:val="auto"/>
          <w:highlight w:val="none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Формирование единого культурного пространства на территории городского округа является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приоритетной стратегической целью. Для достижения указанного ориентира в рамках муниципальной программы города Новый Уренгой «Развитие культуры и творчества», утвержденной постановлением Администрации города Новый Уренгой от 01.11.2013 № 365, необходимо п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овышение эффективности деятельности учреждений культуры, сохранение культурного наследия, доступа к культурным ценностям и информационным ресурсам.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Удовлетворение информационных, образовательных, культурных 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досуговых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потребностей населения на местном уровне реализуется посредством предоставления комплекса библиотечных услуг. На территории городского округа функционирует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униципальное бюджетное учреждение культуры Централизованная библиотечная система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(далее - МБУК ЦБС), в структуру которого включены 5 общедоступных библиотек и одна детская библиотека.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 По данным за 2019 год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библиотечный фонд МБУК ЦБС насчитыв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ал 247,64 тыс. экземпляров. В указанных объектах библиотечного обслуживания предоставляется бесплатный доступ к информационным ресурсам Президентской библиотеки имени Б.Н. Ельцина и Национальной электронной библиотеки. Данные объекты культурно-просветитель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ного назначения расположены преимущественно в Южном районе городского округа. Жителям муниципального образования город Новый Уренгой независимо от места проживания должен быть обеспечен доступ к культурным ценностям. Районы Коротчаево и Лимбяяха находятся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на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расстоянии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более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70 км от го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родского округа. В целях обеспечения доступности библиотечных услуг для населения, проживающего на отдаленных территориях, рекомендуется размещать по 1 общедоступной библиотеке в районах Коротчаево и Лимбяяха независимо от численности населения. Необходимо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также создавать детские отделения в составе общедоступных библиотек в указанных районах муниципального образования.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Объекты местного значения городского округа в области культуры и искусства представлены также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культурно-досуговыми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учреждениями клубного типа. На территории муниципального образования город Новый Уренгой осуществляют деятельность 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2 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муниципальных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 учреждения клубного типа: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униципальное бюджетное учреждение культуры Централизованная клубная система. В составе учреждения на правах структурных подразделений функционируют Центр национальных культур и Городской дворец культуры «Октябрь»;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униципальное автономное учреждение культуры Центр культуры и досуга «Магистраль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» город Новый Уренгой».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Культурно-досуговые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 услуги населению городского округа также оказывают 2 вневедомственных учреждения (Культурно-спортивный центр «Газодобытчик» ООО «Газпром добыча Уренгой» и Культурно-спортивный комплекс «Буровик» Филиал «Уренгой бурение» ООО «Газпром бурение»).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Территориально объекты клубного типа, осуществляющие культурно-просветительскую и 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досуговую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 деятельность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 на территории муниципального образования, в основном расположены в Южном районе. Учреждения культуры районов Коротчаево и Лимбяяха имеют низкий уровень материально-технической базы, площади нуждаются в реконструкции. Расчетный показатель минимально допуст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имого уровня обеспеченности домами культуры, принятый на уровне 1 объект на 100 тыс. человек, установлен в соответствии с Методическими рекомендациями по развитию сети организаций культуры. Расчетный показатель минимально допустимого уровня обеспеченности 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культурно-досуговыми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 учреждениями клубного типа, выраженный в удельном количестве мест на 1 тыс. человек общей численности постоянного населения определен оценочным методом.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Расчетный показатель минимально допустимого уровня обеспеченности многофункциональными центрами уста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новлен с учетом потребности городского округа в наличии данных объектов культуры на территории районов Коротчаево и Лимбяяха. Формирование сети объектов указанного вида позволит обеспечить максимальную доступность для граждан культурных благ и образования.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В городе Новый Уренгой действует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униципальное бюджетное учреждение культуры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Новоуренгойский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городской музей изобразительных искусств (далее – МБУК НГМИИ). Деятельность учреждения ориентирована на развитие местного традиционного народного художественного творчества и предоставления музейных услуг населению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. Объект культурно-просветительского назначения отнесен к группам музеев художественного профиля. В целях сохранности и популяризации культурного наследия и обеспечения многообразия культурных услуг для жителей городского округа ра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счетный показатель минимально допустимо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го уровня обеспеченности музеями установлен в соответствии с Методическими рекомендациями по развитию сети организаций культуры, согласно которым на территории городского округа оптимальным считается размещение двух музеев – краеведческого и тематического.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В коммерческом секторе поставщиками культурных услуг также являются 3 кинотеатра на 11 кинозалов. Доступ населения к произведениям киноискусства в городском округе на муниципальном уровне обеспечивает </w:t>
      </w:r>
      <w:r>
        <w:rPr>
          <w:rFonts w:ascii="Liberation Sans" w:hAnsi="Liberation Sans" w:cs="Liberation Sans"/>
          <w:color w:val="auto"/>
          <w:sz w:val="28"/>
          <w:szCs w:val="28"/>
        </w:rPr>
        <w:br/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1 кинотеатр на 1 кинозал, функционирующий на базе Городского дворца культуры «Октябрь», который включен в структуру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униципального бюджетного учреждения культуры Централизованная клубная система.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Потребность в кинотеатрах в районах Коротчаево, Лимбяяха удовлетворяется за счет киноустановок, размещенных в клубных учреждениях.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Значение расчетного показателя принято в соответствии с региональными нормативами градостроительного проектирования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Ямало-Ненецкого автономного округа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, утвержденными 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п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остановлением Правительства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Ямало-Ненецкого автономного округа 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от 31.01.2018 № 69-П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,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– 1 кинозал на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20 тыс. человек.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В м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униципальном образовании город Новый Уренгой отсутствуют театры, концертные и выставочные залы. В целях обеспечения общедоступности культурной деятельности, культурного многообразия и создания сети театральных, концертных залов в перечень видов нормируемых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 объектов в области культуры и искусства включены театры и конц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ертные залы, расчетные показатели которых установлены в соответствии с Методическими рекомендациями по развитию сети организаций культуры. Расчетные показатели минимально допустимого уровня обеспеченности выставочными залами установлены оценочным методом. 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Принимая во 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внимание то, что город Новый Уренгой является базовым городом 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–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 центром управления и организ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ации жизнедеятельности системы расселения с развитым социально-экономическим потенциалом и относительно высоким уровнем управленческих, производственных, трудовых и культурно-бытовых связей, которые обеспечивают жизнедеятельность в зоне влияния 300-400 км,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 значение расчетного показателя минимально допустимого уровня обеспеченности выставочными залами принято на уровне 2 объектов на городской округ.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 Развитие выставочных залов в последние годы осуществляется преимущественно в коммерческом секторе, вследствие данной тенденции необходимо учитывать объекты всех форм собственности: государственной, муниципальной, частной и иной формы собственности.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515" w:name="_Toc57214908"/>
      <w:r>
        <w:rPr>
          <w:rFonts w:ascii="Liberation Sans" w:hAnsi="Liberation Sans" w:cs="Liberation Sans"/>
          <w:color w:val="auto"/>
        </w:rPr>
      </w:r>
      <w:bookmarkStart w:id="516" w:name="_Toc57386279"/>
      <w:r>
        <w:rPr>
          <w:rFonts w:ascii="Liberation Sans" w:hAnsi="Liberation Sans" w:cs="Liberation Sans"/>
          <w:color w:val="auto"/>
        </w:rPr>
      </w:r>
      <w:bookmarkStart w:id="517" w:name="_Toc63242594"/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3.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4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В области молодежной политики</w:t>
      </w:r>
      <w:bookmarkEnd w:id="505"/>
      <w:r>
        <w:rPr>
          <w:rFonts w:ascii="Liberation Sans" w:hAnsi="Liberation Sans" w:cs="Liberation Sans"/>
          <w:color w:val="auto"/>
        </w:rPr>
      </w:r>
      <w:bookmarkEnd w:id="506"/>
      <w:r>
        <w:rPr>
          <w:rFonts w:ascii="Liberation Sans" w:hAnsi="Liberation Sans" w:cs="Liberation Sans"/>
          <w:color w:val="auto"/>
        </w:rPr>
      </w:r>
      <w:bookmarkEnd w:id="507"/>
      <w:r>
        <w:rPr>
          <w:rFonts w:ascii="Liberation Sans" w:hAnsi="Liberation Sans" w:cs="Liberation Sans"/>
          <w:color w:val="auto"/>
        </w:rPr>
      </w:r>
      <w:bookmarkEnd w:id="508"/>
      <w:r>
        <w:rPr>
          <w:rFonts w:ascii="Liberation Sans" w:hAnsi="Liberation Sans" w:cs="Liberation Sans"/>
          <w:color w:val="auto"/>
        </w:rPr>
      </w:r>
      <w:bookmarkEnd w:id="509"/>
      <w:r>
        <w:rPr>
          <w:rFonts w:ascii="Liberation Sans" w:hAnsi="Liberation Sans" w:cs="Liberation Sans"/>
          <w:color w:val="auto"/>
        </w:rPr>
      </w:r>
      <w:bookmarkEnd w:id="510"/>
      <w:r>
        <w:rPr>
          <w:rFonts w:ascii="Liberation Sans" w:hAnsi="Liberation Sans" w:cs="Liberation Sans"/>
          <w:color w:val="auto"/>
        </w:rPr>
      </w:r>
      <w:bookmarkEnd w:id="511"/>
      <w:r>
        <w:rPr>
          <w:rFonts w:ascii="Liberation Sans" w:hAnsi="Liberation Sans" w:cs="Liberation Sans"/>
          <w:color w:val="auto"/>
        </w:rPr>
      </w:r>
      <w:bookmarkEnd w:id="512"/>
      <w:r>
        <w:rPr>
          <w:rFonts w:ascii="Liberation Sans" w:hAnsi="Liberation Sans" w:cs="Liberation Sans"/>
          <w:color w:val="auto"/>
        </w:rPr>
      </w:r>
      <w:bookmarkEnd w:id="513"/>
      <w:r>
        <w:rPr>
          <w:rFonts w:ascii="Liberation Sans" w:hAnsi="Liberation Sans" w:cs="Liberation Sans"/>
          <w:color w:val="auto"/>
        </w:rPr>
      </w:r>
      <w:bookmarkEnd w:id="514"/>
      <w:r>
        <w:rPr>
          <w:rFonts w:ascii="Liberation Sans" w:hAnsi="Liberation Sans" w:cs="Liberation Sans"/>
          <w:color w:val="auto"/>
        </w:rPr>
      </w:r>
      <w:bookmarkEnd w:id="515"/>
      <w:r>
        <w:rPr>
          <w:rFonts w:ascii="Liberation Sans" w:hAnsi="Liberation Sans" w:cs="Liberation Sans"/>
          <w:color w:val="auto"/>
        </w:rPr>
      </w:r>
      <w:bookmarkEnd w:id="516"/>
      <w:r>
        <w:rPr>
          <w:rFonts w:ascii="Liberation Sans" w:hAnsi="Liberation Sans" w:cs="Liberation Sans"/>
          <w:color w:val="auto"/>
        </w:rPr>
      </w:r>
      <w:bookmarkEnd w:id="517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К объектам местного значения городского округа в области молодежной политики, подлежащим нормированию в НГП муниципального образования город Новый Уренгой, отнесены следующие муниципальные учреждения молодежной политики: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многофункциональные молодежные центры;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молодежные клубы по месту жительства.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Расчетные показатели минимально допустимого уровня обеспеченности объектами местного значения городского округа в области молодежной политики установлены с учетом: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 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етодических рекомендаций по организации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работы органов исполнительной власти субъектов Российской Федерации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и местного самоуправления, реализующих государственную молодежную политику, утвержденных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Приказом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Федерального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агентства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по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делам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молодежи </w:t>
      </w:r>
      <w:r>
        <w:rPr>
          <w:rFonts w:ascii="Liberation Sans" w:hAnsi="Liberation Sans" w:cs="Liberation Sans"/>
          <w:color w:val="auto"/>
          <w:sz w:val="28"/>
          <w:szCs w:val="28"/>
        </w:rPr>
        <w:br/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от 13.05.2016 № 167;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 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оценки фактического уровня обеспеченности городского округа объектами в области молодежной политики;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 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анализа сложившейся демографической ситуации, а именно численности населения в возрасте от 14 до 30 лет включительно и прогноза ее изменения;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 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документов стратегического планирования, определенных ими приоритетов и показателей (индикаторов) развития.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 соответствии с Законом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Ямало-Ненецкого автономного округа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от 28.06.2021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№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59-ЗАО «О молодежной политике в Ямало-Ненецком автономном округе», принятым Законодательным Собранием Ямало-Ненецкого автономного округа 24.06.2021)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 молодежь (молодые граждане) – граждане в возрасте от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14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до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30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лет включительно, а в случаях, определенных федеральным законодательством и законодательством автономного округа,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до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35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лет включительно.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Целью молодежной политики муниципального образования город Новый Уренгой согласно муниципальной программе «Дети и молодежь. Развитие гражданского общества»,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утвержденной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остановлением Администрации города Новый Уренгой от 01.11.2013 №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366, является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создание благоприятных условий для успешной социализации и эффективной самореализации молодежи.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    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По данным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Тюменьстат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на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начало 2020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года в городском округе в общей численности населения городского округа молодежь составляет 19,3%.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Город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Новый Уренгой отнесен к муниципальным образованиям автономного округа, где зафиксирована наибольшая доля молодежи (21%) в возрасте от 14 до 30 лет по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отношению к общей численности молодых граждан, проживающих на территории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Ямало-Ненецкого автономного округа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pacing w:val="-2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Сеть объектов в области </w:t>
      </w:r>
      <w:r>
        <w:rPr>
          <w:rFonts w:ascii="Liberation Sans" w:hAnsi="Liberation Sans" w:eastAsia="Calibri" w:cs="Liberation Sans"/>
          <w:color w:val="auto"/>
          <w:spacing w:val="-2"/>
          <w:sz w:val="28"/>
          <w:szCs w:val="28"/>
          <w:lang w:eastAsia="en-US"/>
        </w:rPr>
        <w:t xml:space="preserve">молодежной политики городского округа представлена следующими учреждениями:</w:t>
      </w:r>
      <w:r>
        <w:rPr>
          <w:rFonts w:ascii="Liberation Sans" w:hAnsi="Liberation Sans" w:cs="Liberation Sans"/>
          <w:color w:val="auto"/>
          <w:spacing w:val="-2"/>
          <w:sz w:val="28"/>
          <w:szCs w:val="28"/>
        </w:rPr>
      </w:r>
      <w:r>
        <w:rPr>
          <w:rFonts w:ascii="Liberation Sans" w:hAnsi="Liberation Sans" w:cs="Liberation Sans"/>
          <w:color w:val="auto"/>
          <w:spacing w:val="-2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 м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униципальное бюджетное учреждение «Молодежный ресурсный центр»;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 м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униципальное автономное учреждение Молодежный Центр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креативных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пространств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и творческого развития «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Арт-резиденция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».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Основными проблемами в дан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ной области являются недостаточный уровень материально-технической базы объектов и количественной и качественной укомплектованности кадрового состава, низкий уровень оплаты труда в указанной области и недостаточное финансирование сферы молодежной политики.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Дифференциация расчётных показателей минимально допустимого уровня обеспеченности объектами в области молодежной политики отсутствует. Следовательно, установленные нормативные показатели применяются для всей территории городского округа. 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Расчетный показатель минимально допустимого уро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вня обеспеченности многофункциональными молодежными центрами установлен исходя из условия создания в муниципальном образовании не менее 2 объектов на городской округ, с целью сохранения существующего уровня обеспеченности населения указанными учреждениями.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pacing w:val="-2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В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структуре </w:t>
      </w:r>
      <w:r>
        <w:rPr>
          <w:rFonts w:ascii="Liberation Sans" w:hAnsi="Liberation Sans" w:eastAsia="Calibri" w:cs="Liberation Sans"/>
          <w:color w:val="auto"/>
          <w:spacing w:val="-2"/>
          <w:sz w:val="28"/>
          <w:szCs w:val="28"/>
          <w:lang w:eastAsia="en-US"/>
        </w:rPr>
        <w:t xml:space="preserve">м</w:t>
      </w:r>
      <w:r>
        <w:rPr>
          <w:rFonts w:ascii="Liberation Sans" w:hAnsi="Liberation Sans" w:eastAsia="Calibri" w:cs="Liberation Sans"/>
          <w:color w:val="auto"/>
          <w:spacing w:val="-2"/>
          <w:sz w:val="28"/>
          <w:szCs w:val="28"/>
          <w:lang w:eastAsia="en-US"/>
        </w:rPr>
        <w:t xml:space="preserve">униципального бюджетного учреждения «Молодежный ресурсный центр» осуществляют деятельность молодежные клубы, ориентированные на организацию досуга молодежи и поддержку талантливых, инициативных и творчески одаренных молодых граждан.</w:t>
      </w:r>
      <w:r>
        <w:rPr>
          <w:rFonts w:ascii="Liberation Sans" w:hAnsi="Liberation Sans" w:cs="Liberation Sans"/>
          <w:color w:val="auto"/>
          <w:spacing w:val="-2"/>
          <w:sz w:val="28"/>
          <w:szCs w:val="28"/>
        </w:rPr>
      </w:r>
      <w:r>
        <w:rPr>
          <w:rFonts w:ascii="Liberation Sans" w:hAnsi="Liberation Sans" w:cs="Liberation Sans"/>
          <w:color w:val="auto"/>
          <w:spacing w:val="-2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pacing w:val="-2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В соответствии с данными Управления по работе с молодежью и общественностью Администрации города Новый Уренгой суммарная площадь помещений молодежных клубов составляет 2,8 тыс. кв.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м. При численности населения муниципального образования в возрасте от 14 до 30 лет включительно в количестве 22,7 тыс. человек обеспеченность молодежными клубами составляет 123 кв. м на 1 тыс. человек соответствующей возрастной группы.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Однако с учетом прогнозируемого роста численности населения на территории городского на период до 2037 года (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135,9 тыс. человек)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и увеличения численности молодежи до 28,9 тыс. человек площадей действующих м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олодежных клубов будет недостаточно для удовлетворения потребностей населения в полной мере. Расчетный показатель минимально допустимого уровня обеспеченности молодежными клубами по месту жительства, выраженный в удельном количестве кв. м на 1 тыс. человек</w:t>
      </w:r>
      <w:r>
        <w:rPr>
          <w:rFonts w:ascii="Liberation Sans" w:hAnsi="Liberation Sans" w:cs="Liberation Sans"/>
          <w:bCs/>
          <w:color w:val="auto"/>
          <w:sz w:val="28"/>
          <w:szCs w:val="28"/>
        </w:rPr>
        <w:t xml:space="preserve"> в возрасте от 14 до 30 лет включительно,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определен оценочным методом.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 целях обеспечения доступности услуг для населения в области молодежной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политики, развития сети молодежных клубов по месту жительства и сохранения существующего уровня обеспеченности указанными объектами расчетный показатель установлен на уровне 125 кв. м общей площади на 1 тыс. человек в возрасте от 14 до 30 лет включительно.</w:t>
      </w:r>
      <w:r>
        <w:rPr>
          <w:rFonts w:ascii="Liberation Sans" w:hAnsi="Liberation Sans" w:cs="Liberation Sans"/>
          <w:color w:val="auto"/>
          <w:spacing w:val="-2"/>
          <w:sz w:val="28"/>
          <w:szCs w:val="28"/>
        </w:rPr>
      </w:r>
      <w:r>
        <w:rPr>
          <w:rFonts w:ascii="Liberation Sans" w:hAnsi="Liberation Sans" w:cs="Liberation Sans"/>
          <w:color w:val="auto"/>
          <w:spacing w:val="-2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518" w:name="_Toc57214909"/>
      <w:r>
        <w:rPr>
          <w:rFonts w:ascii="Liberation Sans" w:hAnsi="Liberation Sans" w:cs="Liberation Sans"/>
          <w:color w:val="auto"/>
        </w:rPr>
      </w:r>
      <w:bookmarkStart w:id="519" w:name="_Toc57386280"/>
      <w:r>
        <w:rPr>
          <w:rFonts w:ascii="Liberation Sans" w:hAnsi="Liberation Sans" w:cs="Liberation Sans"/>
          <w:color w:val="auto"/>
        </w:rPr>
      </w:r>
      <w:bookmarkStart w:id="520" w:name="_Toc63242595"/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3.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5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В области архивного дела</w:t>
      </w:r>
      <w:bookmarkEnd w:id="518"/>
      <w:r>
        <w:rPr>
          <w:rFonts w:ascii="Liberation Sans" w:hAnsi="Liberation Sans" w:cs="Liberation Sans"/>
          <w:color w:val="auto"/>
        </w:rPr>
      </w:r>
      <w:bookmarkEnd w:id="519"/>
      <w:r>
        <w:rPr>
          <w:rFonts w:ascii="Liberation Sans" w:hAnsi="Liberation Sans" w:cs="Liberation Sans"/>
          <w:color w:val="auto"/>
        </w:rPr>
      </w:r>
      <w:bookmarkEnd w:id="520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В соответствии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Федеральным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законом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от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22.10.2004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№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125-ФЗ </w:t>
      </w:r>
      <w:r>
        <w:rPr>
          <w:rFonts w:ascii="Liberation Sans" w:hAnsi="Liberation Sans" w:cs="Liberation Sans"/>
          <w:color w:val="auto"/>
          <w:sz w:val="28"/>
          <w:szCs w:val="28"/>
        </w:rPr>
        <w:br/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«Об архивном деле в Российской Федерации» в каждом городском округе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должны формироваться и содержаться муниципальные архивы. Органы местного самоуправления городского округа обязаны обеспечивать финансовые, материально-технические и иные ус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ловия, необходимые для комплектования, хранения, учета и использования архивных документов, предоставлять создаваемым ими архивам здания и (или) помещения, отвечающие нормативным требованиям хранения архивных документов и условиям труда работников архивов.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На территории мун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иципального образования город Новый Уренгой осуществляет деятельность отдел по делам архивов (муниципальный архив). Деятельность учреждения направлена на организацию хранения, комплектования (формирования), учета и использования архивных документов, отнесе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нных к муниципальной собственности, а также архивных фондов и архивных документов юридических и физических лиц, переданных на законном основании в муниципальную собственность. Отдел по делам архивов ориентирован также на осуществление исполнения отдельных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государственных полномочий в области архивного дела по хранению, комплектованию (формированию), учету и использованию архивных документов, относящихся к государственной собственности автономного округа, находящихся на территории муниципального образования.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Расчетный показатель минимально допустимой обеспеченности муниципальными архивами установлен на уровне не менее 1 объекта на городской округ.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521" w:name="_Toc6673136"/>
      <w:r>
        <w:rPr>
          <w:rFonts w:ascii="Liberation Sans" w:hAnsi="Liberation Sans" w:cs="Liberation Sans"/>
          <w:color w:val="auto"/>
        </w:rPr>
      </w:r>
      <w:bookmarkStart w:id="522" w:name="_Toc40122405"/>
      <w:r>
        <w:rPr>
          <w:rFonts w:ascii="Liberation Sans" w:hAnsi="Liberation Sans" w:cs="Liberation Sans"/>
          <w:color w:val="auto"/>
        </w:rPr>
      </w:r>
      <w:bookmarkStart w:id="523" w:name="_Toc40636285"/>
      <w:r>
        <w:rPr>
          <w:rFonts w:ascii="Liberation Sans" w:hAnsi="Liberation Sans" w:cs="Liberation Sans"/>
          <w:color w:val="auto"/>
        </w:rPr>
      </w:r>
      <w:bookmarkStart w:id="524" w:name="_Toc57214911"/>
      <w:r>
        <w:rPr>
          <w:rFonts w:ascii="Liberation Sans" w:hAnsi="Liberation Sans" w:cs="Liberation Sans"/>
          <w:color w:val="auto"/>
        </w:rPr>
      </w:r>
      <w:bookmarkStart w:id="525" w:name="_Toc57386282"/>
      <w:r>
        <w:rPr>
          <w:rFonts w:ascii="Liberation Sans" w:hAnsi="Liberation Sans" w:cs="Liberation Sans"/>
          <w:color w:val="auto"/>
        </w:rPr>
      </w:r>
      <w:bookmarkStart w:id="526" w:name="_Toc63242596"/>
      <w:r>
        <w:rPr>
          <w:rFonts w:ascii="Liberation Sans" w:hAnsi="Liberation Sans" w:cs="Liberation Sans"/>
          <w:color w:val="auto"/>
        </w:rPr>
      </w:r>
      <w:bookmarkStart w:id="527" w:name="_Toc459140627"/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3.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6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Для объектов, формирующих общественные пространства, в том числе объектов благоустройства и озеленения, массового отдыха</w:t>
      </w:r>
      <w:bookmarkEnd w:id="521"/>
      <w:r>
        <w:rPr>
          <w:rFonts w:ascii="Liberation Sans" w:hAnsi="Liberation Sans" w:cs="Liberation Sans"/>
          <w:color w:val="auto"/>
        </w:rPr>
      </w:r>
      <w:bookmarkEnd w:id="522"/>
      <w:r>
        <w:rPr>
          <w:rFonts w:ascii="Liberation Sans" w:hAnsi="Liberation Sans" w:cs="Liberation Sans"/>
          <w:color w:val="auto"/>
        </w:rPr>
      </w:r>
      <w:bookmarkEnd w:id="523"/>
      <w:r>
        <w:rPr>
          <w:rFonts w:ascii="Liberation Sans" w:hAnsi="Liberation Sans" w:cs="Liberation Sans"/>
          <w:color w:val="auto"/>
        </w:rPr>
      </w:r>
      <w:bookmarkEnd w:id="524"/>
      <w:r>
        <w:rPr>
          <w:rFonts w:ascii="Liberation Sans" w:hAnsi="Liberation Sans" w:cs="Liberation Sans"/>
          <w:color w:val="auto"/>
        </w:rPr>
      </w:r>
      <w:bookmarkEnd w:id="525"/>
      <w:r>
        <w:rPr>
          <w:rFonts w:ascii="Liberation Sans" w:hAnsi="Liberation Sans" w:cs="Liberation Sans"/>
          <w:color w:val="auto"/>
        </w:rPr>
      </w:r>
      <w:bookmarkEnd w:id="526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Расчетным показателем минимально допустимого уровня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обеспеченности объектами благоустройства (парками, садами, скверами, бульварами) является суммарная площадь озелененных территорий общего пользования в населенном пункте. Показатель применяется в соответствии с приведенным в таблице 9.2 СП 42.13330.2016 «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СНиП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2.07.01-89* «Градостроительство. Планировка и застройка городских и сельских поселений: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озелененные территории общего пользования – 10 кв. м на человека;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озелененные территории общего пользования жилого района – 6 кв. м на человека.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Расчетный показатель минимально допустимого размера земельного участка парков определен с учетом фактического размера с целью сохранения существующего положения.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Минимальный размер земельного участка для вида объекта сквер установлен с учетом основных функций скверов: кратковременный </w:t>
      </w:r>
      <w:hyperlink r:id="rId39" w:tooltip="Отдых" w:history="1">
        <w:r>
          <w:rPr>
            <w:rFonts w:ascii="Liberation Sans" w:hAnsi="Liberation Sans" w:cs="Liberation Sans"/>
            <w:color w:val="auto"/>
            <w:sz w:val="28"/>
            <w:szCs w:val="28"/>
          </w:rPr>
          <w:t xml:space="preserve">отдых</w:t>
        </w:r>
      </w:hyperlink>
      <w:r>
        <w:rPr>
          <w:rFonts w:ascii="Liberation Sans" w:hAnsi="Liberation Sans" w:cs="Liberation Sans"/>
          <w:color w:val="auto"/>
          <w:sz w:val="28"/>
          <w:szCs w:val="28"/>
        </w:rPr>
        <w:t xml:space="preserve"> пешеходов или декоративное оформление архитектурного ансамбля, не требующие большой площади при организации сквера.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Использование мини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мально допустимого размера земельного участка сквера, равного 0,1 га, даёт более широкую возможность включения объекта в плотную застройку при градостроительном проектировании, что особенно актуально при дефиците свободных территорий в городской застройке.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Уменьшение размера земельного участка сквера не оказывает влияния на суммарную обеспеченность озелененными территориями общего пользования.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Расчетный показатель минимально допустимого уровня обеспеченности 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детскими площадками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установлен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исходя из показателя удельного размера площадок для игр детей дошкольного и младшего школьного возраста, определенного в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СНиП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2.07.01 – 89, раздел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2, пункт 2.13, таблица 2, – 0,7 кв. м на человека.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Данный показатель необходимо применять дифференцированно, с учетом процентного соотношения различных возрастными группами детей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определенными поведенческим особенностям: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дети от 2 до 5 лет. Площадки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для данной возрастной группы планируются из расчета размещения 0,17 кв. м на 1 человека для индивидуальной жилой застройки. Для многоквартирной застройки предполагается обеспечение потребности в площадках за счет элементов благоустройства в границах террит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ории объектов жилого назначения;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дети от 6 до 8 лет. Площадки для данной возрастной категории планируются из расчета 0,1 кв. м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1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человека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для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многоквартирной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и </w:t>
      </w:r>
      <w:r>
        <w:rPr>
          <w:rFonts w:ascii="Liberation Sans" w:hAnsi="Liberation Sans" w:cs="Liberation Sans"/>
          <w:color w:val="auto"/>
          <w:sz w:val="28"/>
          <w:szCs w:val="28"/>
        </w:rPr>
        <w:br/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0,23 кв. м на человека для индивидуальной жилой застройки. Площадки размещаются на территориях общего пользования, в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микрорайонных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центрах, парках, скверах, в общественных центрах в пределах шаговой доступности. Прочая потребность обеспечивается за счет элементов благоустройства в границах террит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ории объектов жилого назначения;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дети от 9 лет и старше.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Д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ля данной возрастной группы необходимо создавать объединенные площадки в границах планировочного микрорайона. Общая потребность составляет всего 0,30 кв. м на 1 человека.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Расчетный показатель минимально допустимого размера земельного участка площадки для выгула собак определен в соответствии с размером земельного участка аналогичных существующих объектов на территории города Нового Уренгоя.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528" w:name="_Toc57214912"/>
      <w:r>
        <w:rPr>
          <w:rFonts w:ascii="Liberation Sans" w:hAnsi="Liberation Sans" w:cs="Liberation Sans"/>
          <w:color w:val="auto"/>
        </w:rPr>
      </w:r>
      <w:bookmarkStart w:id="529" w:name="_Toc57386283"/>
      <w:r>
        <w:rPr>
          <w:rFonts w:ascii="Liberation Sans" w:hAnsi="Liberation Sans" w:cs="Liberation Sans"/>
          <w:color w:val="auto"/>
        </w:rPr>
      </w:r>
      <w:bookmarkStart w:id="530" w:name="_Toc63242597"/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3.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7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В области предоставления государственных и муниципальных услуг</w:t>
      </w:r>
      <w:bookmarkEnd w:id="528"/>
      <w:r>
        <w:rPr>
          <w:rFonts w:ascii="Liberation Sans" w:hAnsi="Liberation Sans" w:cs="Liberation Sans"/>
          <w:color w:val="auto"/>
        </w:rPr>
      </w:r>
      <w:bookmarkEnd w:id="529"/>
      <w:r>
        <w:rPr>
          <w:rFonts w:ascii="Liberation Sans" w:hAnsi="Liberation Sans" w:cs="Liberation Sans"/>
          <w:color w:val="auto"/>
        </w:rPr>
      </w:r>
      <w:bookmarkEnd w:id="530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36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Расчетные показатели минимально допустимого уровня обеспеченности ОМЗ в области предоставления государственных и муниципальных услуг, а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именно зданиями органов местного самоуправления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приняты в соответствии с РНГП ЯНАО.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531" w:name="_Toc57214913"/>
      <w:r>
        <w:rPr>
          <w:rFonts w:ascii="Liberation Sans" w:hAnsi="Liberation Sans" w:cs="Liberation Sans"/>
          <w:color w:val="auto"/>
        </w:rPr>
      </w:r>
      <w:bookmarkStart w:id="532" w:name="_Toc57386284"/>
      <w:r>
        <w:rPr>
          <w:rFonts w:ascii="Liberation Sans" w:hAnsi="Liberation Sans" w:cs="Liberation Sans"/>
          <w:color w:val="auto"/>
        </w:rPr>
      </w:r>
      <w:bookmarkStart w:id="533" w:name="_Toc63242598"/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3.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8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В области обращения с животными</w:t>
      </w:r>
      <w:bookmarkEnd w:id="531"/>
      <w:r>
        <w:rPr>
          <w:rFonts w:ascii="Liberation Sans" w:hAnsi="Liberation Sans" w:cs="Liberation Sans"/>
          <w:color w:val="auto"/>
        </w:rPr>
      </w:r>
      <w:bookmarkEnd w:id="532"/>
      <w:r>
        <w:rPr>
          <w:rFonts w:ascii="Liberation Sans" w:hAnsi="Liberation Sans" w:cs="Liberation Sans"/>
          <w:color w:val="auto"/>
        </w:rPr>
      </w:r>
      <w:bookmarkEnd w:id="533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534" w:name="_Toc57214914"/>
      <w:r>
        <w:rPr>
          <w:rFonts w:ascii="Liberation Sans" w:hAnsi="Liberation Sans" w:cs="Liberation Sans"/>
          <w:color w:val="auto"/>
        </w:rPr>
      </w:r>
      <w:bookmarkStart w:id="535" w:name="_Toc57386285"/>
      <w:r>
        <w:rPr>
          <w:rFonts w:ascii="Liberation Sans" w:hAnsi="Liberation Sans" w:cs="Liberation Sans"/>
          <w:color w:val="auto"/>
          <w:sz w:val="28"/>
          <w:szCs w:val="28"/>
        </w:rPr>
        <w:t xml:space="preserve">В соответствии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Законом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Ямало-Ненецкого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автономного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округа </w:t>
      </w:r>
      <w:r>
        <w:rPr>
          <w:rFonts w:ascii="Liberation Sans" w:hAnsi="Liberation Sans" w:cs="Liberation Sans"/>
          <w:color w:val="auto"/>
          <w:sz w:val="28"/>
          <w:szCs w:val="28"/>
        </w:rPr>
        <w:br/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от 23.12.2019 № 123-ЗАО «О наделении органов местного самоуправления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муниципальных районов и городских округов в Ямало-Ненецком автономном округе отдельными государственными полномочиями Ямало-Ненецкого автономного округа в области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обращения с животными» органы местного самоуправления городского округа наделены отдельными государственными полномочиями Ямало-Ненецкого автономного округа по организации мероприятий при осуществлении деятельности по обращению с животными без владельцев.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Государственные полномочия включают в себя создание приютов для животных, отлов животных без владельцев, размещение их в приютах и содержание.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Задачами ветеринарного пункта являются</w:t>
      </w:r>
      <w:r>
        <w:rPr>
          <w:rFonts w:ascii="Liberation Sans" w:hAnsi="Liberation Sans" w:eastAsia="Arial Unicode MS" w:cs="Liberation Sans"/>
          <w:color w:val="auto"/>
          <w:sz w:val="28"/>
          <w:szCs w:val="28"/>
        </w:rPr>
        <w:t xml:space="preserve"> ветеринарное обслуживание животных, находящихся в зоне деятельности пункта, обеспечение ветеринарно-санитарного благополучия на обслуживаемой территории, в том числе организация и проведение мероприятий по предупреждению и ликвидации заболеваний животных.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Расчетные показатели минимально допустимого уровня обеспеченности ОМЗ в области обращения с животными (приют для животных, ветеринарный пункт) определены с учетом: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 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етодических указаний по организации деятельности приютов для животных и установлению норм содержания животных в них, утвержденных постановлением Правительства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Российской Федерации от 23.11.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19 № 1504;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 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орядка организации деятельности приютов для животных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норм содержания животных в них на территории Ямало-Ненецкого автономного округа, утверждённ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ых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постановлением Правительства Ямало-Ненецкого автономного округа от 06.07.2020 № 832-П;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 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«РД-АПК 1.10.07.01-12. Система рекомендательных документов в агропромышленном комплексе Министерства сельского хозяйства Российской Федерации. Методические рекомендации по технолог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ическому проектированию. Методические рекомендации по технологическому проектированию ветеринарных объектов для животноводческих, звероводческих, птицеводческих предприятий и крестьянских (фермерских) хозяйств», утвержденные Минсельхозом России 06.07.2012;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  <w:lang w:eastAsia="en-US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  <w:lang w:eastAsia="en-US"/>
        </w:rPr>
        <w:t xml:space="preserve"> </w:t>
      </w:r>
      <w:r>
        <w:rPr>
          <w:rFonts w:ascii="Liberation Sans" w:hAnsi="Liberation Sans" w:cs="Liberation Sans"/>
          <w:color w:val="auto"/>
          <w:sz w:val="28"/>
          <w:szCs w:val="28"/>
          <w:lang w:eastAsia="en-US"/>
        </w:rPr>
        <w:t xml:space="preserve">оценки фактического уровня обеспеченности городского округа объектами в области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обращения с животными</w:t>
      </w:r>
      <w:r>
        <w:rPr>
          <w:rFonts w:ascii="Liberation Sans" w:hAnsi="Liberation Sans" w:cs="Liberation Sans"/>
          <w:color w:val="auto"/>
          <w:sz w:val="28"/>
          <w:szCs w:val="28"/>
          <w:lang w:eastAsia="en-US"/>
        </w:rPr>
        <w:t xml:space="preserve">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  <w:lang w:eastAsia="en-US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  <w:lang w:eastAsia="en-US"/>
        </w:rPr>
        <w:t xml:space="preserve"> </w:t>
      </w:r>
      <w:r>
        <w:rPr>
          <w:rFonts w:ascii="Liberation Sans" w:hAnsi="Liberation Sans" w:cs="Liberation Sans"/>
          <w:color w:val="auto"/>
          <w:sz w:val="28"/>
          <w:szCs w:val="28"/>
          <w:lang w:eastAsia="en-US"/>
        </w:rPr>
        <w:t xml:space="preserve">анализа сложившейся ситуации с животными без владельцев, а именно численности животных, которые не имеют владельцев или владельцы которых неизвестны, животных</w:t>
      </w:r>
      <w:r>
        <w:rPr>
          <w:rFonts w:ascii="Liberation Sans" w:hAnsi="Liberation Sans" w:cs="Liberation Sans"/>
          <w:color w:val="auto"/>
          <w:sz w:val="28"/>
          <w:szCs w:val="28"/>
          <w:lang w:eastAsia="en-US"/>
        </w:rPr>
        <w:t xml:space="preserve">,</w:t>
      </w:r>
      <w:r>
        <w:rPr>
          <w:rFonts w:ascii="Liberation Sans" w:hAnsi="Liberation Sans" w:cs="Liberation Sans"/>
          <w:color w:val="auto"/>
          <w:sz w:val="28"/>
          <w:szCs w:val="28"/>
          <w:lang w:eastAsia="en-US"/>
        </w:rPr>
        <w:t xml:space="preserve"> от права </w:t>
      </w:r>
      <w:r>
        <w:rPr>
          <w:rFonts w:ascii="Liberation Sans" w:hAnsi="Liberation Sans" w:cs="Liberation Sans"/>
          <w:color w:val="auto"/>
          <w:sz w:val="28"/>
          <w:szCs w:val="28"/>
          <w:lang w:eastAsia="en-US"/>
        </w:rPr>
        <w:t xml:space="preserve">собственности</w:t>
      </w:r>
      <w:r>
        <w:rPr>
          <w:rFonts w:ascii="Liberation Sans" w:hAnsi="Liberation Sans" w:cs="Liberation Sans"/>
          <w:color w:val="auto"/>
          <w:sz w:val="28"/>
          <w:szCs w:val="28"/>
          <w:lang w:eastAsia="en-US"/>
        </w:rPr>
        <w:t xml:space="preserve"> на которых владельцы отказались.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MS Mincho" w:cs="Liberation Sans"/>
          <w:color w:val="auto"/>
          <w:sz w:val="28"/>
          <w:szCs w:val="28"/>
        </w:rPr>
        <w:t xml:space="preserve">Показателем (критерием) для создания приютов для животных является </w:t>
      </w:r>
      <w:r>
        <w:rPr>
          <w:rFonts w:ascii="Liberation Sans" w:hAnsi="Liberation Sans" w:eastAsia="MS Mincho" w:cs="Liberation Sans"/>
          <w:color w:val="auto"/>
          <w:sz w:val="28"/>
          <w:szCs w:val="28"/>
        </w:rPr>
        <w:t xml:space="preserve">количество животных, которые не имеют владельцев или владельцы которых неизвестны, животных</w:t>
      </w:r>
      <w:r>
        <w:rPr>
          <w:rFonts w:ascii="Liberation Sans" w:hAnsi="Liberation Sans" w:eastAsia="MS Mincho" w:cs="Liberation Sans"/>
          <w:color w:val="auto"/>
          <w:sz w:val="28"/>
          <w:szCs w:val="28"/>
        </w:rPr>
        <w:t xml:space="preserve">,</w:t>
      </w:r>
      <w:r>
        <w:rPr>
          <w:rFonts w:ascii="Liberation Sans" w:hAnsi="Liberation Sans" w:eastAsia="MS Mincho" w:cs="Liberation Sans"/>
          <w:color w:val="auto"/>
          <w:sz w:val="28"/>
          <w:szCs w:val="28"/>
        </w:rPr>
        <w:t xml:space="preserve"> от права </w:t>
      </w:r>
      <w:r>
        <w:rPr>
          <w:rFonts w:ascii="Liberation Sans" w:hAnsi="Liberation Sans" w:eastAsia="MS Mincho" w:cs="Liberation Sans"/>
          <w:color w:val="auto"/>
          <w:sz w:val="28"/>
          <w:szCs w:val="28"/>
        </w:rPr>
        <w:t xml:space="preserve">собственности</w:t>
      </w:r>
      <w:r>
        <w:rPr>
          <w:rFonts w:ascii="Liberation Sans" w:hAnsi="Liberation Sans" w:eastAsia="MS Mincho" w:cs="Liberation Sans"/>
          <w:color w:val="auto"/>
          <w:sz w:val="28"/>
          <w:szCs w:val="28"/>
        </w:rPr>
        <w:t xml:space="preserve"> на которых владельцы отказались.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Расчетный показатель минимально допустимого уровня обеспеченности приютами для животных устанавливается на основании Порядка организации деятельности приютов для животных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норм содержания животных в них на территории Ямало-Ненецкого автономного округа, согласно которому предельное количество содержащихся в приюте животных не может превышать 2 500 особей всех видов животных.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Размер земельного участка определяется исход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из общего количества особей всех видов из расчета, что минимальная площадь вольера для каждой собаки должна быть 1 кв.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 крытого вольера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(будка,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кабина)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для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отдыха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и </w:t>
      </w:r>
      <w:r>
        <w:rPr>
          <w:rFonts w:ascii="Liberation Sans" w:hAnsi="Liberation Sans" w:cs="Liberation Sans"/>
          <w:color w:val="auto"/>
          <w:sz w:val="28"/>
          <w:szCs w:val="28"/>
        </w:rPr>
        <w:br/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2 кв.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 пространства для движения (открытый вольер), минимальная площадь помещения, приходящаяся на одну кошку, составляет не менее 1 кв.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Размеры площадки для свободного выгула собак должны быть достаточными для выгула в течение суток всех животных, размещенных в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приюте. Численность одновременно выгуливаемых собак определяется из расчета 8 кв.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 площади на 1 собаку. Выгул собак может осуществляться на тех территориях, расположенных рядом с приютом, на которых не запрещен выгул собак. Потребность и размеры площадок для свободного выгула собак определяются по </w:t>
      </w:r>
      <w:r>
        <w:rPr>
          <w:rFonts w:ascii="Liberation Sans" w:hAnsi="Liberation Sans" w:eastAsia="MS Mincho" w:cs="Liberation Sans"/>
          <w:color w:val="auto"/>
          <w:sz w:val="28"/>
          <w:szCs w:val="28"/>
        </w:rPr>
        <w:t xml:space="preserve">заданию на проектирование.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Площадка для выгула кошек должна примыкать к помещению, где содержатся кошки, и быть огорожена со всех сторон, в том числе сверху. Размеры площадки для выгула кошек должны быть достаточными для выгула в течение суток всех животных, размещенных в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риюте. Численность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одновременно выгуливаемых кошек определяется из расчета 1 кв.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 площади на 1 кошку.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Ветеринарные объекты на территории городского округа предназначаются для осуществления общих и специальных лечеб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но-профилактических мероприятий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и диагностических исследований животных.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MS Mincho" w:cs="Liberation Sans"/>
          <w:color w:val="auto"/>
          <w:sz w:val="28"/>
          <w:szCs w:val="28"/>
        </w:rPr>
        <w:t xml:space="preserve">Размеры, но</w:t>
      </w:r>
      <w:r>
        <w:rPr>
          <w:rFonts w:ascii="Liberation Sans" w:hAnsi="Liberation Sans" w:eastAsia="MS Mincho" w:cs="Liberation Sans"/>
          <w:color w:val="auto"/>
          <w:sz w:val="28"/>
          <w:szCs w:val="28"/>
        </w:rPr>
        <w:t xml:space="preserve">менклатуру и виды ветеринарных объектов (зданий и сооружений) рекомендуется принимать в зависимости от направления и специализации обслуживаемых объектов с учетом климатических условий района строительства, возможности дальнейшего развития производства при</w:t>
      </w:r>
      <w:r>
        <w:rPr>
          <w:rFonts w:ascii="Liberation Sans" w:hAnsi="Liberation Sans" w:eastAsia="MS Mincho" w:cs="Liberation Sans"/>
          <w:color w:val="auto"/>
          <w:sz w:val="28"/>
          <w:szCs w:val="28"/>
        </w:rPr>
        <w:t xml:space="preserve"> максимальном использовании действующих мощностей за счет их расширения и модернизации с учетом требований охраны окружающей среды.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MS Mincho" w:cs="Liberation Sans"/>
          <w:color w:val="auto"/>
          <w:sz w:val="28"/>
          <w:szCs w:val="28"/>
        </w:rPr>
        <w:t xml:space="preserve">Ветеринарный пунк</w:t>
      </w:r>
      <w:r>
        <w:rPr>
          <w:rFonts w:ascii="Liberation Sans" w:hAnsi="Liberation Sans" w:eastAsia="MS Mincho" w:cs="Liberation Sans"/>
          <w:color w:val="auto"/>
          <w:sz w:val="28"/>
          <w:szCs w:val="28"/>
        </w:rPr>
        <w:t xml:space="preserve">т предназначен для амбулаторного и стационарного лечения животных, проведения профилактических ветеринарных мероприятий. В его состав входят амбулатория и стационар. Строится по заданию на проектирование и размещается на территории обслуживаемого объекта.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В целях обеспечения городского округа объектами местного значения городского округа в области обращения с животными расчетный показатель установлен на уровне не менее одного объекта на муниципальное образование.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536" w:name="_Toc63242599"/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3.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9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В области ритуальных услуг и содержания мест захоронения</w:t>
      </w:r>
      <w:bookmarkEnd w:id="534"/>
      <w:r>
        <w:rPr>
          <w:rFonts w:ascii="Liberation Sans" w:hAnsi="Liberation Sans" w:cs="Liberation Sans"/>
          <w:color w:val="auto"/>
        </w:rPr>
      </w:r>
      <w:bookmarkEnd w:id="535"/>
      <w:r>
        <w:rPr>
          <w:rFonts w:ascii="Liberation Sans" w:hAnsi="Liberation Sans" w:cs="Liberation Sans"/>
          <w:color w:val="auto"/>
        </w:rPr>
      </w:r>
      <w:bookmarkEnd w:id="536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Расчетные показатели минимально допустимого уровня обеспеченности объектами в области ритуальных услуг соответствуют показателям, установленным в РНГП ЯНАО.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537" w:name="_Toc57214915"/>
      <w:r>
        <w:rPr>
          <w:rFonts w:ascii="Liberation Sans" w:hAnsi="Liberation Sans" w:cs="Liberation Sans"/>
          <w:color w:val="auto"/>
        </w:rPr>
      </w:r>
      <w:bookmarkStart w:id="538" w:name="_Toc57386286"/>
      <w:r>
        <w:rPr>
          <w:rFonts w:ascii="Liberation Sans" w:hAnsi="Liberation Sans" w:cs="Liberation Sans"/>
          <w:color w:val="auto"/>
        </w:rPr>
      </w:r>
      <w:bookmarkStart w:id="539" w:name="_Toc63242600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3.1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0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В области электроснабжения</w:t>
      </w:r>
      <w:bookmarkEnd w:id="537"/>
      <w:r>
        <w:rPr>
          <w:rFonts w:ascii="Liberation Sans" w:hAnsi="Liberation Sans" w:cs="Liberation Sans"/>
          <w:color w:val="auto"/>
        </w:rPr>
      </w:r>
      <w:bookmarkEnd w:id="538"/>
      <w:r>
        <w:rPr>
          <w:rFonts w:ascii="Liberation Sans" w:hAnsi="Liberation Sans" w:cs="Liberation Sans"/>
          <w:color w:val="auto"/>
        </w:rPr>
      </w:r>
      <w:bookmarkEnd w:id="539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Расчетные показатели минимального допустимого уровня обеспеченности объектами местного значения в области электроснабжения выражены в следующих показателях: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укрупненные показатели расхода электроэнергии коммунально-бытовых потребителей, кВт*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ч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на 1 человека в год;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годовое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число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часов использования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максимума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электрической нагрузки,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ч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Показатели установлены на основании фактической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численности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городского округа Новый Уренгой в соответствии с СП 42.13330.2016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«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СНиП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2.07.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01-89* Градостроительство. Планировка и застройка городских и сельских поселений»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учетом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остановления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Правительства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мало-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енецкого автономного округа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от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04.08.2016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№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748-П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«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Об утверждении нормативов потребления коммунальной услуги по электроснабжению 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нормативов потребления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электрической энергии в целях содержания общего имущества в многоквартирном доме в Ямало-Ненецком автономном округе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»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Расчетные показатели, установленные в действующих нормативах, не противоречат РНГП ЯНАО.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Установленные значения показателей являются достаточным основанием для определения в градостроительной документации основных характеристик развития систем электроснабжения, в том числе объемы электропотребления и нагрузки на источники питания.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540" w:name="_Toc57214916"/>
      <w:r>
        <w:rPr>
          <w:rFonts w:ascii="Liberation Sans" w:hAnsi="Liberation Sans" w:cs="Liberation Sans"/>
          <w:color w:val="auto"/>
        </w:rPr>
      </w:r>
      <w:bookmarkStart w:id="541" w:name="_Toc57386287"/>
      <w:r>
        <w:rPr>
          <w:rFonts w:ascii="Liberation Sans" w:hAnsi="Liberation Sans" w:cs="Liberation Sans"/>
          <w:color w:val="auto"/>
        </w:rPr>
      </w:r>
      <w:bookmarkStart w:id="542" w:name="_Toc63242601"/>
      <w:r>
        <w:rPr>
          <w:rFonts w:ascii="Liberation Sans" w:hAnsi="Liberation Sans" w:cs="Liberation Sans"/>
          <w:color w:val="auto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3.1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1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В области газоснабжения</w:t>
      </w:r>
      <w:bookmarkEnd w:id="540"/>
      <w:r>
        <w:rPr>
          <w:rFonts w:ascii="Liberation Sans" w:hAnsi="Liberation Sans" w:cs="Liberation Sans"/>
          <w:color w:val="auto"/>
        </w:rPr>
      </w:r>
      <w:bookmarkEnd w:id="541"/>
      <w:r>
        <w:rPr>
          <w:rFonts w:ascii="Liberation Sans" w:hAnsi="Liberation Sans" w:cs="Liberation Sans"/>
          <w:color w:val="auto"/>
        </w:rPr>
      </w:r>
      <w:bookmarkEnd w:id="542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Расчетные показатели минимального допустимого уровня обеспеченности объектами местного значения в области газоснабжения выражены в укрупненных показателях потребления природного газа.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Показатели установлены на основании «СП 42-101-2003. Свод правил по проектированию и строительству. Общие положения по проектированию и строительству газораспределительных систем из металлических и полиэтиленовых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труб»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с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учетом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п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остановления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Правительства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Ямало-Ненецкого автономного округа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от 24.06.2016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№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578-П «Об утверждении нормативов потребления коммунальной услуги по газоснабжению в Ямало-Ненецком автономном округе».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Расчетные показатели, установленные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в действующих нормативах, не противоречат РНГП ЯНАО.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Установленные значения показателей являются достаточным основанием для определения в градостроительной документации основных характеристик развития систем газоснабжения, в том числе объемы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газопотребления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и нагрузки на объекты газоснабжения.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543" w:name="_Toc57214917"/>
      <w:r>
        <w:rPr>
          <w:rFonts w:ascii="Liberation Sans" w:hAnsi="Liberation Sans" w:cs="Liberation Sans"/>
          <w:color w:val="auto"/>
        </w:rPr>
      </w:r>
      <w:bookmarkStart w:id="544" w:name="_Toc57386288"/>
      <w:r>
        <w:rPr>
          <w:rFonts w:ascii="Liberation Sans" w:hAnsi="Liberation Sans" w:cs="Liberation Sans"/>
          <w:color w:val="auto"/>
        </w:rPr>
      </w:r>
      <w:bookmarkStart w:id="545" w:name="_Toc63242602"/>
      <w:r>
        <w:rPr>
          <w:rFonts w:ascii="Liberation Sans" w:hAnsi="Liberation Sans" w:cs="Liberation Sans"/>
          <w:color w:val="auto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3.1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2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В области теплоснабжения</w:t>
      </w:r>
      <w:bookmarkEnd w:id="543"/>
      <w:r>
        <w:rPr>
          <w:rFonts w:ascii="Liberation Sans" w:hAnsi="Liberation Sans" w:cs="Liberation Sans"/>
          <w:color w:val="auto"/>
        </w:rPr>
      </w:r>
      <w:bookmarkEnd w:id="544"/>
      <w:r>
        <w:rPr>
          <w:rFonts w:ascii="Liberation Sans" w:hAnsi="Liberation Sans" w:cs="Liberation Sans"/>
          <w:color w:val="auto"/>
        </w:rPr>
      </w:r>
      <w:bookmarkEnd w:id="545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Расчетные показатели минимального допустимого уровня обеспеченности объектами местного значения в области теплоснабжения выражены в удельных расходах тепла на отопление жилых, административных и общественных зданий.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Показат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ели установлены на основании СП 131.13330.2020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Свод правил. Строительная климатология.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СНиП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23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-01-99*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, </w:t>
        <w:br/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С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П 5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0.13330.2024, «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СНиП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23-02-2003 Тепловая защита зданий»,  СП 124.13330.2012, «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СНиП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41-02-2003 Тепловые сет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»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Удельные расходы тепла на отопление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жилых зданий уточнены с учетом п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остановления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Правительства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  Ямало-Ненецкого      автономного      округа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br/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от 29.09.2014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№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748-П «Об установлении нормативов потребления коммунальной услуги по отоплению для потребителей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муниципального образования город Новый Уренгой».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Расчетные показатели, установленные в действующих нормативах, не противоречат РНГП ЯНАО.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Установленные значения показателей являются достаточным основанием для определения в градостроительной документации основных характеристик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развития систем теплоснабжения, в том числе объемы теплопотребления и нагрузки на источники тепловой энергии.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546" w:name="_Toc57214918"/>
      <w:r>
        <w:rPr>
          <w:rFonts w:ascii="Liberation Sans" w:hAnsi="Liberation Sans" w:cs="Liberation Sans"/>
          <w:color w:val="auto"/>
        </w:rPr>
      </w:r>
      <w:bookmarkStart w:id="547" w:name="_Toc57386289"/>
      <w:r>
        <w:rPr>
          <w:rFonts w:ascii="Liberation Sans" w:hAnsi="Liberation Sans" w:cs="Liberation Sans"/>
          <w:color w:val="auto"/>
        </w:rPr>
      </w:r>
      <w:bookmarkStart w:id="548" w:name="_Toc63242603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3.1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3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В области водоснабжения</w:t>
      </w:r>
      <w:bookmarkEnd w:id="546"/>
      <w:r>
        <w:rPr>
          <w:rFonts w:ascii="Liberation Sans" w:hAnsi="Liberation Sans" w:cs="Liberation Sans"/>
          <w:color w:val="auto"/>
        </w:rPr>
      </w:r>
      <w:bookmarkEnd w:id="547"/>
      <w:r>
        <w:rPr>
          <w:rFonts w:ascii="Liberation Sans" w:hAnsi="Liberation Sans" w:cs="Liberation Sans"/>
          <w:color w:val="auto"/>
        </w:rPr>
      </w:r>
      <w:bookmarkEnd w:id="548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Расчетные показатели минимального допустимого уровня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обеспеченности объектами местного значения в области водоснабжения выражены в удельном среднесуточном водопотреблении за год.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Показатели установлены на основании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«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СП 31.13330.2021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«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СНиП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2.04.02-84* Водоснабжение. Наружные сети и сооружения» с учетом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п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остановления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Правительства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Ямало-Ненецкого автономного округа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от 24.12.2012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№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1111-П «Об утверждении нормативов потребления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коммунальных услуг по холодному, горячему водоснабжению и водоотведению в Ямало-Ненецком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автономном округ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е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».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Расчетные показатели, установленные в действующих нормативах, не противоречат РНГП ЯНАО.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Установленные значения показателей являются достаточным основанием для определения в градостроительной документации основных характеристик развития систем водоснабжения, в том числе объемы водопотребления и нагрузки на объекты водоснабжения.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jc w:val="center"/>
        <w:tabs>
          <w:tab w:val="left" w:pos="3168" w:leader="none"/>
        </w:tabs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549" w:name="_Toc54188065"/>
      <w:r>
        <w:rPr>
          <w:rFonts w:ascii="Liberation Sans" w:hAnsi="Liberation Sans" w:cs="Liberation Sans"/>
          <w:color w:val="auto"/>
        </w:rPr>
      </w:r>
      <w:bookmarkStart w:id="550" w:name="_Toc57214919"/>
      <w:r>
        <w:rPr>
          <w:rFonts w:ascii="Liberation Sans" w:hAnsi="Liberation Sans" w:cs="Liberation Sans"/>
          <w:color w:val="auto"/>
        </w:rPr>
      </w:r>
      <w:bookmarkStart w:id="551" w:name="_Toc57386290"/>
      <w:r>
        <w:rPr>
          <w:rFonts w:ascii="Liberation Sans" w:hAnsi="Liberation Sans" w:cs="Liberation Sans"/>
          <w:color w:val="auto"/>
        </w:rPr>
      </w:r>
      <w:bookmarkStart w:id="552" w:name="_Toc63242604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3.1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4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В области водоотведения</w:t>
      </w:r>
      <w:bookmarkEnd w:id="549"/>
      <w:r>
        <w:rPr>
          <w:rFonts w:ascii="Liberation Sans" w:hAnsi="Liberation Sans" w:cs="Liberation Sans"/>
          <w:color w:val="auto"/>
        </w:rPr>
      </w:r>
      <w:bookmarkEnd w:id="550"/>
      <w:r>
        <w:rPr>
          <w:rFonts w:ascii="Liberation Sans" w:hAnsi="Liberation Sans" w:cs="Liberation Sans"/>
          <w:color w:val="auto"/>
        </w:rPr>
      </w:r>
      <w:bookmarkEnd w:id="551"/>
      <w:r>
        <w:rPr>
          <w:rFonts w:ascii="Liberation Sans" w:hAnsi="Liberation Sans" w:cs="Liberation Sans"/>
          <w:color w:val="auto"/>
        </w:rPr>
      </w:r>
      <w:bookmarkEnd w:id="552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Расчетные показатели минимального допустимого уровня обеспеченности объектами местного значения в области водоотведения выражены в удельном среднесуточном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водоотведении за год.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Показатели установлены в соответствии с показателями удельного среднесуточного водопотребления на основании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СП 32.13330.2018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«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СНиП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2.04.03-85 Канализация. Наружные сети и сооружения»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учетом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остановления Правительства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Ямало-Ненецкого автономного округа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от 24.12.2012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№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1111-П «Об утверждении нормативов потребления коммунальных услуг по холодному, горячему водоснабжению и водоотведению в Ямало-Ненецком автономном округе».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Расчетные показатели, установленные в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действующих нормативах, не противоречат РНГП ЯНАО.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Установленные значения показателей являются достаточным основанием для определения в градостроительной документации основных характеристик развития систем водоотведения, в том числе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объемы водоотведения и нагрузки на объекты водоотведения.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Расчетный показатель минимально допустимого уровня обеспеченности размером земельного участка для размещения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снегоприемного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пункта установлен с учетом Методических рекомендаций по защите и очистке автомобильных дорог от снега, рекомендованных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распоряжением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Росавтодора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от 01.02.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2008 №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44-р.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553" w:name="_Toc57214920"/>
      <w:r>
        <w:rPr>
          <w:rFonts w:ascii="Liberation Sans" w:hAnsi="Liberation Sans" w:cs="Liberation Sans"/>
          <w:color w:val="auto"/>
        </w:rPr>
      </w:r>
      <w:bookmarkStart w:id="554" w:name="_Toc57386291"/>
      <w:r>
        <w:rPr>
          <w:rFonts w:ascii="Liberation Sans" w:hAnsi="Liberation Sans" w:cs="Liberation Sans"/>
          <w:color w:val="auto"/>
        </w:rPr>
      </w:r>
      <w:bookmarkStart w:id="555" w:name="_Toc63242605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3.1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5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В области </w:t>
      </w:r>
      <w:bookmarkEnd w:id="553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транспортного обслуживания</w:t>
      </w:r>
      <w:bookmarkEnd w:id="554"/>
      <w:r>
        <w:rPr>
          <w:rFonts w:ascii="Liberation Sans" w:hAnsi="Liberation Sans" w:cs="Liberation Sans"/>
          <w:color w:val="auto"/>
        </w:rPr>
      </w:r>
      <w:bookmarkEnd w:id="555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Показатели организации системы общественного пассажирского транспорта определены согласно целям по обеспечению безопасных, качественных и доступных перевозок.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Расчетный показатель максимально допустимого уровня территориальной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доступности остановочных пунктов, выраженный в пешеходной доступности, установлен в соответствии с природно-климатическими условиями города Новый Уренгой. Нормативная дальность пешеходных подходов до остановочных пунктов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равная 300 м, составляет порядка 4,5 минут. Расчетный показатель минимально допустимого уровня обеспеченности остановочными пунктами не устанавливаются.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Показатель максимально допустимого расстояния между остановочными пунктами на линиях общественного пассажирского транспорта установлен в соответствии с пунктом 11.25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СП 42.13330.2016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«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СНиП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2.07.01-89* Градостроительство.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Планировка и застройка городских и сельских поселений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»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Расчетные показатели минимально допустимого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уровня обеспеченности населения велосипедными дорожками установлены в соответствии с Перечнем поручений по итогам заседания Совета по развитию физической культуры и спорта, утвержденным Президентом Российской Федерации № Пр-2397.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Размещение велосипедных дорожек предусматривается преимущественно вдоль магистральных улиц.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Велотранспортные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маршруты обеспечивают связь между общественно-деловыми центрами и жилой застройкой.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556" w:name="_Toc57214922"/>
      <w:r>
        <w:rPr>
          <w:rFonts w:ascii="Liberation Sans" w:hAnsi="Liberation Sans" w:cs="Liberation Sans"/>
          <w:color w:val="auto"/>
        </w:rPr>
      </w:r>
      <w:bookmarkStart w:id="557" w:name="_Toc57386293"/>
      <w:r>
        <w:rPr>
          <w:rFonts w:ascii="Liberation Sans" w:hAnsi="Liberation Sans" w:cs="Liberation Sans"/>
          <w:color w:val="auto"/>
        </w:rPr>
      </w:r>
      <w:bookmarkStart w:id="558" w:name="_Toc63242606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3.1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6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В области предупреждения и ликвидации чрезвычайных ситуаций</w:t>
      </w:r>
      <w:bookmarkEnd w:id="556"/>
      <w:r>
        <w:rPr>
          <w:rFonts w:ascii="Liberation Sans" w:hAnsi="Liberation Sans" w:cs="Liberation Sans"/>
          <w:color w:val="auto"/>
        </w:rPr>
      </w:r>
      <w:bookmarkEnd w:id="557"/>
      <w:r>
        <w:rPr>
          <w:rFonts w:ascii="Liberation Sans" w:hAnsi="Liberation Sans" w:cs="Liberation Sans"/>
          <w:color w:val="auto"/>
        </w:rPr>
      </w:r>
      <w:bookmarkEnd w:id="558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559" w:name="_Toc57214923"/>
      <w:r>
        <w:rPr>
          <w:rFonts w:ascii="Liberation Sans" w:hAnsi="Liberation Sans" w:cs="Liberation Sans"/>
          <w:color w:val="auto"/>
        </w:rPr>
      </w:r>
      <w:bookmarkStart w:id="560" w:name="_Toc57386294"/>
      <w:r>
        <w:rPr>
          <w:rFonts w:ascii="Liberation Sans" w:hAnsi="Liberation Sans" w:cs="Liberation Sans"/>
          <w:color w:val="auto"/>
          <w:sz w:val="28"/>
          <w:szCs w:val="28"/>
        </w:rPr>
        <w:t xml:space="preserve">Создание аварийно-спасательных служб и (или) аварийно-спасательных формирований предусматривается при фактической необходимости по решению органов местного самоуправления в соответствии с Федеральным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з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аконом от 22.08.1995 №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151-ФЗ «Об аварийно-спасательных службах и статусе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спасателей».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Расчетные показатели минимально допустимого уровня обеспеченности объектами местного значения городского округа в области предупреждения и ликвидации чрезвычайных ситуаций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(аварийно-спасательными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службами </w:t>
      </w:r>
      <w:r>
        <w:rPr>
          <w:rFonts w:ascii="Liberation Sans" w:hAnsi="Liberation Sans" w:cs="Liberation Sans"/>
          <w:color w:val="auto"/>
          <w:sz w:val="28"/>
          <w:szCs w:val="28"/>
        </w:rPr>
        <w:br/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и (или) аварийно-спасательными формированиями) установлены с учетом РНГП ЯНАО.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Согласно требованиям РНГП ЯНАО на территории муниципального образования должны быть созданы базы аварийно-спасательных служб и (или) аварийно-спасательных формирований в количестве не менее одного объекта.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00b050"/>
          <w:sz w:val="28"/>
          <w:szCs w:val="28"/>
        </w:rPr>
      </w:pPr>
      <w:r>
        <w:rPr>
          <w:rFonts w:ascii="Liberation Sans" w:hAnsi="Liberation Sans" w:eastAsia="MS Mincho" w:cs="Liberation Sans"/>
          <w:color w:val="auto"/>
          <w:sz w:val="28"/>
          <w:szCs w:val="28"/>
        </w:rPr>
        <w:t xml:space="preserve">Размер земельного участка определяется по заданию на проектирование. </w:t>
      </w:r>
      <w:r>
        <w:rPr>
          <w:rFonts w:ascii="Liberation Sans" w:hAnsi="Liberation Sans" w:eastAsia="MS Mincho" w:cs="Liberation Sans"/>
          <w:color w:val="auto"/>
          <w:sz w:val="28"/>
          <w:szCs w:val="28"/>
        </w:rPr>
        <w:br/>
        <w:t xml:space="preserve">          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Требования по соблюдению условий учета на стадии подготовки проектной документации на строительство объектов с массовым пребыванием 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людей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,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 мероприятий по установке систем видеонаблюдения за прилегающей территорией и их подключение к единой системе видеонаблюдения, а также недопущению ввода в эксп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луатацию образовательных организаций без выполнения указанных проектной документацией условий установлены в целях выполнения требований антитеррористической защищенности объектов капитального строительства, обеспечения безопасности населения муниципального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 </w:t>
      </w: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  <w:t xml:space="preserve">образования в рамках развития аппаратно-программного комплекса «Безопасный город» в соответствии с </w:t>
      </w:r>
      <w:r>
        <w:rPr>
          <w:rFonts w:ascii="Liberation Sans" w:hAnsi="Liberation Sans" w:eastAsia="Calibri" w:cs="Liberation Sans"/>
          <w:color w:val="00b050"/>
          <w:sz w:val="28"/>
          <w:szCs w:val="28"/>
          <w:lang w:eastAsia="en-US"/>
        </w:rPr>
        <w:t xml:space="preserve">п</w:t>
      </w:r>
      <w:r>
        <w:rPr>
          <w:rFonts w:ascii="Liberation Sans" w:hAnsi="Liberation Sans" w:eastAsia="Calibri" w:cs="Liberation Sans"/>
          <w:color w:val="00b050"/>
          <w:sz w:val="28"/>
          <w:szCs w:val="28"/>
          <w:lang w:eastAsia="en-US"/>
        </w:rPr>
        <w:t xml:space="preserve">.</w:t>
      </w:r>
      <w:r>
        <w:rPr>
          <w:rFonts w:ascii="Liberation Sans" w:hAnsi="Liberation Sans" w:eastAsia="Calibri" w:cs="Liberation Sans"/>
          <w:color w:val="00b050"/>
          <w:sz w:val="28"/>
          <w:szCs w:val="28"/>
          <w:lang w:eastAsia="en-US"/>
        </w:rPr>
        <w:t xml:space="preserve"> </w:t>
      </w:r>
      <w:r>
        <w:rPr>
          <w:rFonts w:ascii="Liberation Sans" w:hAnsi="Liberation Sans" w:eastAsia="Calibri" w:cs="Liberation Sans"/>
          <w:color w:val="00b050"/>
          <w:sz w:val="28"/>
          <w:szCs w:val="28"/>
          <w:lang w:eastAsia="en-US"/>
        </w:rPr>
        <w:t xml:space="preserve">13 </w:t>
      </w:r>
      <w:r>
        <w:rPr>
          <w:rFonts w:ascii="Liberation Sans" w:hAnsi="Liberation Sans" w:eastAsia="Calibri" w:cs="Liberation Sans"/>
          <w:color w:val="00b050"/>
          <w:sz w:val="28"/>
          <w:szCs w:val="28"/>
          <w:lang w:eastAsia="en-US"/>
        </w:rPr>
        <w:t xml:space="preserve">ч. </w:t>
      </w:r>
      <w:r>
        <w:rPr>
          <w:rFonts w:ascii="Liberation Sans" w:hAnsi="Liberation Sans" w:eastAsia="Calibri" w:cs="Liberation Sans"/>
          <w:color w:val="00b050"/>
          <w:sz w:val="28"/>
          <w:szCs w:val="28"/>
          <w:lang w:eastAsia="en-US"/>
        </w:rPr>
        <w:t xml:space="preserve">1 </w:t>
      </w:r>
      <w:r>
        <w:rPr>
          <w:rFonts w:ascii="Liberation Sans" w:hAnsi="Liberation Sans" w:eastAsia="Calibri" w:cs="Liberation Sans"/>
          <w:color w:val="00b050"/>
          <w:sz w:val="28"/>
          <w:szCs w:val="28"/>
          <w:lang w:eastAsia="en-US"/>
        </w:rPr>
        <w:t xml:space="preserve">ст.</w:t>
      </w:r>
      <w:r>
        <w:rPr>
          <w:rFonts w:ascii="Liberation Sans" w:hAnsi="Liberation Sans" w:eastAsia="Calibri" w:cs="Liberation Sans"/>
          <w:color w:val="00b050"/>
          <w:sz w:val="28"/>
          <w:szCs w:val="28"/>
          <w:lang w:eastAsia="en-US"/>
        </w:rPr>
        <w:t xml:space="preserve"> </w:t>
      </w:r>
      <w:r>
        <w:rPr>
          <w:rFonts w:ascii="Liberation Sans" w:hAnsi="Liberation Sans" w:eastAsia="Calibri" w:cs="Liberation Sans"/>
          <w:color w:val="00b050"/>
          <w:sz w:val="28"/>
          <w:szCs w:val="28"/>
          <w:lang w:eastAsia="en-US"/>
        </w:rPr>
        <w:t xml:space="preserve">32 Федерального закона о</w:t>
      </w:r>
      <w:r>
        <w:rPr>
          <w:rFonts w:ascii="Liberation Sans" w:hAnsi="Liberation Sans" w:eastAsia="Calibri" w:cs="Liberation Sans"/>
          <w:color w:val="00b050"/>
          <w:sz w:val="28"/>
          <w:szCs w:val="28"/>
          <w:lang w:eastAsia="en-US"/>
        </w:rPr>
        <w:t xml:space="preserve">т 20.03.2025 № 33-ФЗ «Об общих принципах организации местного самоуправления в единой системе публичной власти»</w:t>
      </w:r>
      <w:r>
        <w:rPr>
          <w:rFonts w:ascii="Liberation Sans" w:hAnsi="Liberation Sans" w:eastAsia="Calibri" w:cs="Liberation Sans"/>
          <w:color w:val="00b050"/>
          <w:sz w:val="28"/>
          <w:szCs w:val="28"/>
          <w:lang w:eastAsia="en-US"/>
        </w:rPr>
        <w:t xml:space="preserve">.</w:t>
      </w:r>
      <w:bookmarkStart w:id="561" w:name="_Toc63242607"/>
      <w:r>
        <w:rPr>
          <w:rFonts w:ascii="Liberation Sans" w:hAnsi="Liberation Sans" w:cs="Liberation Sans"/>
          <w:color w:val="00b050"/>
          <w:sz w:val="28"/>
          <w:szCs w:val="28"/>
        </w:rPr>
      </w:r>
      <w:r>
        <w:rPr>
          <w:rFonts w:ascii="Liberation Sans" w:hAnsi="Liberation Sans" w:cs="Liberation Sans"/>
          <w:color w:val="00b050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color w:val="auto"/>
          <w:sz w:val="28"/>
          <w:szCs w:val="28"/>
          <w:lang w:eastAsia="en-US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4.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Обоснование расчетных показателей максимально допустимого уровня территориальной доступности объектов местного значения городского округа, объектов благоустройства</w:t>
      </w:r>
      <w:bookmarkEnd w:id="559"/>
      <w:r>
        <w:rPr>
          <w:rFonts w:ascii="Liberation Sans" w:hAnsi="Liberation Sans" w:cs="Liberation Sans"/>
          <w:color w:val="auto"/>
        </w:rPr>
      </w:r>
      <w:bookmarkEnd w:id="560"/>
      <w:r>
        <w:rPr>
          <w:rFonts w:ascii="Liberation Sans" w:hAnsi="Liberation Sans" w:cs="Liberation Sans"/>
          <w:color w:val="auto"/>
        </w:rPr>
      </w:r>
      <w:bookmarkEnd w:id="561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36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На основании характеристик природно-климатических условий, представленных в разделе 3.4, определен 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температурно-влажностно-ветровой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 показатель 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Миссенарда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 (ЕТ)</w:t>
      </w:r>
      <w:r>
        <w:rPr>
          <w:rFonts w:ascii="Liberation Sans" w:hAnsi="Liberation Sans" w:eastAsia="Calibri" w:cs="Liberation Sans"/>
          <w:color w:val="auto"/>
          <w:sz w:val="28"/>
          <w:szCs w:val="28"/>
          <w:vertAlign w:val="superscript"/>
        </w:rPr>
        <w:footnoteReference w:id="4"/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. Данный показатель характеризует 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теплоощущения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 одетого человека.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эквивалентно-эффективной температуры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произведен по формуле: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38"/>
        <w:numPr>
          <w:ilvl w:val="0"/>
          <w:numId w:val="0"/>
        </w:numPr>
        <w:ind w:left="567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m:oMathPara>
        <m:oMathParaPr/>
        <m:oMath>
          <m:r>
            <w:rPr>
              <w:rFonts w:hint="default" w:ascii="Cambria Math" w:hAnsi="Cambria Math" w:eastAsia="Cambria Math" w:cs="Cambria Math"/>
              <w:color w:val="auto"/>
            </w:rPr>
            <m:rPr>
              <m:sty m:val="p"/>
            </m:rPr>
            <m:t>ЕТ</m:t>
          </m:r>
          <m:r>
            <w:rPr>
              <w:rFonts w:hint="default" w:ascii="Cambria Math" w:hAnsi="Cambria Math" w:eastAsia="Cambria Math" w:cs="Cambria Math"/>
              <w:color w:val="auto"/>
            </w:rPr>
            <m:rPr>
              <m:sty m:val="p"/>
            </m:rPr>
            <m:t>=37</m:t>
          </m:r>
          <m:r>
            <w:rPr>
              <w:rFonts w:hint="default" w:ascii="Cambria Math" w:hAnsi="Cambria Math" w:eastAsia="Cambria Math" w:cs="Cambria Math"/>
              <w:color w:val="auto"/>
            </w:rPr>
            <m:rPr>
              <m:sty m:val="p"/>
            </m:rPr>
            <m:t>-</m:t>
          </m:r>
          <m:r>
            <w:rPr>
              <w:rFonts w:hint="default" w:ascii="Cambria Math" w:hAnsi="Cambria Math" w:eastAsia="Cambria Math" w:cs="Cambria Math"/>
              <w:color w:val="auto"/>
            </w:rPr>
            <m:rPr>
              <m:sty m:val="p"/>
            </m:rPr>
            <m:t> </m:t>
          </m:r>
          <m:f>
            <m:fPr>
              <m:ctrlPr>
                <w:rPr>
                  <w:rFonts w:ascii="Cambria Math" w:hAnsi="Cambria Math" w:eastAsia="Cambria Math" w:cs="Cambria Math"/>
                  <w:color w:val="000000"/>
                </w:rPr>
              </m:ctrlPr>
            </m:fPr>
            <m:num>
              <m:r>
                <w:rPr>
                  <w:rFonts w:hint="default" w:ascii="Cambria Math" w:hAnsi="Cambria Math" w:eastAsia="Cambria Math" w:cs="Cambria Math"/>
                  <w:color w:val="auto"/>
                </w:rPr>
                <m:rPr>
                  <m:sty m:val="p"/>
                </m:rPr>
                <m:t>37</m:t>
              </m:r>
              <m:r>
                <w:rPr>
                  <w:rFonts w:hint="default" w:ascii="Cambria Math" w:hAnsi="Cambria Math" w:eastAsia="Cambria Math" w:cs="Cambria Math"/>
                  <w:color w:val="auto"/>
                </w:rPr>
                <m:rPr>
                  <m:sty m:val="p"/>
                </m:rPr>
                <m:t>-</m:t>
              </m:r>
              <m:r>
                <w:rPr>
                  <w:rFonts w:hint="default" w:ascii="Cambria Math" w:hAnsi="Cambria Math" w:eastAsia="Cambria Math" w:cs="Cambria Math"/>
                  <w:color w:val="auto"/>
                  <w:lang w:val="en-US"/>
                </w:rPr>
                <m:rPr/>
                <m:t>t</m:t>
              </m:r>
            </m:num>
            <m:den>
              <m:r>
                <w:rPr>
                  <w:rFonts w:hint="default" w:ascii="Cambria Math" w:hAnsi="Cambria Math" w:eastAsia="Cambria Math" w:cs="Cambria Math"/>
                  <w:color w:val="auto"/>
                </w:rPr>
                <m:rPr>
                  <m:sty m:val="p"/>
                </m:rPr>
                <m:t>0.68</m:t>
              </m:r>
              <m:r>
                <w:rPr>
                  <w:rFonts w:hint="default" w:ascii="Cambria Math" w:hAnsi="Cambria Math" w:eastAsia="Cambria Math" w:cs="Cambria Math"/>
                  <w:color w:val="auto"/>
                </w:rPr>
                <m:rPr>
                  <m:sty m:val="p"/>
                </m:rPr>
                <m:t>-</m:t>
              </m:r>
              <m:r>
                <w:rPr>
                  <w:rFonts w:hint="default" w:ascii="Cambria Math" w:hAnsi="Cambria Math" w:eastAsia="Cambria Math" w:cs="Cambria Math"/>
                  <w:color w:val="auto"/>
                </w:rPr>
                <m:rPr>
                  <m:sty m:val="p"/>
                </m:rPr>
                <m:t>0.0014</m:t>
              </m:r>
              <m:r>
                <w:rPr>
                  <w:rFonts w:hint="default" w:ascii="Cambria Math" w:hAnsi="Cambria Math" w:eastAsia="Cambria Math" w:cs="Cambria Math"/>
                  <w:color w:val="auto"/>
                </w:rPr>
                <m:rPr/>
                <m:t>f</m:t>
              </m:r>
              <m:r>
                <w:rPr>
                  <w:rFonts w:hint="default" w:ascii="Cambria Math" w:hAnsi="Cambria Math" w:eastAsia="Cambria Math" w:cs="Cambria Math"/>
                  <w:color w:val="auto"/>
                </w:rPr>
                <m:rPr>
                  <m:sty m:val="p"/>
                </m:rPr>
                <m:t>+</m:t>
              </m:r>
              <m:f>
                <m:fPr>
                  <m:ctrlPr>
                    <w:rPr>
                      <w:rFonts w:ascii="Cambria Math" w:hAnsi="Cambria Math" w:eastAsia="Cambria Math" w:cs="Cambria Math"/>
                      <w:color w:val="000000"/>
                    </w:rPr>
                  </m:ctrlPr>
                </m:fPr>
                <m:num>
                  <m:r>
                    <w:rPr>
                      <w:rFonts w:hint="default" w:ascii="Cambria Math" w:hAnsi="Cambria Math" w:eastAsia="Cambria Math" w:cs="Cambria Math"/>
                      <w:color w:val="auto"/>
                    </w:rPr>
                    <m:rPr>
                      <m:sty m:val="p"/>
                    </m:rPr>
                    <m:t>1</m:t>
                  </m:r>
                </m:num>
                <m:den>
                  <m:r>
                    <w:rPr>
                      <w:rFonts w:hint="default" w:ascii="Cambria Math" w:hAnsi="Cambria Math" w:eastAsia="Cambria Math" w:cs="Cambria Math"/>
                      <w:color w:val="auto"/>
                    </w:rPr>
                    <m:rPr>
                      <m:sty m:val="p"/>
                    </m:rPr>
                    <m:t>1.76+1.4</m:t>
                  </m:r>
                  <m:sSup>
                    <m:sSupPr>
                      <m:ctrlPr>
                        <w:rPr>
                          <w:rFonts w:ascii="Cambria Math" w:hAnsi="Cambria Math" w:eastAsia="Cambria Math" w:cs="Cambria Math"/>
                          <w:color w:val="000000"/>
                        </w:rPr>
                      </m:ctrlPr>
                    </m:sSupPr>
                    <m:e>
                      <m:r>
                        <w:rPr>
                          <w:rFonts w:hint="default" w:ascii="Cambria Math" w:hAnsi="Cambria Math" w:eastAsia="Cambria Math" w:cs="Cambria Math"/>
                          <w:color w:val="auto"/>
                        </w:rPr>
                        <m:rPr/>
                        <m:t>v</m:t>
                      </m:r>
                    </m:e>
                    <m:sup>
                      <m:r>
                        <w:rPr>
                          <w:rFonts w:hint="default" w:ascii="Cambria Math" w:hAnsi="Cambria Math" w:eastAsia="Cambria Math" w:cs="Cambria Math"/>
                          <w:color w:val="auto"/>
                        </w:rPr>
                        <m:rPr>
                          <m:sty m:val="p"/>
                        </m:rPr>
                        <m:t>0.75</m:t>
                      </m:r>
                    </m:sup>
                  </m:sSup>
                </m:den>
              </m:f>
            </m:den>
          </m:f>
          <m:r>
            <w:rPr>
              <w:rFonts w:hint="default" w:ascii="Cambria Math" w:hAnsi="Cambria Math" w:eastAsia="Cambria Math" w:cs="Cambria Math"/>
              <w:color w:val="auto"/>
            </w:rPr>
            <m:rPr>
              <m:sty m:val="p"/>
            </m:rPr>
            <m:t>-</m:t>
          </m:r>
          <m:r>
            <w:rPr>
              <w:rFonts w:hint="default" w:ascii="Cambria Math" w:hAnsi="Cambria Math" w:eastAsia="Cambria Math" w:cs="Cambria Math"/>
              <w:color w:val="auto"/>
            </w:rPr>
            <m:rPr>
              <m:sty m:val="p"/>
            </m:rPr>
            <m:t>0.29</m:t>
          </m:r>
          <m:r>
            <w:rPr>
              <w:rFonts w:hint="default" w:ascii="Cambria Math" w:hAnsi="Cambria Math" w:eastAsia="Cambria Math" w:cs="Cambria Math"/>
              <w:color w:val="auto"/>
            </w:rPr>
            <m:rPr/>
            <m:t>t</m:t>
          </m:r>
          <m:d>
            <m:dPr>
              <m:ctrlPr>
                <w:rPr>
                  <w:rFonts w:ascii="Cambria Math" w:hAnsi="Cambria Math" w:eastAsia="Cambria Math" w:cs="Cambria Math"/>
                  <w:color w:val="000000"/>
                </w:rPr>
              </m:ctrlPr>
            </m:dPr>
            <m:e>
              <m:r>
                <w:rPr>
                  <w:rFonts w:hint="default" w:ascii="Cambria Math" w:hAnsi="Cambria Math" w:eastAsia="Cambria Math" w:cs="Cambria Math"/>
                  <w:color w:val="auto"/>
                </w:rPr>
                <m:rPr>
                  <m:sty m:val="p"/>
                </m:rPr>
                <m:t>1</m:t>
              </m:r>
              <m:r>
                <w:rPr>
                  <w:rFonts w:hint="default" w:ascii="Cambria Math" w:hAnsi="Cambria Math" w:eastAsia="Cambria Math" w:cs="Cambria Math"/>
                  <w:color w:val="auto"/>
                </w:rPr>
                <m:rPr>
                  <m:sty m:val="p"/>
                </m:rPr>
                <m:t>-</m:t>
              </m:r>
              <m:f>
                <m:fPr>
                  <m:ctrlPr>
                    <w:rPr>
                      <w:rFonts w:ascii="Cambria Math" w:hAnsi="Cambria Math" w:eastAsia="Cambria Math" w:cs="Cambria Math"/>
                      <w:color w:val="000000"/>
                    </w:rPr>
                  </m:ctrlPr>
                </m:fPr>
                <m:num>
                  <m:r>
                    <w:rPr>
                      <w:rFonts w:hint="default" w:ascii="Cambria Math" w:hAnsi="Cambria Math" w:eastAsia="Cambria Math" w:cs="Cambria Math"/>
                      <w:color w:val="auto"/>
                    </w:rPr>
                    <m:rPr/>
                    <m:t>f</m:t>
                  </m:r>
                </m:num>
                <m:den>
                  <m:r>
                    <w:rPr>
                      <w:rFonts w:hint="default" w:ascii="Cambria Math" w:hAnsi="Cambria Math" w:eastAsia="Cambria Math" w:cs="Cambria Math"/>
                      <w:color w:val="auto"/>
                    </w:rPr>
                    <m:rPr>
                      <m:sty m:val="p"/>
                    </m:rPr>
                    <m:t>100</m:t>
                  </m:r>
                </m:den>
              </m:f>
            </m:e>
          </m:d>
          <m:r>
            <w:rPr>
              <w:rFonts w:hint="default" w:ascii="Cambria Math" w:hAnsi="Cambria Math" w:eastAsia="Cambria Math" w:cs="Cambria Math"/>
              <w:color w:val="auto"/>
            </w:rPr>
            <m:rPr>
              <m:sty m:val="p"/>
            </m:rPr>
            <m:t>,</m:t>
          </m:r>
        </m:oMath>
      </m:oMathPara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36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г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де: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36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eastAsia="Calibri" w:cs="Liberation Sans"/>
          <w:color w:val="auto"/>
          <w:position w:val="-6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1750" cy="270510"/>
                <wp:effectExtent l="0" t="0" r="0" b="0"/>
                <wp:docPr id="10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3175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2.50pt;height:21.30pt;mso-wrap-distance-left:0.00pt;mso-wrap-distance-top:0.00pt;mso-wrap-distance-right:0.00pt;mso-wrap-distance-bottom:0.00pt;" stroked="f">
                <v:path textboxrect="0,0,0,0"/>
                <v:imagedata r:id="rId40" o:title=""/>
              </v:shape>
            </w:pict>
          </mc:Fallback>
        </mc:AlternateConten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 – среднесуточная температура в самый холодный месяц года;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36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eastAsia="Calibri" w:cs="Liberation Sans"/>
          <w:color w:val="auto"/>
          <w:position w:val="-6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1750" cy="270510"/>
                <wp:effectExtent l="0" t="0" r="0" b="0"/>
                <wp:docPr id="11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3175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2.50pt;height:21.30pt;mso-wrap-distance-left:0.00pt;mso-wrap-distance-top:0.00pt;mso-wrap-distance-right:0.00pt;mso-wrap-distance-bottom:0.00pt;" stroked="f">
                <v:path textboxrect="0,0,0,0"/>
                <v:imagedata r:id="rId41" o:title=""/>
              </v:shape>
            </w:pict>
          </mc:Fallback>
        </mc:AlternateConten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 – относительная влажность воздуха (среднемесячная относительная влажности воздуха);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36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eastAsia="Calibri" w:cs="Liberation Sans"/>
          <w:color w:val="auto"/>
          <w:position w:val="-6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9375" cy="270510"/>
                <wp:effectExtent l="0" t="0" r="0" b="0"/>
                <wp:docPr id="12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793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6.25pt;height:21.30pt;mso-wrap-distance-left:0.00pt;mso-wrap-distance-top:0.00pt;mso-wrap-distance-right:0.00pt;mso-wrap-distance-bottom:0.00pt;" stroked="f">
                <v:path textboxrect="0,0,0,0"/>
                <v:imagedata r:id="rId42" o:title=""/>
              </v:shape>
            </w:pict>
          </mc:Fallback>
        </mc:AlternateConten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 – среднемесячная скорость ветра.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36"/>
        <w:spacing w:before="0" w:after="0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Показатель 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Миссенарда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 для территории города Новый Уренгой составляет минус 42,0</w:t>
      </w:r>
      <w:r>
        <w:rPr>
          <w:rFonts w:ascii="Liberation Sans" w:hAnsi="Liberation Sans" w:eastAsia="Symbol" w:cs="Liberation Sans"/>
          <w:color w:val="auto"/>
          <w:sz w:val="28"/>
          <w:szCs w:val="28"/>
        </w:rPr>
        <w:t xml:space="preserve">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С.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36"/>
        <w:spacing w:before="0" w:after="0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Согласно значениям температуры, рассчитанным по формуле 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Миссенарда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, 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определен риск опасности для здоровья человека и время, которое 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человек может провести на открытом воздухе без угрозы переохлаждения</w:t>
      </w:r>
      <w:r>
        <w:rPr>
          <w:rFonts w:ascii="Liberation Sans" w:hAnsi="Liberation Sans" w:eastAsia="Calibri" w:cs="Liberation Sans"/>
          <w:color w:val="auto"/>
          <w:sz w:val="28"/>
          <w:szCs w:val="28"/>
          <w:vertAlign w:val="superscript"/>
        </w:rPr>
        <w:footnoteReference w:id="5"/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(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таблица 36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).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562" w:name="_Ref6518238"/>
      <w:r>
        <w:rPr>
          <w:rFonts w:ascii="Liberation Sans" w:hAnsi="Liberation Sans" w:eastAsia="Calibri" w:cs="Liberation Sans"/>
          <w:b/>
          <w:color w:val="auto"/>
          <w:sz w:val="28"/>
          <w:szCs w:val="28"/>
        </w:rPr>
        <w:t xml:space="preserve">Таблица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begin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instrText xml:space="preserve"> SEQ Таблица \* ARABIC </w:instrTex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separate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36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end"/>
      </w:r>
      <w:bookmarkEnd w:id="562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eastAsia="Calibri" w:cs="Liberation Sans"/>
          <w:b/>
          <w:color w:val="auto"/>
          <w:sz w:val="28"/>
          <w:szCs w:val="28"/>
        </w:rPr>
        <w:t xml:space="preserve"> Риск опасности для здоровья человека и время, которое человек может провести на открытом воздухе без угрозы переохлаждения</w:t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tbl>
      <w:tblPr>
        <w:tblW w:w="4963" w:type="pct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616"/>
        <w:gridCol w:w="6465"/>
        <w:gridCol w:w="1700"/>
      </w:tblGrid>
      <w:tr>
        <w:tblPrEx/>
        <w:trPr>
          <w:cantSplit/>
          <w:tblHeader/>
        </w:trPr>
        <w:tc>
          <w:tcPr>
            <w:shd w:val="clear" w:color="auto" w:fill="auto"/>
            <w:tcW w:w="826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Приведенная температура, °</w:t>
            </w:r>
            <w:r>
              <w:rPr>
                <w:rFonts w:ascii="Liberation Sans" w:hAnsi="Liberation Sans" w:cs="Liberation Sans"/>
                <w:b/>
                <w:color w:val="auto"/>
              </w:rPr>
              <w:t xml:space="preserve">С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W w:w="3305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Опасность для здоровья человека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tcW w:w="869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Время, в течение которого есть вероятность замерзнуть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</w:tbl>
    <w:p>
      <w:pPr>
        <w:rPr>
          <w:rFonts w:ascii="Liberation Sans" w:hAnsi="Liberation Sans" w:cs="Liberation Sans"/>
          <w:color w:val="auto"/>
          <w:sz w:val="2"/>
          <w:szCs w:val="2"/>
        </w:rPr>
      </w:pP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</w:p>
    <w:tbl>
      <w:tblPr>
        <w:tblW w:w="4963" w:type="pct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616"/>
        <w:gridCol w:w="6465"/>
        <w:gridCol w:w="1700"/>
      </w:tblGrid>
      <w:tr>
        <w:tblPrEx/>
        <w:trPr>
          <w:cantSplit/>
          <w:tblHeader/>
        </w:trPr>
        <w:tc>
          <w:tcPr>
            <w:shd w:val="clear" w:color="auto" w:fill="auto"/>
            <w:tcW w:w="82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3305" w:type="pct"/>
            <w:textDirection w:val="lrTb"/>
            <w:noWrap w:val="false"/>
          </w:tcPr>
          <w:p>
            <w:pPr>
              <w:ind w:left="-31"/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869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W w:w="826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От 0 </w:t>
            </w:r>
            <w:r>
              <w:rPr>
                <w:rFonts w:ascii="Liberation Sans" w:hAnsi="Liberation Sans" w:cs="Liberation Sans"/>
                <w:color w:val="auto"/>
              </w:rPr>
              <w:t xml:space="preserve">до</w:t>
            </w:r>
            <w:r>
              <w:rPr>
                <w:rFonts w:ascii="Liberation Sans" w:hAnsi="Liberation Sans" w:cs="Liberation Sans"/>
                <w:color w:val="auto"/>
              </w:rPr>
              <w:t xml:space="preserve"> минус 9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3305" w:type="pct"/>
            <w:textDirection w:val="lrTb"/>
            <w:noWrap w:val="false"/>
          </w:tcPr>
          <w:p>
            <w:pPr>
              <w:ind w:left="-31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Низкий</w:t>
            </w:r>
            <w:r>
              <w:rPr>
                <w:rFonts w:ascii="Liberation Sans" w:hAnsi="Liberation Sans" w:cs="Liberation Sans"/>
                <w:color w:val="auto"/>
              </w:rPr>
              <w:t xml:space="preserve"> риск обморожения. Незначительное увеличение дискомфорта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869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 – 2 часа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W w:w="826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От</w:t>
            </w:r>
            <w:r>
              <w:rPr>
                <w:rFonts w:ascii="Liberation Sans" w:hAnsi="Liberation Sans" w:cs="Liberation Sans"/>
                <w:color w:val="auto"/>
              </w:rPr>
              <w:t xml:space="preserve"> минус 10 до минус 27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3305" w:type="pct"/>
            <w:textDirection w:val="lrTb"/>
            <w:noWrap w:val="false"/>
          </w:tcPr>
          <w:p>
            <w:pPr>
              <w:ind w:left="-31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Низкий</w:t>
            </w:r>
            <w:r>
              <w:rPr>
                <w:rFonts w:ascii="Liberation Sans" w:hAnsi="Liberation Sans" w:cs="Liberation Sans"/>
                <w:color w:val="auto"/>
              </w:rPr>
              <w:t xml:space="preserve"> риск обморожения. Есть риск переохлаждения </w:t>
            </w:r>
            <w:r>
              <w:rPr>
                <w:rFonts w:ascii="Liberation Sans" w:hAnsi="Liberation Sans" w:cs="Liberation Sans"/>
                <w:color w:val="auto"/>
              </w:rPr>
              <w:t xml:space="preserve">при нахождении на открытом воздухе в течение длительного времени без надлежащей защиты от холода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869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30 – 60 минут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W w:w="826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От</w:t>
            </w:r>
            <w:r>
              <w:rPr>
                <w:rFonts w:ascii="Liberation Sans" w:hAnsi="Liberation Sans" w:cs="Liberation Sans"/>
                <w:color w:val="auto"/>
              </w:rPr>
              <w:t xml:space="preserve"> минус 28 до минус 39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3305" w:type="pct"/>
            <w:textDirection w:val="lrTb"/>
            <w:noWrap w:val="false"/>
          </w:tcPr>
          <w:p>
            <w:pPr>
              <w:ind w:left="-31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Есть </w:t>
            </w:r>
            <w:r>
              <w:rPr>
                <w:rFonts w:ascii="Liberation Sans" w:hAnsi="Liberation Sans" w:cs="Liberation Sans"/>
                <w:b/>
                <w:color w:val="auto"/>
              </w:rPr>
              <w:t xml:space="preserve">риск обморожения</w:t>
            </w:r>
            <w:r>
              <w:rPr>
                <w:rFonts w:ascii="Liberation Sans" w:hAnsi="Liberation Sans" w:cs="Liberation Sans"/>
                <w:color w:val="auto"/>
              </w:rPr>
              <w:t xml:space="preserve">. Есть риск переохлаждения при нахождении на открытом воздухе в течение длительного времени без надлежащей одежды или укрытия от ветра и холода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869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10 – 30 минут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W w:w="826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От</w:t>
            </w:r>
            <w:r>
              <w:rPr>
                <w:rFonts w:ascii="Liberation Sans" w:hAnsi="Liberation Sans" w:cs="Liberation Sans"/>
                <w:color w:val="auto"/>
              </w:rPr>
              <w:t xml:space="preserve"> минус 40 до минус 47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3305" w:type="pct"/>
            <w:textDirection w:val="lrTb"/>
            <w:noWrap w:val="false"/>
          </w:tcPr>
          <w:p>
            <w:pPr>
              <w:ind w:left="-31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Высокий</w:t>
            </w:r>
            <w:r>
              <w:rPr>
                <w:rFonts w:ascii="Liberation Sans" w:hAnsi="Liberation Sans" w:cs="Liberation Sans"/>
                <w:color w:val="auto"/>
              </w:rPr>
              <w:t xml:space="preserve"> риск обморожения. Есть риск переохлаждения при нахождении на открытом воздухе в течение длительного времени без надлежащей одежды или укрытия от ветра и холода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869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5 – 10 минут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W w:w="826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От</w:t>
            </w:r>
            <w:r>
              <w:rPr>
                <w:rFonts w:ascii="Liberation Sans" w:hAnsi="Liberation Sans" w:cs="Liberation Sans"/>
                <w:color w:val="auto"/>
              </w:rPr>
              <w:t xml:space="preserve"> минус 48 до минус 54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3305" w:type="pct"/>
            <w:textDirection w:val="lrTb"/>
            <w:noWrap w:val="false"/>
          </w:tcPr>
          <w:p>
            <w:pPr>
              <w:ind w:left="-31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Очень высокий</w:t>
            </w:r>
            <w:r>
              <w:rPr>
                <w:rFonts w:ascii="Liberation Sans" w:hAnsi="Liberation Sans" w:cs="Liberation Sans"/>
                <w:color w:val="auto"/>
              </w:rPr>
              <w:t xml:space="preserve"> риск обморожения. Серьезный риск гипотермии при нахождении на открытом воздухе в течение длительного времени без надлежащей одежды или укрытия от ветра и холода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869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 – 5 минут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W w:w="826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От</w:t>
            </w:r>
            <w:r>
              <w:rPr>
                <w:rFonts w:ascii="Liberation Sans" w:hAnsi="Liberation Sans" w:cs="Liberation Sans"/>
                <w:color w:val="auto"/>
              </w:rPr>
              <w:t xml:space="preserve"> минус 55 и холоднее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3305" w:type="pct"/>
            <w:textDirection w:val="lrTb"/>
            <w:noWrap w:val="false"/>
          </w:tcPr>
          <w:p>
            <w:pPr>
              <w:ind w:left="-31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Крайне высокий риск обморожения</w:t>
            </w:r>
            <w:r>
              <w:rPr>
                <w:rFonts w:ascii="Liberation Sans" w:hAnsi="Liberation Sans" w:cs="Liberation Sans"/>
                <w:color w:val="auto"/>
              </w:rPr>
              <w:t xml:space="preserve">. Находится на открытом воздухе </w:t>
            </w:r>
            <w:r>
              <w:rPr>
                <w:rFonts w:ascii="Liberation Sans" w:hAnsi="Liberation Sans" w:cs="Liberation Sans"/>
                <w:b/>
                <w:color w:val="auto"/>
              </w:rPr>
              <w:t xml:space="preserve">опасно!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869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менее 2 минут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</w:tbl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В 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зависимости от погодных условий определено максимальное время, которое может пройти человек без риска получить обморожение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– 5 минут. Соответственно, предельный максимальный показатель территориальной доступности объектов местного значения муниципального образования город Новый Уренгой не должен превышать 5 минут.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Если по каким-либо причинам (экономические основания, структура расселения, интенсивность использования территории, преграды естественного и антропогенного </w:t>
      </w:r>
      <w:r>
        <w:rPr>
          <w:rFonts w:ascii="Liberation Sans" w:hAnsi="Liberation Sans" w:eastAsia="Calibri" w:cs="Liberation Sans"/>
          <w:color w:val="auto"/>
          <w:sz w:val="28"/>
          <w:szCs w:val="28"/>
        </w:rPr>
        <w:t xml:space="preserve">происхождения) нет возможности обеспечения предельных значений пешеходной доступности, установлен расчетный показатель максимально допустимого уровня транспортной доступности объектов местного значения городского округа для населения города Нового Уренгоя.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36"/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  <w:r>
        <w:rPr>
          <w:rFonts w:ascii="Liberation Sans" w:hAnsi="Liberation Sans" w:cs="Liberation Sans"/>
          <w:color w:val="auto"/>
        </w:rPr>
      </w:r>
    </w:p>
    <w:p>
      <w:pPr>
        <w:pStyle w:val="1385"/>
        <w:ind w:left="567"/>
        <w:pageBreakBefore/>
        <w:spacing w:after="120"/>
        <w:tabs>
          <w:tab w:val="left" w:pos="851" w:leader="none"/>
        </w:tabs>
        <w:rPr>
          <w:rFonts w:ascii="Liberation Sans" w:hAnsi="Liberation Sans" w:cs="Liberation Sans"/>
          <w:b/>
          <w:color w:val="auto"/>
          <w:szCs w:val="28"/>
        </w:rPr>
      </w:pPr>
      <w:r>
        <w:rPr>
          <w:rFonts w:ascii="Liberation Sans" w:hAnsi="Liberation Sans" w:cs="Liberation Sans"/>
          <w:b/>
          <w:color w:val="auto"/>
          <w:szCs w:val="28"/>
        </w:rPr>
        <w:t xml:space="preserve">5.</w:t>
      </w:r>
      <w:bookmarkStart w:id="563" w:name="_Toc57214924"/>
      <w:r>
        <w:rPr>
          <w:rFonts w:ascii="Liberation Sans" w:hAnsi="Liberation Sans" w:cs="Liberation Sans"/>
          <w:color w:val="auto"/>
        </w:rPr>
      </w:r>
      <w:bookmarkStart w:id="564" w:name="_Toc57386295"/>
      <w:r>
        <w:rPr>
          <w:rFonts w:ascii="Liberation Sans" w:hAnsi="Liberation Sans" w:cs="Liberation Sans"/>
          <w:color w:val="auto"/>
        </w:rPr>
      </w:r>
      <w:bookmarkStart w:id="565" w:name="_Toc63242608"/>
      <w:r>
        <w:rPr>
          <w:rFonts w:ascii="Liberation Sans" w:hAnsi="Liberation Sans" w:cs="Liberation Sans"/>
          <w:b/>
          <w:color w:val="auto"/>
          <w:szCs w:val="28"/>
        </w:rPr>
        <w:t xml:space="preserve"> </w:t>
      </w:r>
      <w:r>
        <w:rPr>
          <w:rFonts w:ascii="Liberation Sans" w:hAnsi="Liberation Sans" w:cs="Liberation Sans"/>
          <w:b/>
          <w:color w:val="auto"/>
          <w:szCs w:val="28"/>
        </w:rPr>
        <w:t xml:space="preserve">Обоснование расчетных показателей минимально допустимого уро</w:t>
      </w:r>
      <w:r>
        <w:rPr>
          <w:rFonts w:ascii="Liberation Sans" w:hAnsi="Liberation Sans" w:cs="Liberation Sans"/>
          <w:b/>
          <w:color w:val="auto"/>
          <w:szCs w:val="28"/>
        </w:rPr>
        <w:t xml:space="preserve">вня обеспеченности объектами необходимыми для обеспечения жителей городского округа услугами общественного питания, торговли и бытового обслуживания, прочими услугами и максимально допустимого уровня территориальной доступности таких объектов для населения</w:t>
      </w:r>
      <w:bookmarkEnd w:id="563"/>
      <w:r>
        <w:rPr>
          <w:rFonts w:ascii="Liberation Sans" w:hAnsi="Liberation Sans" w:cs="Liberation Sans"/>
          <w:color w:val="auto"/>
        </w:rPr>
      </w:r>
      <w:bookmarkEnd w:id="564"/>
      <w:r>
        <w:rPr>
          <w:rFonts w:ascii="Liberation Sans" w:hAnsi="Liberation Sans" w:cs="Liberation Sans"/>
          <w:color w:val="auto"/>
        </w:rPr>
      </w:r>
      <w:bookmarkEnd w:id="565"/>
      <w:r>
        <w:rPr>
          <w:rFonts w:ascii="Liberation Sans" w:hAnsi="Liberation Sans" w:cs="Liberation Sans"/>
          <w:b/>
          <w:color w:val="auto"/>
          <w:szCs w:val="28"/>
        </w:rPr>
      </w:r>
      <w:r>
        <w:rPr>
          <w:rFonts w:ascii="Liberation Sans" w:hAnsi="Liberation Sans" w:cs="Liberation Sans"/>
          <w:b/>
          <w:color w:val="auto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566" w:name="_Toc459313443"/>
      <w:r>
        <w:rPr>
          <w:rFonts w:ascii="Liberation Sans" w:hAnsi="Liberation Sans" w:cs="Liberation Sans"/>
          <w:color w:val="auto"/>
        </w:rPr>
      </w:r>
      <w:bookmarkStart w:id="567" w:name="_Toc6673137"/>
      <w:r>
        <w:rPr>
          <w:rFonts w:ascii="Liberation Sans" w:hAnsi="Liberation Sans" w:cs="Liberation Sans"/>
          <w:color w:val="auto"/>
        </w:rPr>
      </w:r>
      <w:bookmarkStart w:id="568" w:name="_Toc57214925"/>
      <w:r>
        <w:rPr>
          <w:rFonts w:ascii="Liberation Sans" w:hAnsi="Liberation Sans" w:cs="Liberation Sans"/>
          <w:color w:val="auto"/>
        </w:rPr>
      </w:r>
      <w:bookmarkStart w:id="569" w:name="_Toc57386296"/>
      <w:r>
        <w:rPr>
          <w:rFonts w:ascii="Liberation Sans" w:hAnsi="Liberation Sans" w:cs="Liberation Sans"/>
          <w:color w:val="auto"/>
        </w:rPr>
      </w:r>
      <w:bookmarkStart w:id="570" w:name="_Toc63242609"/>
      <w:r>
        <w:rPr>
          <w:rFonts w:ascii="Liberation Sans" w:hAnsi="Liberation Sans" w:cs="Liberation Sans"/>
          <w:color w:val="auto"/>
        </w:rPr>
      </w:r>
      <w:bookmarkStart w:id="571" w:name="_Toc40122406"/>
      <w:r>
        <w:rPr>
          <w:rFonts w:ascii="Liberation Sans" w:hAnsi="Liberation Sans" w:cs="Liberation Sans"/>
          <w:color w:val="auto"/>
        </w:rPr>
      </w:r>
      <w:bookmarkStart w:id="572" w:name="_Toc40636286"/>
      <w:r>
        <w:rPr>
          <w:rFonts w:ascii="Liberation Sans" w:hAnsi="Liberation Sans" w:cs="Liberation Sans"/>
          <w:color w:val="auto"/>
        </w:rPr>
      </w:r>
      <w:bookmarkEnd w:id="527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5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.1.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В области жилищного строительства</w:t>
      </w:r>
      <w:bookmarkEnd w:id="566"/>
      <w:r>
        <w:rPr>
          <w:rFonts w:ascii="Liberation Sans" w:hAnsi="Liberation Sans" w:cs="Liberation Sans"/>
          <w:color w:val="auto"/>
        </w:rPr>
      </w:r>
      <w:bookmarkEnd w:id="567"/>
      <w:r>
        <w:rPr>
          <w:rFonts w:ascii="Liberation Sans" w:hAnsi="Liberation Sans" w:cs="Liberation Sans"/>
          <w:color w:val="auto"/>
        </w:rPr>
      </w:r>
      <w:bookmarkEnd w:id="568"/>
      <w:r>
        <w:rPr>
          <w:rFonts w:ascii="Liberation Sans" w:hAnsi="Liberation Sans" w:cs="Liberation Sans"/>
          <w:color w:val="auto"/>
        </w:rPr>
      </w:r>
      <w:bookmarkEnd w:id="569"/>
      <w:r>
        <w:rPr>
          <w:rFonts w:ascii="Liberation Sans" w:hAnsi="Liberation Sans" w:cs="Liberation Sans"/>
          <w:color w:val="auto"/>
        </w:rPr>
      </w:r>
      <w:bookmarkEnd w:id="570"/>
      <w:r>
        <w:rPr>
          <w:rFonts w:ascii="Liberation Sans" w:hAnsi="Liberation Sans" w:cs="Liberation Sans"/>
          <w:color w:val="auto"/>
        </w:rPr>
      </w:r>
      <w:bookmarkEnd w:id="571"/>
      <w:r>
        <w:rPr>
          <w:rFonts w:ascii="Liberation Sans" w:hAnsi="Liberation Sans" w:cs="Liberation Sans"/>
          <w:color w:val="auto"/>
        </w:rPr>
      </w:r>
      <w:bookmarkEnd w:id="572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color w:val="auto"/>
          <w:sz w:val="28"/>
        </w:rPr>
      </w:pPr>
      <w:r>
        <w:rPr>
          <w:rFonts w:ascii="Liberation Sans" w:hAnsi="Liberation Sans" w:cs="Liberation Sans"/>
          <w:color w:val="auto"/>
        </w:rPr>
      </w:r>
      <w:bookmarkStart w:id="573" w:name="_Toc529300831"/>
      <w:r>
        <w:rPr>
          <w:rFonts w:ascii="Liberation Sans" w:hAnsi="Liberation Sans" w:cs="Liberation Sans"/>
          <w:color w:val="auto"/>
        </w:rPr>
      </w:r>
      <w:bookmarkStart w:id="574" w:name="_Toc2787703"/>
      <w:r>
        <w:rPr>
          <w:rFonts w:ascii="Liberation Sans" w:hAnsi="Liberation Sans" w:cs="Liberation Sans"/>
          <w:color w:val="auto"/>
        </w:rPr>
      </w:r>
      <w:bookmarkStart w:id="575" w:name="_Toc2862991"/>
      <w:r>
        <w:rPr>
          <w:rFonts w:ascii="Liberation Sans" w:hAnsi="Liberation Sans" w:cs="Liberation Sans"/>
          <w:color w:val="auto"/>
        </w:rPr>
      </w:r>
      <w:bookmarkStart w:id="576" w:name="_Toc2865482"/>
      <w:r>
        <w:rPr>
          <w:rFonts w:ascii="Liberation Sans" w:hAnsi="Liberation Sans" w:cs="Liberation Sans"/>
          <w:color w:val="auto"/>
        </w:rPr>
      </w:r>
      <w:bookmarkStart w:id="577" w:name="_Toc3299350"/>
      <w:r>
        <w:rPr>
          <w:rFonts w:ascii="Liberation Sans" w:hAnsi="Liberation Sans" w:cs="Liberation Sans"/>
          <w:color w:val="auto"/>
        </w:rPr>
      </w:r>
      <w:bookmarkStart w:id="578" w:name="_Toc3303339"/>
      <w:r>
        <w:rPr>
          <w:rFonts w:ascii="Liberation Sans" w:hAnsi="Liberation Sans" w:cs="Liberation Sans"/>
          <w:color w:val="auto"/>
        </w:rPr>
      </w:r>
      <w:bookmarkStart w:id="579" w:name="_Toc3370318"/>
      <w:r>
        <w:rPr>
          <w:rFonts w:ascii="Liberation Sans" w:hAnsi="Liberation Sans" w:cs="Liberation Sans"/>
          <w:color w:val="auto"/>
        </w:rPr>
      </w:r>
      <w:bookmarkStart w:id="580" w:name="_Toc3390950"/>
      <w:r>
        <w:rPr>
          <w:rFonts w:ascii="Liberation Sans" w:hAnsi="Liberation Sans" w:cs="Liberation Sans"/>
          <w:color w:val="auto"/>
        </w:rPr>
      </w:r>
      <w:bookmarkStart w:id="581" w:name="_Toc3838073"/>
      <w:r>
        <w:rPr>
          <w:rFonts w:ascii="Liberation Sans" w:hAnsi="Liberation Sans" w:cs="Liberation Sans"/>
          <w:color w:val="auto"/>
        </w:rPr>
      </w:r>
      <w:bookmarkStart w:id="582" w:name="_Toc6673138"/>
      <w:r>
        <w:rPr>
          <w:rFonts w:ascii="Liberation Sans" w:hAnsi="Liberation Sans" w:cs="Liberation Sans"/>
          <w:color w:val="auto"/>
        </w:rPr>
      </w:r>
      <w:bookmarkStart w:id="583" w:name="_Toc40122407"/>
      <w:r>
        <w:rPr>
          <w:rFonts w:ascii="Liberation Sans" w:hAnsi="Liberation Sans" w:cs="Liberation Sans"/>
          <w:color w:val="auto"/>
        </w:rPr>
      </w:r>
      <w:bookmarkStart w:id="584" w:name="_Toc40636287"/>
      <w:r>
        <w:rPr>
          <w:rFonts w:ascii="Liberation Sans" w:hAnsi="Liberation Sans" w:cs="Liberation Sans"/>
          <w:color w:val="auto"/>
        </w:rPr>
      </w:r>
      <w:bookmarkStart w:id="585" w:name="_Toc57214926"/>
      <w:r>
        <w:rPr>
          <w:rFonts w:ascii="Liberation Sans" w:hAnsi="Liberation Sans" w:cs="Liberation Sans"/>
          <w:color w:val="auto"/>
        </w:rPr>
      </w:r>
      <w:bookmarkStart w:id="586" w:name="_Toc57386297"/>
      <w:r>
        <w:rPr>
          <w:rFonts w:ascii="Liberation Sans" w:hAnsi="Liberation Sans" w:cs="Liberation Sans"/>
          <w:color w:val="auto"/>
        </w:rPr>
      </w:r>
      <w:bookmarkStart w:id="587" w:name="_Toc63242610"/>
      <w:r>
        <w:rPr>
          <w:rFonts w:ascii="Liberation Sans" w:hAnsi="Liberation Sans" w:eastAsia="Calibri" w:cs="Liberation Sans"/>
          <w:b/>
          <w:color w:val="auto"/>
          <w:sz w:val="28"/>
        </w:rPr>
        <w:t xml:space="preserve">5</w:t>
      </w:r>
      <w:r>
        <w:rPr>
          <w:rFonts w:ascii="Liberation Sans" w:hAnsi="Liberation Sans" w:eastAsia="Calibri" w:cs="Liberation Sans"/>
          <w:b/>
          <w:color w:val="auto"/>
          <w:sz w:val="28"/>
        </w:rPr>
        <w:t xml:space="preserve">.1.</w:t>
      </w:r>
      <w:r>
        <w:rPr>
          <w:rFonts w:ascii="Liberation Sans" w:hAnsi="Liberation Sans" w:eastAsia="Calibri" w:cs="Liberation Sans"/>
          <w:b/>
          <w:color w:val="auto"/>
          <w:sz w:val="28"/>
        </w:rPr>
        <w:t xml:space="preserve">1</w:t>
      </w:r>
      <w:r>
        <w:rPr>
          <w:rFonts w:ascii="Liberation Sans" w:hAnsi="Liberation Sans" w:eastAsia="Calibri" w:cs="Liberation Sans"/>
          <w:b/>
          <w:color w:val="auto"/>
          <w:sz w:val="28"/>
        </w:rPr>
        <w:t xml:space="preserve">. </w:t>
      </w:r>
      <w:r>
        <w:rPr>
          <w:rFonts w:ascii="Liberation Sans" w:hAnsi="Liberation Sans" w:eastAsia="Calibri" w:cs="Liberation Sans"/>
          <w:b/>
          <w:color w:val="auto"/>
          <w:sz w:val="28"/>
        </w:rPr>
        <w:t xml:space="preserve">Определение минимального размера земельного участка для размещения многоквартирного жилого здания</w:t>
      </w:r>
      <w:bookmarkEnd w:id="573"/>
      <w:r>
        <w:rPr>
          <w:rFonts w:ascii="Liberation Sans" w:hAnsi="Liberation Sans" w:cs="Liberation Sans"/>
          <w:color w:val="auto"/>
        </w:rPr>
      </w:r>
      <w:bookmarkEnd w:id="574"/>
      <w:r>
        <w:rPr>
          <w:rFonts w:ascii="Liberation Sans" w:hAnsi="Liberation Sans" w:cs="Liberation Sans"/>
          <w:color w:val="auto"/>
        </w:rPr>
      </w:r>
      <w:bookmarkEnd w:id="575"/>
      <w:r>
        <w:rPr>
          <w:rFonts w:ascii="Liberation Sans" w:hAnsi="Liberation Sans" w:cs="Liberation Sans"/>
          <w:color w:val="auto"/>
        </w:rPr>
      </w:r>
      <w:bookmarkEnd w:id="576"/>
      <w:r>
        <w:rPr>
          <w:rFonts w:ascii="Liberation Sans" w:hAnsi="Liberation Sans" w:cs="Liberation Sans"/>
          <w:color w:val="auto"/>
        </w:rPr>
      </w:r>
      <w:bookmarkEnd w:id="577"/>
      <w:r>
        <w:rPr>
          <w:rFonts w:ascii="Liberation Sans" w:hAnsi="Liberation Sans" w:cs="Liberation Sans"/>
          <w:color w:val="auto"/>
        </w:rPr>
      </w:r>
      <w:bookmarkEnd w:id="578"/>
      <w:r>
        <w:rPr>
          <w:rFonts w:ascii="Liberation Sans" w:hAnsi="Liberation Sans" w:cs="Liberation Sans"/>
          <w:color w:val="auto"/>
        </w:rPr>
      </w:r>
      <w:bookmarkEnd w:id="579"/>
      <w:r>
        <w:rPr>
          <w:rFonts w:ascii="Liberation Sans" w:hAnsi="Liberation Sans" w:cs="Liberation Sans"/>
          <w:color w:val="auto"/>
        </w:rPr>
      </w:r>
      <w:bookmarkEnd w:id="580"/>
      <w:r>
        <w:rPr>
          <w:rFonts w:ascii="Liberation Sans" w:hAnsi="Liberation Sans" w:cs="Liberation Sans"/>
          <w:color w:val="auto"/>
        </w:rPr>
      </w:r>
      <w:bookmarkEnd w:id="581"/>
      <w:r>
        <w:rPr>
          <w:rFonts w:ascii="Liberation Sans" w:hAnsi="Liberation Sans" w:cs="Liberation Sans"/>
          <w:color w:val="auto"/>
        </w:rPr>
      </w:r>
      <w:bookmarkEnd w:id="582"/>
      <w:r>
        <w:rPr>
          <w:rFonts w:ascii="Liberation Sans" w:hAnsi="Liberation Sans" w:cs="Liberation Sans"/>
          <w:color w:val="auto"/>
        </w:rPr>
      </w:r>
      <w:bookmarkEnd w:id="583"/>
      <w:r>
        <w:rPr>
          <w:rFonts w:ascii="Liberation Sans" w:hAnsi="Liberation Sans" w:cs="Liberation Sans"/>
          <w:color w:val="auto"/>
        </w:rPr>
      </w:r>
      <w:bookmarkEnd w:id="584"/>
      <w:r>
        <w:rPr>
          <w:rFonts w:ascii="Liberation Sans" w:hAnsi="Liberation Sans" w:cs="Liberation Sans"/>
          <w:color w:val="auto"/>
        </w:rPr>
      </w:r>
      <w:bookmarkEnd w:id="585"/>
      <w:r>
        <w:rPr>
          <w:rFonts w:ascii="Liberation Sans" w:hAnsi="Liberation Sans" w:cs="Liberation Sans"/>
          <w:color w:val="auto"/>
        </w:rPr>
      </w:r>
      <w:bookmarkEnd w:id="586"/>
      <w:r>
        <w:rPr>
          <w:rFonts w:ascii="Liberation Sans" w:hAnsi="Liberation Sans" w:cs="Liberation Sans"/>
          <w:color w:val="auto"/>
        </w:rPr>
      </w:r>
      <w:bookmarkEnd w:id="587"/>
      <w:r>
        <w:rPr>
          <w:rFonts w:ascii="Liberation Sans" w:hAnsi="Liberation Sans" w:cs="Liberation Sans"/>
          <w:b/>
          <w:color w:val="auto"/>
          <w:sz w:val="28"/>
        </w:rPr>
      </w:r>
      <w:r>
        <w:rPr>
          <w:rFonts w:ascii="Liberation Sans" w:hAnsi="Liberation Sans" w:cs="Liberation Sans"/>
          <w:b/>
          <w:color w:val="auto"/>
          <w:sz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36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Размер земельного участка определяет отношение общей площади жилого здания к территории, необходимой для его размещения, в соответствии с количеством жилых этажей.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36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 размера земельного участка, для зданий различной этажности выполняется по формуле: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5"/>
        <w:ind w:left="432"/>
        <w:jc w:val="center"/>
        <w:tabs>
          <w:tab w:val="left" w:pos="0" w:leader="none"/>
        </w:tabs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m:oMath>
        <m:sSub>
          <m:sSubPr>
            <m:ctrlPr>
              <w:rPr>
                <w:rFonts w:ascii="Cambria Math" w:hAnsi="Cambria Math" w:eastAsia="Cambria Math" w:cs="Cambria Math"/>
                <w:color w:val="000000"/>
              </w:rPr>
            </m:ctrlPr>
          </m:sSubPr>
          <m:e>
            <m:r>
              <w:rPr>
                <w:rFonts w:hint="default" w:ascii="Cambria Math" w:hAnsi="Cambria Math" w:eastAsia="Cambria Math" w:cs="Cambria Math"/>
                <w:color w:val="auto"/>
              </w:rPr>
              <m:rPr>
                <m:sty m:val="p"/>
              </m:rPr>
              <m:t>Р</m:t>
            </m:r>
          </m:e>
          <m:sub>
            <m:r>
              <w:rPr>
                <w:rFonts w:hint="default" w:ascii="Cambria Math" w:hAnsi="Cambria Math" w:eastAsia="Cambria Math" w:cs="Cambria Math"/>
                <w:color w:val="auto"/>
              </w:rPr>
              <m:rPr/>
              <m:t>ЗУ</m:t>
            </m:r>
          </m:sub>
        </m:sSub>
        <m:r>
          <w:rPr>
            <w:rFonts w:hint="default" w:ascii="Cambria Math" w:hAnsi="Cambria Math" w:eastAsia="Cambria Math" w:cs="Cambria Math"/>
            <w:color w:val="auto"/>
          </w:rPr>
          <m:rPr>
            <m:sty m:val="p"/>
          </m:rPr>
          <m:t>=</m:t>
        </m:r>
      </m:oMath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eastAsia="Cambria Math" w:cs="Cambria Math"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hAnsi="Cambria Math" w:eastAsia="Cambria Math" w:cs="Cambria Math"/>
                    <w:color w:val="000000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 w:eastAsia="Cambria Math" w:cs="Cambria Math"/>
                        <w:color w:val="000000"/>
                      </w:rPr>
                    </m:ctrlPr>
                  </m:sSubPr>
                  <m:e>
                    <m:r>
                      <w:rPr>
                        <w:rFonts w:hint="default" w:ascii="Cambria Math" w:hAnsi="Cambria Math" w:eastAsia="Cambria Math" w:cs="Cambria Math"/>
                        <w:color w:val="auto"/>
                      </w:rPr>
                      <m:rPr>
                        <m:sty m:val="p"/>
                      </m:rPr>
                      <m:t>(S</m:t>
                    </m:r>
                  </m:e>
                  <m:sub>
                    <m:r>
                      <w:rPr>
                        <w:rFonts w:hint="default" w:ascii="Cambria Math" w:hAnsi="Cambria Math" w:eastAsia="Cambria Math" w:cs="Cambria Math"/>
                        <w:color w:val="auto"/>
                      </w:rPr>
                      <m:rPr/>
                      <m:t>ЗАСТР</m:t>
                    </m:r>
                  </m:sub>
                </m:sSub>
                <m:r>
                  <w:rPr>
                    <w:rFonts w:hint="default" w:ascii="Cambria Math" w:hAnsi="Cambria Math" w:eastAsia="Cambria Math" w:cs="Cambria Math"/>
                    <w:color w:val="auto"/>
                  </w:rPr>
                  <m:rPr>
                    <m:sty m:val="p"/>
                  </m:rPr>
                  <m:t>+</m:t>
                </m:r>
                <m:sSub>
                  <m:sSubPr>
                    <m:ctrlPr>
                      <w:rPr>
                        <w:rFonts w:ascii="Cambria Math" w:hAnsi="Cambria Math" w:eastAsia="Cambria Math" w:cs="Cambria Math"/>
                        <w:color w:val="000000"/>
                      </w:rPr>
                    </m:ctrlPr>
                  </m:sSubPr>
                  <m:e>
                    <m:r>
                      <w:rPr>
                        <w:rFonts w:hint="default" w:ascii="Cambria Math" w:hAnsi="Cambria Math" w:eastAsia="Cambria Math" w:cs="Cambria Math"/>
                        <w:color w:val="auto"/>
                        <w:lang w:val="en-US"/>
                      </w:rPr>
                      <m:rPr/>
                      <m:t>S</m:t>
                    </m:r>
                  </m:e>
                  <m:sub>
                    <m:r>
                      <w:rPr>
                        <w:rFonts w:hint="default" w:ascii="Cambria Math" w:hAnsi="Cambria Math" w:eastAsia="Cambria Math" w:cs="Cambria Math"/>
                        <w:color w:val="auto"/>
                      </w:rPr>
                      <m:rPr/>
                      <m:t>БЛАГОУСТР)</m:t>
                    </m:r>
                  </m:sub>
                </m:sSub>
                <m:r>
                  <w:rPr>
                    <w:rFonts w:hint="default" w:ascii="Cambria Math" w:hAnsi="Cambria Math" w:eastAsia="Cambria Math" w:cs="Cambria Math"/>
                    <w:color w:val="auto"/>
                  </w:rPr>
                  <m:rPr>
                    <m:sty m:val="p"/>
                  </m:rPr>
                  <m:t>×</m:t>
                </m:r>
                <m:sSub>
                  <m:sSubPr>
                    <m:ctrlPr>
                      <w:rPr>
                        <w:rFonts w:ascii="Cambria Math" w:hAnsi="Cambria Math" w:eastAsia="Cambria Math" w:cs="Cambria Math"/>
                        <w:color w:val="000000"/>
                      </w:rPr>
                    </m:ctrlPr>
                  </m:sSubPr>
                  <m:e>
                    <m:r>
                      <w:rPr>
                        <w:rFonts w:hint="default" w:ascii="Cambria Math" w:hAnsi="Cambria Math" w:eastAsia="Cambria Math" w:cs="Cambria Math"/>
                        <w:color w:val="auto"/>
                      </w:rPr>
                      <m:rPr>
                        <m:sty m:val="p"/>
                      </m:rPr>
                      <m:t>К</m:t>
                    </m:r>
                  </m:e>
                  <m:sub>
                    <m:r>
                      <w:rPr>
                        <w:rFonts w:hint="default" w:ascii="Cambria Math" w:hAnsi="Cambria Math" w:eastAsia="Cambria Math" w:cs="Cambria Math"/>
                        <w:color w:val="auto"/>
                      </w:rPr>
                      <m:rPr/>
                      <m:t> КОММУНИКАЦИЙ</m:t>
                    </m:r>
                  </m:sub>
                </m:sSub>
                <m:r>
                  <w:rPr>
                    <w:rFonts w:hint="default" w:ascii="Cambria Math" w:hAnsi="Cambria Math" w:eastAsia="Cambria Math" w:cs="Cambria Math"/>
                    <w:color w:val="auto"/>
                  </w:rPr>
                  <m:rPr>
                    <m:sty m:val="p"/>
                  </m:rPr>
                  <m:t> </m:t>
                </m:r>
              </m:e>
              <m:sub>
                <m:r>
                  <w:rPr>
                    <w:rFonts w:hint="default" w:ascii="Cambria Math" w:hAnsi="Cambria Math" w:eastAsia="Cambria Math" w:cs="Cambria Math"/>
                    <w:color w:val="auto"/>
                  </w:rPr>
                  <m:rPr>
                    <m:sty m:val="p"/>
                  </m:rPr>
                  <m:t>  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eastAsia="Cambria Math" w:cs="Cambria Math"/>
                    <w:color w:val="000000"/>
                  </w:rPr>
                </m:ctrlPr>
              </m:sSubPr>
              <m:e>
                <m:r>
                  <w:rPr>
                    <w:rFonts w:hint="default" w:ascii="Cambria Math" w:hAnsi="Cambria Math" w:eastAsia="Cambria Math" w:cs="Cambria Math"/>
                    <w:color w:val="auto"/>
                  </w:rPr>
                  <m:rPr>
                    <m:sty m:val="p"/>
                  </m:rPr>
                  <m:t>S</m:t>
                </m:r>
              </m:e>
              <m:sub>
                <m:r>
                  <w:rPr>
                    <w:rFonts w:hint="default" w:ascii="Cambria Math" w:hAnsi="Cambria Math" w:eastAsia="Cambria Math" w:cs="Cambria Math"/>
                    <w:color w:val="auto"/>
                  </w:rPr>
                  <m:rPr/>
                  <m:t>ОБЩ</m:t>
                </m:r>
              </m:sub>
            </m:sSub>
          </m:den>
        </m:f>
      </m:oMath>
      <w:r>
        <w:rPr>
          <w:rFonts w:ascii="Liberation Sans" w:hAnsi="Liberation Sans" w:cs="Liberation Sans"/>
          <w:color w:val="auto"/>
          <w:sz w:val="28"/>
          <w:szCs w:val="28"/>
        </w:rPr>
        <w:t xml:space="preserve">*100,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5"/>
        <w:ind w:left="432"/>
        <w:tabs>
          <w:tab w:val="left" w:pos="0" w:leader="none"/>
        </w:tabs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где: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36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m:oMath>
        <m:sSub>
          <m:sSubPr>
            <m:ctrlPr>
              <w:rPr>
                <w:rFonts w:ascii="Cambria Math" w:hAnsi="Cambria Math" w:eastAsia="Cambria Math" w:cs="Cambria Math"/>
                <w:color w:val="000000"/>
              </w:rPr>
            </m:ctrlPr>
          </m:sSubPr>
          <m:e>
            <m:r>
              <w:rPr>
                <w:rFonts w:hint="default" w:ascii="Cambria Math" w:hAnsi="Cambria Math" w:eastAsia="Cambria Math" w:cs="Cambria Math"/>
                <w:color w:val="auto"/>
              </w:rPr>
              <m:rPr>
                <m:sty m:val="p"/>
              </m:rPr>
              <m:t>Р</m:t>
            </m:r>
          </m:e>
          <m:sub>
            <m:r>
              <w:rPr>
                <w:rFonts w:hint="default" w:ascii="Cambria Math" w:hAnsi="Cambria Math" w:eastAsia="Cambria Math" w:cs="Cambria Math"/>
                <w:color w:val="auto"/>
              </w:rPr>
              <m:rPr>
                <m:sty m:val="p"/>
              </m:rPr>
              <m:t>ЗУ</m:t>
            </m:r>
          </m:sub>
        </m:sSub>
      </m:oMath>
      <w:r>
        <w:rPr>
          <w:rFonts w:ascii="Liberation Sans" w:hAnsi="Liberation Sans" w:cs="Liberation Sans"/>
          <w:color w:val="auto"/>
          <w:sz w:val="28"/>
          <w:szCs w:val="28"/>
        </w:rPr>
        <w:t xml:space="preserve"> – минимальный размер земельного участка для размещения многоквартирного жилого здания, в расчете кв. м площади земельного участка на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100 кв. м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общей площади жилого здания;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36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m:oMath>
        <m:sSub>
          <m:sSubPr>
            <m:ctrlPr>
              <w:rPr>
                <w:rFonts w:ascii="Cambria Math" w:hAnsi="Cambria Math" w:eastAsia="Cambria Math" w:cs="Cambria Math"/>
                <w:color w:val="000000"/>
              </w:rPr>
            </m:ctrlPr>
          </m:sSubPr>
          <m:e>
            <m:r>
              <w:rPr>
                <w:rFonts w:hint="default" w:ascii="Cambria Math" w:hAnsi="Cambria Math" w:eastAsia="Cambria Math" w:cs="Cambria Math"/>
                <w:color w:val="auto"/>
              </w:rPr>
              <m:rPr>
                <m:sty m:val="p"/>
              </m:rPr>
              <m:t>S</m:t>
            </m:r>
          </m:e>
          <m:sub>
            <m:r>
              <w:rPr>
                <w:rFonts w:hint="default" w:ascii="Cambria Math" w:hAnsi="Cambria Math" w:eastAsia="Cambria Math" w:cs="Cambria Math"/>
                <w:color w:val="auto"/>
              </w:rPr>
              <m:rPr>
                <m:sty m:val="p"/>
              </m:rPr>
              <m:t>ЗАСТР</m:t>
            </m:r>
          </m:sub>
        </m:sSub>
      </m:oMath>
      <w:r>
        <w:rPr>
          <w:rFonts w:ascii="Liberation Sans" w:hAnsi="Liberation Sans" w:cs="Liberation Sans"/>
          <w:color w:val="auto"/>
          <w:sz w:val="28"/>
          <w:szCs w:val="28"/>
        </w:rPr>
        <w:t xml:space="preserve"> – территория, занимаемая жилым зданием, включая внешний контур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отмостки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здания, кв. м. Для расчетов рекомендуется использовать типовые проекты жилых зданий заданной этажности, применяемые на территории муниципального образования;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36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m:oMath>
        <m:sSub>
          <m:sSubPr>
            <m:ctrlPr>
              <w:rPr>
                <w:rFonts w:ascii="Cambria Math" w:hAnsi="Cambria Math" w:eastAsia="Cambria Math" w:cs="Cambria Math"/>
                <w:color w:val="000000"/>
              </w:rPr>
            </m:ctrlPr>
          </m:sSubPr>
          <m:e>
            <m:r>
              <w:rPr>
                <w:rFonts w:hint="default" w:ascii="Cambria Math" w:hAnsi="Cambria Math" w:eastAsia="Cambria Math" w:cs="Cambria Math"/>
                <w:color w:val="auto"/>
              </w:rPr>
              <m:rPr>
                <m:sty m:val="p"/>
              </m:rPr>
              <m:t>S</m:t>
            </m:r>
          </m:e>
          <m:sub>
            <m:r>
              <w:rPr>
                <w:rFonts w:hint="default" w:ascii="Cambria Math" w:hAnsi="Cambria Math" w:eastAsia="Cambria Math" w:cs="Cambria Math"/>
                <w:color w:val="auto"/>
              </w:rPr>
              <m:rPr>
                <m:sty m:val="p"/>
              </m:rPr>
              <m:t>БЛАГОУСТР</m:t>
            </m:r>
          </m:sub>
        </m:sSub>
      </m:oMath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– территория площадок придомового благоустройства, в том числе парковок для личного автотранспорта, гостевых парковочных мест (в границах земельного участка), озеленения, детских игровых, спортивных площадок, кв. м. </w:t>
      </w:r>
      <m:oMath>
        <m:sSub>
          <m:sSubPr>
            <m:ctrlPr>
              <w:rPr>
                <w:rFonts w:ascii="Cambria Math" w:hAnsi="Cambria Math" w:eastAsia="Cambria Math" w:cs="Cambria Math"/>
                <w:color w:val="000000"/>
              </w:rPr>
            </m:ctrlPr>
          </m:sSubPr>
          <m:e>
            <m:r>
              <w:rPr>
                <w:rFonts w:hint="default" w:ascii="Cambria Math" w:hAnsi="Cambria Math" w:eastAsia="Cambria Math" w:cs="Cambria Math"/>
                <w:color w:val="auto"/>
              </w:rPr>
              <m:rPr>
                <m:sty m:val="p"/>
              </m:rPr>
              <m:t>S</m:t>
            </m:r>
          </m:e>
          <m:sub>
            <m:r>
              <w:rPr>
                <w:rFonts w:hint="default" w:ascii="Cambria Math" w:hAnsi="Cambria Math" w:eastAsia="Cambria Math" w:cs="Cambria Math"/>
                <w:color w:val="auto"/>
              </w:rPr>
              <m:rPr>
                <m:sty m:val="p"/>
              </m:rPr>
              <m:t>БЛАГОУСТР</m:t>
            </m:r>
          </m:sub>
        </m:sSub>
      </m:oMath>
      <w:r>
        <w:rPr>
          <w:rFonts w:ascii="Liberation Sans" w:hAnsi="Liberation Sans" w:cs="Liberation Sans"/>
          <w:color w:val="auto"/>
          <w:sz w:val="28"/>
          <w:szCs w:val="28"/>
        </w:rPr>
        <w:t xml:space="preserve"> определен для различных классов жилья по уровню комфорта в соответствии с удельными размерами площадок, в том числе удельными размерами парковок для личного автомобильного транспорта для различных классов, а также со сложившейся практикой на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территории города Новый Уренгой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 расчете на единицу общей площади здания в зависимости от к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ласса жилья по уровню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комфорта;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36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m:oMath>
        <m:sSub>
          <m:sSubPr>
            <m:ctrlPr>
              <w:rPr>
                <w:rFonts w:ascii="Cambria Math" w:hAnsi="Cambria Math" w:eastAsia="Cambria Math" w:cs="Cambria Math"/>
                <w:color w:val="000000"/>
              </w:rPr>
            </m:ctrlPr>
          </m:sSubPr>
          <m:e>
            <m:r>
              <w:rPr>
                <w:rFonts w:hint="default" w:ascii="Cambria Math" w:hAnsi="Cambria Math" w:eastAsia="Cambria Math" w:cs="Cambria Math"/>
                <w:color w:val="auto"/>
              </w:rPr>
              <m:rPr>
                <m:sty m:val="p"/>
              </m:rPr>
              <m:t>S</m:t>
            </m:r>
          </m:e>
          <m:sub>
            <m:r>
              <w:rPr>
                <w:rFonts w:hint="default" w:ascii="Cambria Math" w:hAnsi="Cambria Math" w:eastAsia="Cambria Math" w:cs="Cambria Math"/>
                <w:color w:val="auto"/>
              </w:rPr>
              <m:rPr>
                <m:sty m:val="p"/>
              </m:rPr>
              <m:t>ОБЩ</m:t>
            </m:r>
          </m:sub>
        </m:sSub>
      </m:oMath>
      <w:r>
        <w:rPr>
          <w:rFonts w:ascii="Liberation Sans" w:hAnsi="Liberation Sans" w:cs="Liberation Sans"/>
          <w:color w:val="auto"/>
          <w:sz w:val="28"/>
          <w:szCs w:val="28"/>
        </w:rPr>
        <w:t xml:space="preserve">  – общая площадь жилого здания, согласно ТЭП, кв. м; общая площадь жилого здания определяется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как сумма площадей жилых и технических этажей, измеренных в пределах поверхностей наружных стен на уровне пола, без учета этажей, занимаемых объектами общественног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 назначения,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паркингом;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36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m:oMath>
        <m:sSub>
          <m:sSubPr>
            <m:ctrlPr>
              <w:rPr>
                <w:rFonts w:ascii="Cambria Math" w:hAnsi="Cambria Math" w:eastAsia="Cambria Math" w:cs="Cambria Math"/>
                <w:color w:val="000000"/>
              </w:rPr>
            </m:ctrlPr>
          </m:sSubPr>
          <m:e>
            <m:r>
              <w:rPr>
                <w:rFonts w:hint="default" w:ascii="Cambria Math" w:hAnsi="Cambria Math" w:eastAsia="Cambria Math" w:cs="Cambria Math"/>
                <w:color w:val="auto"/>
              </w:rPr>
              <m:rPr>
                <m:sty m:val="p"/>
              </m:rPr>
              <m:t>К</m:t>
            </m:r>
          </m:e>
          <m:sub>
            <m:r>
              <w:rPr>
                <w:rFonts w:hint="default" w:ascii="Cambria Math" w:hAnsi="Cambria Math" w:eastAsia="Cambria Math" w:cs="Cambria Math"/>
                <w:color w:val="auto"/>
              </w:rPr>
              <m:rPr>
                <m:sty m:val="p"/>
              </m:rPr>
              <m:t> КОММУНИКАЦИЙ</m:t>
            </m:r>
          </m:sub>
        </m:sSub>
      </m:oMath>
      <w:r>
        <w:rPr>
          <w:rFonts w:ascii="Liberation Sans" w:hAnsi="Liberation Sans" w:cs="Liberation Sans"/>
          <w:color w:val="auto"/>
          <w:sz w:val="28"/>
          <w:szCs w:val="28"/>
        </w:rPr>
        <w:t xml:space="preserve"> – коэффициент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 определяющий необходимый размер территорий, обеспечивающих подъезд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 подход к зданию, связь с улично-дорожной сетью, связь между отдельными площадками придомового благоустройства, взаимное размещение площадок. Значение коэффициента установлено путем пространственно-математического моделирования, анализа градостроительных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планов земельных участков объектов жилого назначения различной этажности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на территории. Коэффициент коммуникаций равен 1,25.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588" w:name="_Toc529300832"/>
      <w:r>
        <w:rPr>
          <w:rFonts w:ascii="Liberation Sans" w:hAnsi="Liberation Sans" w:cs="Liberation Sans"/>
          <w:color w:val="auto"/>
        </w:rPr>
      </w:r>
      <w:bookmarkStart w:id="589" w:name="_Toc2787704"/>
      <w:r>
        <w:rPr>
          <w:rFonts w:ascii="Liberation Sans" w:hAnsi="Liberation Sans" w:cs="Liberation Sans"/>
          <w:color w:val="auto"/>
        </w:rPr>
      </w:r>
      <w:bookmarkStart w:id="590" w:name="_Toc2862992"/>
      <w:r>
        <w:rPr>
          <w:rFonts w:ascii="Liberation Sans" w:hAnsi="Liberation Sans" w:cs="Liberation Sans"/>
          <w:color w:val="auto"/>
        </w:rPr>
      </w:r>
      <w:bookmarkStart w:id="591" w:name="_Toc2865483"/>
      <w:r>
        <w:rPr>
          <w:rFonts w:ascii="Liberation Sans" w:hAnsi="Liberation Sans" w:cs="Liberation Sans"/>
          <w:color w:val="auto"/>
        </w:rPr>
      </w:r>
      <w:bookmarkStart w:id="592" w:name="_Toc3299351"/>
      <w:r>
        <w:rPr>
          <w:rFonts w:ascii="Liberation Sans" w:hAnsi="Liberation Sans" w:cs="Liberation Sans"/>
          <w:color w:val="auto"/>
        </w:rPr>
      </w:r>
      <w:bookmarkStart w:id="593" w:name="_Toc3303340"/>
      <w:r>
        <w:rPr>
          <w:rFonts w:ascii="Liberation Sans" w:hAnsi="Liberation Sans" w:cs="Liberation Sans"/>
          <w:color w:val="auto"/>
        </w:rPr>
      </w:r>
      <w:bookmarkStart w:id="594" w:name="_Toc3370319"/>
      <w:r>
        <w:rPr>
          <w:rFonts w:ascii="Liberation Sans" w:hAnsi="Liberation Sans" w:cs="Liberation Sans"/>
          <w:color w:val="auto"/>
        </w:rPr>
      </w:r>
      <w:bookmarkStart w:id="595" w:name="_Toc3390951"/>
      <w:r>
        <w:rPr>
          <w:rFonts w:ascii="Liberation Sans" w:hAnsi="Liberation Sans" w:cs="Liberation Sans"/>
          <w:color w:val="auto"/>
        </w:rPr>
      </w:r>
      <w:bookmarkStart w:id="596" w:name="_Toc3838074"/>
      <w:r>
        <w:rPr>
          <w:rFonts w:ascii="Liberation Sans" w:hAnsi="Liberation Sans" w:cs="Liberation Sans"/>
          <w:color w:val="auto"/>
        </w:rPr>
      </w:r>
      <w:bookmarkStart w:id="597" w:name="_Toc6673139"/>
      <w:r>
        <w:rPr>
          <w:rFonts w:ascii="Liberation Sans" w:hAnsi="Liberation Sans" w:cs="Liberation Sans"/>
          <w:color w:val="auto"/>
        </w:rPr>
      </w:r>
      <w:bookmarkStart w:id="598" w:name="_Toc40122408"/>
      <w:r>
        <w:rPr>
          <w:rFonts w:ascii="Liberation Sans" w:hAnsi="Liberation Sans" w:cs="Liberation Sans"/>
          <w:color w:val="auto"/>
        </w:rPr>
      </w:r>
      <w:bookmarkStart w:id="599" w:name="_Toc40636288"/>
      <w:r>
        <w:rPr>
          <w:rFonts w:ascii="Liberation Sans" w:hAnsi="Liberation Sans" w:cs="Liberation Sans"/>
          <w:color w:val="auto"/>
        </w:rPr>
      </w:r>
      <w:bookmarkStart w:id="600" w:name="_Toc57214927"/>
      <w:r>
        <w:rPr>
          <w:rFonts w:ascii="Liberation Sans" w:hAnsi="Liberation Sans" w:cs="Liberation Sans"/>
          <w:color w:val="auto"/>
        </w:rPr>
      </w:r>
      <w:bookmarkStart w:id="601" w:name="_Toc57386298"/>
      <w:r>
        <w:rPr>
          <w:rFonts w:ascii="Liberation Sans" w:hAnsi="Liberation Sans" w:cs="Liberation Sans"/>
          <w:color w:val="auto"/>
        </w:rPr>
      </w:r>
      <w:bookmarkStart w:id="602" w:name="_Toc63242611"/>
      <w:r>
        <w:rPr>
          <w:rFonts w:ascii="Liberation Sans" w:hAnsi="Liberation Sans" w:eastAsia="Calibri" w:cs="Liberation Sans"/>
          <w:b/>
          <w:color w:val="auto"/>
          <w:sz w:val="28"/>
          <w:szCs w:val="28"/>
        </w:rPr>
        <w:t xml:space="preserve">5.1.2.</w:t>
      </w:r>
      <w:r>
        <w:rPr>
          <w:rFonts w:ascii="Liberation Sans" w:hAnsi="Liberation Sans" w:eastAsia="Calibri" w:cs="Liberation Sans"/>
          <w:b/>
          <w:color w:val="auto"/>
          <w:sz w:val="28"/>
          <w:szCs w:val="28"/>
        </w:rPr>
        <w:t xml:space="preserve"> </w:t>
      </w:r>
      <w:r>
        <w:rPr>
          <w:rFonts w:ascii="Liberation Sans" w:hAnsi="Liberation Sans" w:eastAsia="Calibri" w:cs="Liberation Sans"/>
          <w:b/>
          <w:color w:val="auto"/>
          <w:sz w:val="28"/>
          <w:szCs w:val="28"/>
        </w:rPr>
        <w:t xml:space="preserve">Определение расчетной плотности населения в границах элемента планировочной структуры</w:t>
      </w:r>
      <w:bookmarkEnd w:id="588"/>
      <w:r>
        <w:rPr>
          <w:rFonts w:ascii="Liberation Sans" w:hAnsi="Liberation Sans" w:cs="Liberation Sans"/>
          <w:color w:val="auto"/>
        </w:rPr>
      </w:r>
      <w:bookmarkEnd w:id="589"/>
      <w:r>
        <w:rPr>
          <w:rFonts w:ascii="Liberation Sans" w:hAnsi="Liberation Sans" w:cs="Liberation Sans"/>
          <w:color w:val="auto"/>
        </w:rPr>
      </w:r>
      <w:bookmarkEnd w:id="590"/>
      <w:r>
        <w:rPr>
          <w:rFonts w:ascii="Liberation Sans" w:hAnsi="Liberation Sans" w:cs="Liberation Sans"/>
          <w:color w:val="auto"/>
        </w:rPr>
      </w:r>
      <w:bookmarkEnd w:id="591"/>
      <w:r>
        <w:rPr>
          <w:rFonts w:ascii="Liberation Sans" w:hAnsi="Liberation Sans" w:cs="Liberation Sans"/>
          <w:color w:val="auto"/>
        </w:rPr>
      </w:r>
      <w:bookmarkEnd w:id="592"/>
      <w:r>
        <w:rPr>
          <w:rFonts w:ascii="Liberation Sans" w:hAnsi="Liberation Sans" w:cs="Liberation Sans"/>
          <w:color w:val="auto"/>
        </w:rPr>
      </w:r>
      <w:bookmarkEnd w:id="593"/>
      <w:r>
        <w:rPr>
          <w:rFonts w:ascii="Liberation Sans" w:hAnsi="Liberation Sans" w:cs="Liberation Sans"/>
          <w:color w:val="auto"/>
        </w:rPr>
      </w:r>
      <w:bookmarkEnd w:id="594"/>
      <w:r>
        <w:rPr>
          <w:rFonts w:ascii="Liberation Sans" w:hAnsi="Liberation Sans" w:cs="Liberation Sans"/>
          <w:color w:val="auto"/>
        </w:rPr>
      </w:r>
      <w:bookmarkEnd w:id="595"/>
      <w:r>
        <w:rPr>
          <w:rFonts w:ascii="Liberation Sans" w:hAnsi="Liberation Sans" w:cs="Liberation Sans"/>
          <w:color w:val="auto"/>
        </w:rPr>
      </w:r>
      <w:bookmarkEnd w:id="596"/>
      <w:r>
        <w:rPr>
          <w:rFonts w:ascii="Liberation Sans" w:hAnsi="Liberation Sans" w:cs="Liberation Sans"/>
          <w:color w:val="auto"/>
        </w:rPr>
      </w:r>
      <w:bookmarkEnd w:id="597"/>
      <w:r>
        <w:rPr>
          <w:rFonts w:ascii="Liberation Sans" w:hAnsi="Liberation Sans" w:cs="Liberation Sans"/>
          <w:color w:val="auto"/>
        </w:rPr>
      </w:r>
      <w:bookmarkEnd w:id="598"/>
      <w:r>
        <w:rPr>
          <w:rFonts w:ascii="Liberation Sans" w:hAnsi="Liberation Sans" w:cs="Liberation Sans"/>
          <w:color w:val="auto"/>
        </w:rPr>
      </w:r>
      <w:bookmarkEnd w:id="599"/>
      <w:r>
        <w:rPr>
          <w:rFonts w:ascii="Liberation Sans" w:hAnsi="Liberation Sans" w:cs="Liberation Sans"/>
          <w:color w:val="auto"/>
        </w:rPr>
      </w:r>
      <w:bookmarkEnd w:id="600"/>
      <w:r>
        <w:rPr>
          <w:rFonts w:ascii="Liberation Sans" w:hAnsi="Liberation Sans" w:cs="Liberation Sans"/>
          <w:color w:val="auto"/>
        </w:rPr>
      </w:r>
      <w:bookmarkEnd w:id="601"/>
      <w:r>
        <w:rPr>
          <w:rFonts w:ascii="Liberation Sans" w:hAnsi="Liberation Sans" w:cs="Liberation Sans"/>
          <w:color w:val="auto"/>
        </w:rPr>
      </w:r>
      <w:bookmarkEnd w:id="602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Calibri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Расчетная плотность населения установлена методом пространственно-математического моделирования максимального числа жителей, приходящегося на единицу площади те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рритории при условии полного обеспечения потребностей этого числа жителей в объектах социальной, коммунальной, транспортной инфраструктур, прочих объектов обслуживания в границах территориальной доступности, нормативном уровне озеленения и благоустройства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территории и уровне жилищной обеспеченности.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Пространственная модель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определяет пропорциональное соотношение территорий, необходимых для размещения всех составляющих территории планировочного элемента с учетом: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 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расчетных по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казателей минимальной обеспеченности мощностью объектов социальной инфраструктуры повседневного, периодического пользования, размером земельного участка, необходимым для размещения данных объектов и территориальной доступности таких объектов для населения;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 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потребности в обеспечении населения объектами торговли, общественного питания, прочими объектами обслуживания;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 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действующего уровня обеспеченности населения легковыми автомобилями (652 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втомобиля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на 1000 жителей) 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предлагаемые для правила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размещения мест постоянного и временного хранения автомобилей;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 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требования к озеленению территории, благоустройству и озеленению территорий общего пользования, доле озеленения земельных участков;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 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минимальный размер земельного участка объектов жилищного строительства;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 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морфологические признаки планировочного элемента: размер планировочного элемента, плотность улично-дорожной сети, преобладающий тип застройки.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Баланс территорий, определённый в результате построения пространственно-математической модели планировочного элемента, является основанием для установления максимальной расчетной плотности населения в границах планировочного элемента.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Максимальная расчетная плотность населения приходится на жилую группу, жилой квартал. Минимальный показатель определен для жилого района.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firstLine="709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Результаты расчетов приведены в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т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аблицах 37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-39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    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firstLine="709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603" w:name="_Ref59630045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Таблица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begin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instrText xml:space="preserve"> SEQ Таблица \* ARABIC </w:instrTex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separate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37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end"/>
      </w:r>
      <w:bookmarkEnd w:id="603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Баланс территорий планировочного элемента с преобладающей малоэтажной жилой застройкой</w:t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tbl>
      <w:tblPr>
        <w:tblW w:w="4891" w:type="pct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992"/>
        <w:gridCol w:w="1134"/>
        <w:gridCol w:w="1134"/>
        <w:gridCol w:w="1134"/>
      </w:tblGrid>
      <w:tr>
        <w:tblPrEx/>
        <w:trPr>
          <w:tblHeader/>
        </w:trPr>
        <w:tc>
          <w:tcPr>
            <w:tcW w:w="2721" w:type="pct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bookmarkStart w:id="604" w:name="_Ref459231473"/>
            <w:r>
              <w:rPr>
                <w:rFonts w:ascii="Liberation Sans" w:hAnsi="Liberation Sans" w:cs="Liberation Sans"/>
                <w:color w:val="auto"/>
              </w:rPr>
            </w:r>
            <w:bookmarkStart w:id="605" w:name="_Ref466667665"/>
            <w:r>
              <w:rPr>
                <w:rFonts w:ascii="Liberation Sans" w:hAnsi="Liberation Sans" w:cs="Liberation Sans"/>
                <w:b/>
                <w:color w:val="auto"/>
              </w:rPr>
              <w:t xml:space="preserve">Назначение территории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gridSpan w:val="4"/>
            <w:tcW w:w="2279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Доля территорий в зависимости от площади планировочного элемента, %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  <w:tr>
        <w:tblPrEx/>
        <w:trPr>
          <w:tblHeader/>
        </w:trPr>
        <w:tc>
          <w:tcPr>
            <w:tcW w:w="2721" w:type="pct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Tahoma"/>
                <w:b/>
                <w:color w:val="000000"/>
              </w:rPr>
            </w:pPr>
            <w:r>
              <w:rPr>
                <w:rFonts w:ascii="PT Astra Serif" w:hAnsi="PT Astra Serif" w:cs="Tahoma"/>
                <w:b/>
                <w:color w:val="000000"/>
              </w:rPr>
            </w:r>
            <w:r>
              <w:rPr>
                <w:rFonts w:ascii="PT Astra Serif" w:hAnsi="PT Astra Serif" w:cs="Tahoma"/>
                <w:b/>
                <w:color w:val="000000"/>
              </w:rPr>
            </w:r>
            <w:r>
              <w:rPr>
                <w:rFonts w:ascii="PT Astra Serif" w:hAnsi="PT Astra Serif" w:cs="Tahoma"/>
                <w:b/>
                <w:color w:val="000000"/>
              </w:rPr>
            </w:r>
          </w:p>
        </w:tc>
        <w:tc>
          <w:tcPr>
            <w:tcW w:w="515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до 8 га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tcW w:w="588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от 8 до 20 га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tcW w:w="588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от 20 до 100 га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tcW w:w="588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более 100 га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tcW w:w="27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1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4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tcW w:w="2721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Территории объектов жилого назначения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1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87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65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58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43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tcW w:w="2721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Озеленение и благоустройство (за пределами территории объектов жилищного строительства)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1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17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24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tcW w:w="2721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Территории </w:t>
            </w:r>
            <w:r>
              <w:rPr>
                <w:rFonts w:ascii="Liberation Sans" w:hAnsi="Liberation Sans" w:cs="Liberation Sans"/>
                <w:color w:val="auto"/>
              </w:rPr>
              <w:t xml:space="preserve">транспортных</w:t>
            </w:r>
            <w:r>
              <w:rPr>
                <w:rFonts w:ascii="Liberation Sans" w:hAnsi="Liberation Sans" w:cs="Liberation Sans"/>
                <w:color w:val="auto"/>
              </w:rPr>
              <w:t xml:space="preserve">, инженерные</w:t>
            </w:r>
            <w:r>
              <w:rPr>
                <w:rFonts w:ascii="Liberation Sans" w:hAnsi="Liberation Sans" w:cs="Liberation Sans"/>
                <w:color w:val="auto"/>
              </w:rPr>
              <w:t xml:space="preserve"> коммуникации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1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trike/>
                <w:color w:val="auto"/>
              </w:rPr>
            </w:pPr>
            <w:r>
              <w:rPr>
                <w:rFonts w:ascii="Liberation Sans" w:hAnsi="Liberation Sans" w:cs="Liberation Sans"/>
                <w:strike/>
                <w:color w:val="auto"/>
              </w:rPr>
              <w:t xml:space="preserve">-</w:t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tcW w:w="2721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Для размещения объектов образования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1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trike/>
                <w:color w:val="auto"/>
              </w:rPr>
            </w:pPr>
            <w:r>
              <w:rPr>
                <w:rFonts w:ascii="Liberation Sans" w:hAnsi="Liberation Sans" w:cs="Liberation Sans"/>
                <w:strike/>
                <w:color w:val="auto"/>
              </w:rPr>
              <w:t xml:space="preserve">-</w:t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9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282"/>
        </w:trPr>
        <w:tc>
          <w:tcPr>
            <w:tcW w:w="2721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Для размещения парковок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1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trike/>
                <w:color w:val="auto"/>
              </w:rPr>
            </w:pPr>
            <w:r>
              <w:rPr>
                <w:rFonts w:ascii="Liberation Sans" w:hAnsi="Liberation Sans" w:cs="Liberation Sans"/>
                <w:strike/>
                <w:color w:val="auto"/>
              </w:rPr>
              <w:t xml:space="preserve">-</w:t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trike/>
                <w:color w:val="auto"/>
              </w:rPr>
            </w:pPr>
            <w:r>
              <w:rPr>
                <w:rFonts w:ascii="Liberation Sans" w:hAnsi="Liberation Sans" w:cs="Liberation Sans"/>
                <w:strike/>
                <w:color w:val="auto"/>
              </w:rPr>
              <w:t xml:space="preserve">-</w:t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trike/>
                <w:color w:val="auto"/>
              </w:rPr>
            </w:pPr>
            <w:r>
              <w:rPr>
                <w:rFonts w:ascii="Liberation Sans" w:hAnsi="Liberation Sans" w:cs="Liberation Sans"/>
                <w:strike/>
                <w:color w:val="auto"/>
              </w:rPr>
              <w:t xml:space="preserve">-</w:t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trike/>
                <w:color w:val="auto"/>
              </w:rPr>
            </w:pPr>
            <w:r>
              <w:rPr>
                <w:rFonts w:ascii="Liberation Sans" w:hAnsi="Liberation Sans" w:cs="Liberation Sans"/>
                <w:strike/>
                <w:color w:val="auto"/>
              </w:rPr>
              <w:t xml:space="preserve">-</w:t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tcW w:w="2721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Для размещения объектов спорта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1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trike/>
                <w:color w:val="auto"/>
              </w:rPr>
            </w:pPr>
            <w:r>
              <w:rPr>
                <w:rFonts w:ascii="Liberation Sans" w:hAnsi="Liberation Sans" w:cs="Liberation Sans"/>
                <w:strike/>
                <w:color w:val="auto"/>
              </w:rPr>
              <w:t xml:space="preserve">-</w:t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trike/>
                <w:color w:val="auto"/>
              </w:rPr>
            </w:pPr>
            <w:r>
              <w:rPr>
                <w:rFonts w:ascii="Liberation Sans" w:hAnsi="Liberation Sans" w:cs="Liberation Sans"/>
                <w:strike/>
                <w:color w:val="auto"/>
              </w:rPr>
              <w:t xml:space="preserve">-</w:t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trike/>
                <w:color w:val="auto"/>
              </w:rPr>
            </w:pPr>
            <w:r>
              <w:rPr>
                <w:rFonts w:ascii="Liberation Sans" w:hAnsi="Liberation Sans" w:cs="Liberation Sans"/>
                <w:strike/>
                <w:color w:val="auto"/>
              </w:rPr>
              <w:t xml:space="preserve">-</w:t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1,5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tcW w:w="2721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Для размещения объектов здравоохранения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1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trike/>
                <w:color w:val="auto"/>
              </w:rPr>
            </w:pPr>
            <w:r>
              <w:rPr>
                <w:rFonts w:ascii="Liberation Sans" w:hAnsi="Liberation Sans" w:cs="Liberation Sans"/>
                <w:strike/>
                <w:color w:val="auto"/>
              </w:rPr>
              <w:t xml:space="preserve">-</w:t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trike/>
                <w:color w:val="auto"/>
              </w:rPr>
            </w:pPr>
            <w:r>
              <w:rPr>
                <w:rFonts w:ascii="Liberation Sans" w:hAnsi="Liberation Sans" w:cs="Liberation Sans"/>
                <w:strike/>
                <w:color w:val="auto"/>
              </w:rPr>
              <w:t xml:space="preserve">-</w:t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trike/>
                <w:color w:val="auto"/>
              </w:rPr>
            </w:pPr>
            <w:r>
              <w:rPr>
                <w:rFonts w:ascii="Liberation Sans" w:hAnsi="Liberation Sans" w:cs="Liberation Sans"/>
                <w:strike/>
                <w:color w:val="auto"/>
              </w:rPr>
              <w:t xml:space="preserve">-</w:t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0,5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tcW w:w="2721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Для размещения иных объектов общественного назначения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1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trike/>
                <w:color w:val="auto"/>
              </w:rPr>
            </w:pPr>
            <w:r>
              <w:rPr>
                <w:rFonts w:ascii="Liberation Sans" w:hAnsi="Liberation Sans" w:cs="Liberation Sans"/>
                <w:strike/>
                <w:color w:val="auto"/>
              </w:rPr>
              <w:t xml:space="preserve">-</w:t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trike/>
                <w:color w:val="auto"/>
              </w:rPr>
            </w:pPr>
            <w:r>
              <w:rPr>
                <w:rFonts w:ascii="Liberation Sans" w:hAnsi="Liberation Sans" w:cs="Liberation Sans"/>
                <w:strike/>
                <w:color w:val="auto"/>
              </w:rPr>
              <w:t xml:space="preserve">-</w:t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trike/>
                <w:color w:val="auto"/>
              </w:rPr>
            </w:pPr>
            <w:r>
              <w:rPr>
                <w:rFonts w:ascii="Liberation Sans" w:hAnsi="Liberation Sans" w:cs="Liberation Sans"/>
                <w:strike/>
                <w:color w:val="auto"/>
              </w:rPr>
              <w:t xml:space="preserve">-</w:t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tcW w:w="2721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Расчетная плотность населения планировочного элемента, человек/</w:t>
            </w:r>
            <w:r>
              <w:rPr>
                <w:rFonts w:ascii="Liberation Sans" w:hAnsi="Liberation Sans" w:cs="Liberation Sans"/>
                <w:color w:val="auto"/>
              </w:rPr>
              <w:t xml:space="preserve">га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1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255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200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180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130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</w:tbl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Таблица </w:t>
      </w:r>
      <w:bookmarkEnd w:id="604"/>
      <w:r>
        <w:rPr>
          <w:rFonts w:ascii="Liberation Sans" w:hAnsi="Liberation Sans" w:cs="Liberation Sans"/>
          <w:color w:val="auto"/>
        </w:rPr>
      </w:r>
      <w:bookmarkEnd w:id="605"/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begin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instrText xml:space="preserve"> SEQ Таблица \* ARABIC </w:instrTex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separate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38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end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Баланс территорий планировочного элемента с преобладающей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среднеэтажной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жилой застройкой</w:t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tbl>
      <w:tblPr>
        <w:tblW w:w="4891" w:type="pct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994"/>
        <w:gridCol w:w="1134"/>
        <w:gridCol w:w="1134"/>
        <w:gridCol w:w="1132"/>
      </w:tblGrid>
      <w:tr>
        <w:tblPrEx/>
        <w:trPr/>
        <w:tc>
          <w:tcPr>
            <w:tcW w:w="2721" w:type="pct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bookmarkStart w:id="606" w:name="_Ref459231474"/>
            <w:r>
              <w:rPr>
                <w:rFonts w:ascii="Liberation Sans" w:hAnsi="Liberation Sans" w:cs="Liberation Sans"/>
                <w:b/>
                <w:color w:val="auto"/>
              </w:rPr>
              <w:t xml:space="preserve">Назначение территории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gridSpan w:val="4"/>
            <w:tcW w:w="2279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Доля территорий в зависимости от площади планировочного элемента, %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  <w:tr>
        <w:tblPrEx/>
        <w:trPr/>
        <w:tc>
          <w:tcPr>
            <w:tcW w:w="2721" w:type="pct"/>
            <w:vMerge w:val="continue"/>
            <w:textDirection w:val="lrTb"/>
            <w:noWrap w:val="false"/>
          </w:tcPr>
          <w:p>
            <w:pPr>
              <w:jc w:val="both"/>
              <w:rPr>
                <w:rFonts w:ascii="PT Astra Serif" w:hAnsi="PT Astra Serif" w:cs="Tahoma"/>
                <w:color w:val="000000"/>
              </w:rPr>
            </w:pP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  <w:r>
              <w:rPr>
                <w:rFonts w:ascii="PT Astra Serif" w:hAnsi="PT Astra Serif" w:cs="Tahoma"/>
                <w:color w:val="000000"/>
              </w:rPr>
            </w:r>
          </w:p>
        </w:tc>
        <w:tc>
          <w:tcPr>
            <w:tcW w:w="516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до 8 га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tcW w:w="588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от 8 до 20 га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tcW w:w="588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от 20 до 100 га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tcW w:w="587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более 100 га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tcW w:w="27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1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4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tcW w:w="2721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Территории объектов жилого назначения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1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90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69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62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40,5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tcW w:w="2721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Озеленение и благоустройство (за пределами территории объектов жилого назначения)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1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17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tcW w:w="2721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Территории </w:t>
            </w:r>
            <w:r>
              <w:rPr>
                <w:rFonts w:ascii="Liberation Sans" w:hAnsi="Liberation Sans" w:cs="Liberation Sans"/>
                <w:color w:val="auto"/>
              </w:rPr>
              <w:t xml:space="preserve">транспортных</w:t>
            </w:r>
            <w:r>
              <w:rPr>
                <w:rFonts w:ascii="Liberation Sans" w:hAnsi="Liberation Sans" w:cs="Liberation Sans"/>
                <w:color w:val="auto"/>
              </w:rPr>
              <w:t xml:space="preserve">, инженерные</w:t>
            </w:r>
            <w:r>
              <w:rPr>
                <w:rFonts w:ascii="Liberation Sans" w:hAnsi="Liberation Sans" w:cs="Liberation Sans"/>
                <w:color w:val="auto"/>
              </w:rPr>
              <w:t xml:space="preserve"> коммуникации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1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trike/>
                <w:color w:val="auto"/>
              </w:rPr>
            </w:pPr>
            <w:r>
              <w:rPr>
                <w:rFonts w:ascii="Liberation Sans" w:hAnsi="Liberation Sans" w:cs="Liberation Sans"/>
                <w:strike/>
                <w:color w:val="auto"/>
              </w:rPr>
              <w:t xml:space="preserve">-</w:t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8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18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tcW w:w="2721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Для размещения объектов образования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1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trike/>
                <w:color w:val="auto"/>
              </w:rPr>
            </w:pPr>
            <w:r>
              <w:rPr>
                <w:rFonts w:ascii="Liberation Sans" w:hAnsi="Liberation Sans" w:cs="Liberation Sans"/>
                <w:strike/>
                <w:color w:val="auto"/>
              </w:rPr>
              <w:t xml:space="preserve">-</w:t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6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trike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10</w:t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tcW w:w="2721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Для размещения парковок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1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trike/>
                <w:color w:val="auto"/>
              </w:rPr>
            </w:pPr>
            <w:r>
              <w:rPr>
                <w:rFonts w:ascii="Liberation Sans" w:hAnsi="Liberation Sans" w:cs="Liberation Sans"/>
                <w:strike/>
                <w:color w:val="auto"/>
              </w:rPr>
              <w:t xml:space="preserve">-</w:t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trike/>
                <w:color w:val="auto"/>
              </w:rPr>
            </w:pPr>
            <w:r>
              <w:rPr>
                <w:rFonts w:ascii="Liberation Sans" w:hAnsi="Liberation Sans" w:cs="Liberation Sans"/>
                <w:strike/>
                <w:color w:val="auto"/>
              </w:rPr>
              <w:t xml:space="preserve">-</w:t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tcW w:w="2721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Для размещения объектов спорта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1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trike/>
                <w:color w:val="auto"/>
              </w:rPr>
            </w:pPr>
            <w:r>
              <w:rPr>
                <w:rFonts w:ascii="Liberation Sans" w:hAnsi="Liberation Sans" w:cs="Liberation Sans"/>
                <w:strike/>
                <w:color w:val="auto"/>
              </w:rPr>
              <w:t xml:space="preserve">-</w:t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trike/>
                <w:color w:val="auto"/>
              </w:rPr>
            </w:pPr>
            <w:r>
              <w:rPr>
                <w:rFonts w:ascii="Liberation Sans" w:hAnsi="Liberation Sans" w:cs="Liberation Sans"/>
                <w:strike/>
                <w:color w:val="auto"/>
              </w:rPr>
              <w:t xml:space="preserve">-</w:t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trike/>
                <w:color w:val="auto"/>
              </w:rPr>
            </w:pPr>
            <w:r>
              <w:rPr>
                <w:rFonts w:ascii="Liberation Sans" w:hAnsi="Liberation Sans" w:cs="Liberation Sans"/>
                <w:strike/>
                <w:color w:val="auto"/>
              </w:rPr>
              <w:t xml:space="preserve">-</w:t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</w:p>
        </w:tc>
        <w:tc>
          <w:tcPr>
            <w:tcW w:w="58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4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tcW w:w="2721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Для размещения объектов здравоохранения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1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trike/>
                <w:color w:val="auto"/>
              </w:rPr>
            </w:pPr>
            <w:r>
              <w:rPr>
                <w:rFonts w:ascii="Liberation Sans" w:hAnsi="Liberation Sans" w:cs="Liberation Sans"/>
                <w:strike/>
                <w:color w:val="auto"/>
              </w:rPr>
              <w:t xml:space="preserve">-</w:t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trike/>
                <w:color w:val="auto"/>
              </w:rPr>
            </w:pPr>
            <w:r>
              <w:rPr>
                <w:rFonts w:ascii="Liberation Sans" w:hAnsi="Liberation Sans" w:cs="Liberation Sans"/>
                <w:strike/>
                <w:color w:val="auto"/>
              </w:rPr>
              <w:t xml:space="preserve">-</w:t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trike/>
                <w:color w:val="auto"/>
              </w:rPr>
            </w:pPr>
            <w:r>
              <w:rPr>
                <w:rFonts w:ascii="Liberation Sans" w:hAnsi="Liberation Sans" w:cs="Liberation Sans"/>
                <w:strike/>
                <w:color w:val="auto"/>
              </w:rPr>
              <w:t xml:space="preserve">-</w:t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</w:p>
        </w:tc>
        <w:tc>
          <w:tcPr>
            <w:tcW w:w="58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0,5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tcW w:w="2721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Для размещения иных объектов общественного назначения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1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trike/>
                <w:color w:val="auto"/>
              </w:rPr>
            </w:pPr>
            <w:r>
              <w:rPr>
                <w:rFonts w:ascii="Liberation Sans" w:hAnsi="Liberation Sans" w:cs="Liberation Sans"/>
                <w:strike/>
                <w:color w:val="auto"/>
              </w:rPr>
              <w:t xml:space="preserve">-</w:t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trike/>
                <w:color w:val="auto"/>
              </w:rPr>
            </w:pPr>
            <w:r>
              <w:rPr>
                <w:rFonts w:ascii="Liberation Sans" w:hAnsi="Liberation Sans" w:cs="Liberation Sans"/>
                <w:strike/>
                <w:color w:val="auto"/>
              </w:rPr>
              <w:t xml:space="preserve">-</w:t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trike/>
                <w:color w:val="auto"/>
              </w:rPr>
            </w:pPr>
            <w:r>
              <w:rPr>
                <w:rFonts w:ascii="Liberation Sans" w:hAnsi="Liberation Sans" w:cs="Liberation Sans"/>
                <w:strike/>
                <w:color w:val="auto"/>
              </w:rPr>
              <w:t xml:space="preserve">-</w:t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</w:p>
        </w:tc>
        <w:tc>
          <w:tcPr>
            <w:tcW w:w="58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6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tcW w:w="2721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Расчетная плотность населения планировочного элемента, человек/</w:t>
            </w:r>
            <w:r>
              <w:rPr>
                <w:rFonts w:ascii="Liberation Sans" w:hAnsi="Liberation Sans" w:cs="Liberation Sans"/>
                <w:color w:val="auto"/>
              </w:rPr>
              <w:t xml:space="preserve">га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1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345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265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8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235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160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</w:tbl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607" w:name="_Ref59630080"/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Таблица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begin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instrText xml:space="preserve"> SEQ Таблица \* ARABIC </w:instrTex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separate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39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end"/>
      </w:r>
      <w:bookmarkEnd w:id="606"/>
      <w:r>
        <w:rPr>
          <w:rFonts w:ascii="Liberation Sans" w:hAnsi="Liberation Sans" w:cs="Liberation Sans"/>
          <w:color w:val="auto"/>
        </w:rPr>
      </w:r>
      <w:bookmarkEnd w:id="607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Баланс территорий планировочного элемента с преобладающей многоэтажной жилой застройкой</w:t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tbl>
      <w:tblPr>
        <w:tblW w:w="4891" w:type="pct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987"/>
        <w:gridCol w:w="1128"/>
        <w:gridCol w:w="1267"/>
        <w:gridCol w:w="1012"/>
      </w:tblGrid>
      <w:tr>
        <w:tblPrEx/>
        <w:trPr>
          <w:tblHeader/>
        </w:trPr>
        <w:tc>
          <w:tcPr>
            <w:tcW w:w="2721" w:type="pct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bookmarkStart w:id="608" w:name="_Ref460599482"/>
            <w:r>
              <w:rPr>
                <w:rFonts w:ascii="Liberation Sans" w:hAnsi="Liberation Sans" w:cs="Liberation Sans"/>
                <w:color w:val="auto"/>
              </w:rPr>
            </w:r>
            <w:bookmarkStart w:id="609" w:name="_Ref466667677"/>
            <w:r>
              <w:rPr>
                <w:rFonts w:ascii="Liberation Sans" w:hAnsi="Liberation Sans" w:cs="Liberation Sans"/>
                <w:b/>
                <w:color w:val="auto"/>
              </w:rPr>
              <w:t xml:space="preserve">Назначение территории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gridSpan w:val="4"/>
            <w:tcW w:w="2279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Доля территорий в зависимости от площади планировочного элемента, %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  <w:tr>
        <w:tblPrEx/>
        <w:trPr>
          <w:tblHeader/>
        </w:trPr>
        <w:tc>
          <w:tcPr>
            <w:tcW w:w="2721" w:type="pct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Tahoma"/>
                <w:b/>
                <w:color w:val="000000"/>
              </w:rPr>
            </w:pPr>
            <w:r>
              <w:rPr>
                <w:rFonts w:ascii="PT Astra Serif" w:hAnsi="PT Astra Serif" w:cs="Tahoma"/>
                <w:b/>
                <w:color w:val="000000"/>
              </w:rPr>
            </w:r>
            <w:r>
              <w:rPr>
                <w:rFonts w:ascii="PT Astra Serif" w:hAnsi="PT Astra Serif" w:cs="Tahoma"/>
                <w:b/>
                <w:color w:val="000000"/>
              </w:rPr>
            </w:r>
            <w:r>
              <w:rPr>
                <w:rFonts w:ascii="PT Astra Serif" w:hAnsi="PT Astra Serif" w:cs="Tahoma"/>
                <w:b/>
                <w:color w:val="000000"/>
              </w:rPr>
            </w:r>
          </w:p>
        </w:tc>
        <w:tc>
          <w:tcPr>
            <w:tcW w:w="512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до 8 га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tcW w:w="585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от 8 до 20 га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tcW w:w="657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от 20 до 100 га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tcW w:w="525" w:type="pc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более 100 га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</w:tbl>
    <w:p>
      <w:pPr>
        <w:rPr>
          <w:rFonts w:ascii="Liberation Sans" w:hAnsi="Liberation Sans" w:cs="Liberation Sans"/>
          <w:color w:val="auto"/>
          <w:sz w:val="2"/>
          <w:szCs w:val="2"/>
        </w:rPr>
      </w:pP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</w:p>
    <w:tbl>
      <w:tblPr>
        <w:tblW w:w="4891" w:type="pct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987"/>
        <w:gridCol w:w="1128"/>
        <w:gridCol w:w="1267"/>
        <w:gridCol w:w="1012"/>
      </w:tblGrid>
      <w:tr>
        <w:tblPrEx/>
        <w:trPr>
          <w:trHeight w:val="170"/>
          <w:tblHeader/>
        </w:trPr>
        <w:tc>
          <w:tcPr>
            <w:tcW w:w="272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65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4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2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tcW w:w="2721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Территории объектов жилого назначения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93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69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65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62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2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40,5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tcW w:w="2721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Озеленение и благоустройство (за пределами территории объектов жилого назначения)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7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14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65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2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tcW w:w="2721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Территории </w:t>
            </w:r>
            <w:r>
              <w:rPr>
                <w:rFonts w:ascii="Liberation Sans" w:hAnsi="Liberation Sans" w:cs="Liberation Sans"/>
                <w:color w:val="auto"/>
              </w:rPr>
              <w:t xml:space="preserve">транспортных</w:t>
            </w:r>
            <w:r>
              <w:rPr>
                <w:rFonts w:ascii="Liberation Sans" w:hAnsi="Liberation Sans" w:cs="Liberation Sans"/>
                <w:color w:val="auto"/>
              </w:rPr>
              <w:t xml:space="preserve">, инженерные коммуникации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trike/>
                <w:color w:val="auto"/>
              </w:rPr>
            </w:pPr>
            <w:r>
              <w:rPr>
                <w:rFonts w:ascii="Liberation Sans" w:hAnsi="Liberation Sans" w:cs="Liberation Sans"/>
                <w:strike/>
                <w:color w:val="auto"/>
              </w:rPr>
              <w:t xml:space="preserve">-</w:t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</w:p>
        </w:tc>
        <w:tc>
          <w:tcPr>
            <w:tcW w:w="58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8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65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2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19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tcW w:w="2721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Для размещения объектов образования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trike/>
                <w:color w:val="auto"/>
              </w:rPr>
            </w:pPr>
            <w:r>
              <w:rPr>
                <w:rFonts w:ascii="Liberation Sans" w:hAnsi="Liberation Sans" w:cs="Liberation Sans"/>
                <w:strike/>
                <w:color w:val="auto"/>
              </w:rPr>
              <w:t xml:space="preserve">-</w:t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</w:p>
        </w:tc>
        <w:tc>
          <w:tcPr>
            <w:tcW w:w="58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9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65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2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tcW w:w="2721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Для размещения парковок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trike/>
                <w:color w:val="auto"/>
              </w:rPr>
            </w:pPr>
            <w:r>
              <w:rPr>
                <w:rFonts w:ascii="Liberation Sans" w:hAnsi="Liberation Sans" w:cs="Liberation Sans"/>
                <w:strike/>
                <w:color w:val="auto"/>
              </w:rPr>
              <w:t xml:space="preserve">-</w:t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</w:p>
        </w:tc>
        <w:tc>
          <w:tcPr>
            <w:tcW w:w="58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trike/>
                <w:color w:val="auto"/>
              </w:rPr>
            </w:pPr>
            <w:r>
              <w:rPr>
                <w:rFonts w:ascii="Liberation Sans" w:hAnsi="Liberation Sans" w:cs="Liberation Sans"/>
                <w:strike/>
                <w:color w:val="auto"/>
              </w:rPr>
              <w:t xml:space="preserve">-</w:t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</w:p>
        </w:tc>
        <w:tc>
          <w:tcPr>
            <w:tcW w:w="65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2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tcW w:w="2721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Для размещения объектов спорта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trike/>
                <w:color w:val="auto"/>
              </w:rPr>
            </w:pPr>
            <w:r>
              <w:rPr>
                <w:rFonts w:ascii="Liberation Sans" w:hAnsi="Liberation Sans" w:cs="Liberation Sans"/>
                <w:strike/>
                <w:color w:val="auto"/>
              </w:rPr>
              <w:t xml:space="preserve">-</w:t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</w:p>
        </w:tc>
        <w:tc>
          <w:tcPr>
            <w:tcW w:w="58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trike/>
                <w:color w:val="auto"/>
              </w:rPr>
            </w:pPr>
            <w:r>
              <w:rPr>
                <w:rFonts w:ascii="Liberation Sans" w:hAnsi="Liberation Sans" w:cs="Liberation Sans"/>
                <w:strike/>
                <w:color w:val="auto"/>
              </w:rPr>
              <w:t xml:space="preserve">-</w:t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</w:p>
        </w:tc>
        <w:tc>
          <w:tcPr>
            <w:tcW w:w="65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2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tcW w:w="2721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Для размещения объектов здравоохранения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trike/>
                <w:color w:val="auto"/>
              </w:rPr>
            </w:pPr>
            <w:r>
              <w:rPr>
                <w:rFonts w:ascii="Liberation Sans" w:hAnsi="Liberation Sans" w:cs="Liberation Sans"/>
                <w:strike/>
                <w:color w:val="auto"/>
              </w:rPr>
              <w:t xml:space="preserve">-</w:t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</w:p>
        </w:tc>
        <w:tc>
          <w:tcPr>
            <w:tcW w:w="58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trike/>
                <w:color w:val="auto"/>
              </w:rPr>
            </w:pPr>
            <w:r>
              <w:rPr>
                <w:rFonts w:ascii="Liberation Sans" w:hAnsi="Liberation Sans" w:cs="Liberation Sans"/>
                <w:strike/>
                <w:color w:val="auto"/>
              </w:rPr>
              <w:t xml:space="preserve">-</w:t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</w:p>
        </w:tc>
        <w:tc>
          <w:tcPr>
            <w:tcW w:w="65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trike/>
                <w:color w:val="auto"/>
              </w:rPr>
            </w:pPr>
            <w:r>
              <w:rPr>
                <w:rFonts w:ascii="Liberation Sans" w:hAnsi="Liberation Sans" w:cs="Liberation Sans"/>
                <w:strike/>
                <w:color w:val="auto"/>
              </w:rPr>
              <w:t xml:space="preserve">-</w:t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</w:p>
        </w:tc>
        <w:tc>
          <w:tcPr>
            <w:tcW w:w="52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0,5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tcW w:w="2721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Для размещения иных объектов общественного назначения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trike/>
                <w:color w:val="auto"/>
              </w:rPr>
            </w:pPr>
            <w:r>
              <w:rPr>
                <w:rFonts w:ascii="Liberation Sans" w:hAnsi="Liberation Sans" w:cs="Liberation Sans"/>
                <w:strike/>
                <w:color w:val="auto"/>
              </w:rPr>
              <w:t xml:space="preserve">-</w:t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</w:p>
        </w:tc>
        <w:tc>
          <w:tcPr>
            <w:tcW w:w="58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trike/>
                <w:color w:val="auto"/>
              </w:rPr>
            </w:pPr>
            <w:r>
              <w:rPr>
                <w:rFonts w:ascii="Liberation Sans" w:hAnsi="Liberation Sans" w:cs="Liberation Sans"/>
                <w:strike/>
                <w:color w:val="auto"/>
              </w:rPr>
              <w:t xml:space="preserve">-</w:t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</w:p>
        </w:tc>
        <w:tc>
          <w:tcPr>
            <w:tcW w:w="65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trike/>
                <w:color w:val="auto"/>
              </w:rPr>
            </w:pPr>
            <w:r>
              <w:rPr>
                <w:rFonts w:ascii="Liberation Sans" w:hAnsi="Liberation Sans" w:cs="Liberation Sans"/>
                <w:strike/>
                <w:color w:val="auto"/>
              </w:rPr>
              <w:t xml:space="preserve">-</w:t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  <w:r>
              <w:rPr>
                <w:rFonts w:ascii="Liberation Sans" w:hAnsi="Liberation Sans" w:cs="Liberation Sans"/>
                <w:strike/>
                <w:color w:val="auto"/>
              </w:rPr>
            </w:r>
          </w:p>
        </w:tc>
        <w:tc>
          <w:tcPr>
            <w:tcW w:w="52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tcW w:w="2721" w:type="pct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Расчетная плотность населения планировочного элемента, человек/</w:t>
            </w:r>
            <w:r>
              <w:rPr>
                <w:rFonts w:ascii="Liberation Sans" w:hAnsi="Liberation Sans" w:cs="Liberation Sans"/>
                <w:color w:val="auto"/>
              </w:rPr>
              <w:t xml:space="preserve">га</w:t>
            </w:r>
            <w:r>
              <w:rPr>
                <w:rFonts w:ascii="Liberation Sans" w:hAnsi="Liberation Sans" w:cs="Liberation Sans"/>
                <w:color w:val="auto"/>
              </w:rPr>
              <w:t xml:space="preserve"> 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1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400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8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300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65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240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W w:w="525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180</w:t>
            </w:r>
            <w:bookmarkEnd w:id="608"/>
            <w:r>
              <w:rPr>
                <w:rFonts w:ascii="Liberation Sans" w:hAnsi="Liberation Sans" w:cs="Liberation Sans"/>
                <w:color w:val="auto"/>
              </w:rPr>
            </w:r>
            <w:bookmarkEnd w:id="609"/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</w:tbl>
    <w:p>
      <w:pPr>
        <w:pStyle w:val="1436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Для территорий индивидуальной жилой застройки предлагается уч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итывать расчетную плотность населения в границах квартала жилой застройки. Расчетная плотность населения квартала индивидуальной жилой застройки, в зависимости от показателя семейности и размера земельного участка индивидуальной жилой застройки, приведена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ниже (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таблица 40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).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610" w:name="_Ref460599502"/>
      <w:r>
        <w:rPr>
          <w:rFonts w:ascii="Liberation Sans" w:hAnsi="Liberation Sans" w:cs="Liberation Sans"/>
          <w:color w:val="auto"/>
        </w:rPr>
      </w:r>
      <w:bookmarkStart w:id="611" w:name="_Ref6668986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Таблица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begin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instrText xml:space="preserve"> SEQ Таблица \* ARABIC </w:instrTex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separate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40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end"/>
      </w:r>
      <w:bookmarkEnd w:id="610"/>
      <w:r>
        <w:rPr>
          <w:rFonts w:ascii="Liberation Sans" w:hAnsi="Liberation Sans" w:cs="Liberation Sans"/>
          <w:color w:val="auto"/>
        </w:rPr>
      </w:r>
      <w:bookmarkEnd w:id="611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Расчетная плотность населения квартала индивидуальной жилой застройки</w:t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tbl>
      <w:tblPr>
        <w:tblW w:w="963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559"/>
        <w:gridCol w:w="1559"/>
        <w:gridCol w:w="1559"/>
        <w:gridCol w:w="1701"/>
      </w:tblGrid>
      <w:tr>
        <w:tblPrEx/>
        <w:trPr>
          <w:tblHeader/>
        </w:trPr>
        <w:tc>
          <w:tcPr>
            <w:shd w:val="clear" w:color="auto" w:fill="auto"/>
            <w:tcW w:w="3261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Размер земельного участка индивидуальной жилой застройки, </w:t>
            </w:r>
            <w:r>
              <w:rPr>
                <w:rFonts w:ascii="Liberation Sans" w:hAnsi="Liberation Sans" w:cs="Liberation Sans"/>
                <w:b/>
                <w:color w:val="auto"/>
              </w:rPr>
              <w:t xml:space="preserve">га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gridSpan w:val="4"/>
            <w:shd w:val="clear" w:color="auto" w:fill="auto"/>
            <w:tcW w:w="637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Расчетная плотность населения, человек/</w:t>
            </w:r>
            <w:r>
              <w:rPr>
                <w:rFonts w:ascii="Liberation Sans" w:hAnsi="Liberation Sans" w:cs="Liberation Sans"/>
                <w:b/>
                <w:color w:val="auto"/>
              </w:rPr>
              <w:t xml:space="preserve">га</w:t>
            </w:r>
            <w:r>
              <w:rPr>
                <w:rFonts w:ascii="Liberation Sans" w:hAnsi="Liberation Sans" w:cs="Liberation Sans"/>
                <w:b/>
                <w:color w:val="auto"/>
              </w:rPr>
              <w:t xml:space="preserve">,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в зависимости от среднего показателя семейности (человек в семье)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  <w:tr>
        <w:tblPrEx/>
        <w:trPr>
          <w:tblHeader/>
        </w:trPr>
        <w:tc>
          <w:tcPr>
            <w:shd w:val="clear" w:color="auto" w:fill="auto"/>
            <w:tcW w:w="3261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Tahoma"/>
                <w:b/>
                <w:color w:val="000000"/>
              </w:rPr>
            </w:pPr>
            <w:r>
              <w:rPr>
                <w:rFonts w:ascii="PT Astra Serif" w:hAnsi="PT Astra Serif" w:cs="Tahoma"/>
                <w:b/>
                <w:color w:val="000000"/>
              </w:rPr>
            </w:r>
            <w:r>
              <w:rPr>
                <w:rFonts w:ascii="PT Astra Serif" w:hAnsi="PT Astra Serif" w:cs="Tahoma"/>
                <w:b/>
                <w:color w:val="000000"/>
              </w:rPr>
            </w:r>
            <w:r>
              <w:rPr>
                <w:rFonts w:ascii="PT Astra Serif" w:hAnsi="PT Astra Serif" w:cs="Tahoma"/>
                <w:b/>
                <w:color w:val="000000"/>
              </w:rPr>
            </w:r>
          </w:p>
        </w:tc>
        <w:tc>
          <w:tcPr>
            <w:shd w:val="clear" w:color="auto" w:fill="auto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2,5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3,0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3,5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shd w:val="clear" w:color="auto" w:fill="auto"/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4,0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shd w:val="clear" w:color="auto" w:fill="auto"/>
            <w:tcW w:w="326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0,06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55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42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55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50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55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58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67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shd w:val="clear" w:color="auto" w:fill="auto"/>
            <w:tcW w:w="326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0,08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55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55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38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55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44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50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shd w:val="clear" w:color="auto" w:fill="auto"/>
            <w:tcW w:w="326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0,1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55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55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55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40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>
          <w:trHeight w:val="170"/>
        </w:trPr>
        <w:tc>
          <w:tcPr>
            <w:shd w:val="clear" w:color="auto" w:fill="auto"/>
            <w:tcW w:w="326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0,12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55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55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55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29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shd w:val="clear" w:color="auto" w:fill="auto"/>
            <w:tcW w:w="170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</w:tbl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612" w:name="_Toc57214928"/>
      <w:r>
        <w:rPr>
          <w:rFonts w:ascii="Liberation Sans" w:hAnsi="Liberation Sans" w:cs="Liberation Sans"/>
          <w:color w:val="auto"/>
        </w:rPr>
      </w:r>
      <w:bookmarkStart w:id="613" w:name="_Toc57386299"/>
      <w:r>
        <w:rPr>
          <w:rFonts w:ascii="Liberation Sans" w:hAnsi="Liberation Sans" w:cs="Liberation Sans"/>
          <w:color w:val="auto"/>
        </w:rPr>
      </w:r>
      <w:bookmarkStart w:id="614" w:name="_Toc63242612"/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5.2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В области отдыха и туризма</w:t>
      </w:r>
      <w:bookmarkEnd w:id="612"/>
      <w:r>
        <w:rPr>
          <w:rFonts w:ascii="Liberation Sans" w:hAnsi="Liberation Sans" w:cs="Liberation Sans"/>
          <w:color w:val="auto"/>
        </w:rPr>
      </w:r>
      <w:bookmarkEnd w:id="613"/>
      <w:r>
        <w:rPr>
          <w:rFonts w:ascii="Liberation Sans" w:hAnsi="Liberation Sans" w:cs="Liberation Sans"/>
          <w:color w:val="auto"/>
        </w:rPr>
      </w:r>
      <w:bookmarkEnd w:id="614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Расчетный показатель минимально допустимого уровня обеспеченности коллективными средствами размещения включает в себя число мест в гостиницах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и аналогичных средствах размещения (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мотел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хостел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ы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и други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е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организации гостиничного типа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), а также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специализированных средствах размещения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(за исключением санаторно-курортных организаций)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По состоянию на 2019 год число коллективных средств размещения в муницип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альном образовании составляло 17 единиц, число мест в коллективных средствах размещения – 1297 мест.  За период 2017-2019 гг. количество коллективных средств размещения увеличилось на 4 единицы, число мест в коллективных средствах размещения – в 1,5 раза.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Согласно Стратегии социально-экономического развития муниципального образования город Новый Уренгой до 2030 года, утвержденно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й решением Городской Думы муниципального образования город Новый Уренгой от 25.12.2018 № 207, к приоритетным видам экономической деятельности, имеющим важное социально-экономическое значение для развития малого и среднего предпринимательства на территории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муниципального образования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относится деятельность гостиниц и предприятий общественного питания.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Учитывая рост субъектов м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алого и среднего предпринимательства, прогнозируемый документами стратегического планирования на период до 2030 года, а также перспективы развития туристской деятельности на территории муниципального образования (событийный и промышленный (индустриальный)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туризм), значительной численности временного населения в городе,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связанное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с экономической специализацией, очевидна потребность в расширении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сети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коллективных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средств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размещения.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таблице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41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приведена взаимосвязь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целевых показателей социально-экономического развития муниципального образования и расчетного показателя минимально допустимого уровня обеспеченности коллективными средствами размещения.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615" w:name="_Ref57818402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Таблица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begin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instrText xml:space="preserve"> SEQ Таблица \* ARABIC </w:instrTex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separate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41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end"/>
      </w:r>
      <w:bookmarkEnd w:id="615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Целевые индикаторы социально-экономического развития муниципального образования, оказавшие влияние на определение расчетного показателя минимально допустимого уровня обеспеченности коллективными средствами размещения</w:t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tbl>
      <w:tblPr>
        <w:tblW w:w="9782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1276"/>
        <w:gridCol w:w="1134"/>
        <w:gridCol w:w="1276"/>
        <w:gridCol w:w="1134"/>
      </w:tblGrid>
      <w:tr>
        <w:tblPrEx/>
        <w:trPr>
          <w:tblHeader/>
        </w:trPr>
        <w:tc>
          <w:tcPr>
            <w:tcW w:w="4962" w:type="dxa"/>
            <w:vMerge w:val="restart"/>
            <w:textDirection w:val="lrTb"/>
            <w:noWrap w:val="false"/>
          </w:tcPr>
          <w:p>
            <w:pPr>
              <w:pStyle w:val="1443"/>
              <w:spacing w:before="0" w:after="0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Наименование показателя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pStyle w:val="1443"/>
              <w:spacing w:before="0" w:after="0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Факт, 2020 год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gridSpan w:val="3"/>
            <w:tcW w:w="3544" w:type="dxa"/>
            <w:textDirection w:val="lrTb"/>
            <w:noWrap w:val="false"/>
          </w:tcPr>
          <w:p>
            <w:pPr>
              <w:pStyle w:val="1443"/>
              <w:spacing w:before="0" w:after="0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Прогноз, период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</w:tr>
      <w:tr>
        <w:tblPrEx/>
        <w:trPr>
          <w:tblHeader/>
        </w:trPr>
        <w:tc>
          <w:tcPr>
            <w:tcW w:w="4962" w:type="dxa"/>
            <w:vMerge w:val="continue"/>
            <w:textDirection w:val="lrTb"/>
            <w:noWrap w:val="false"/>
          </w:tcPr>
          <w:p>
            <w:pPr>
              <w:pStyle w:val="1443"/>
              <w:spacing w:before="0" w:after="0"/>
              <w:rPr>
                <w:rFonts w:ascii="PT Astra Serif" w:hAnsi="PT Astra Serif" w:cs="Tahoma"/>
                <w:color w:val="000000"/>
                <w:sz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</w:rPr>
            </w:r>
            <w:r>
              <w:rPr>
                <w:rFonts w:ascii="PT Astra Serif" w:hAnsi="PT Astra Serif" w:cs="Tahoma"/>
                <w:color w:val="000000"/>
                <w:sz w:val="20"/>
              </w:rPr>
            </w:r>
            <w:r>
              <w:rPr>
                <w:rFonts w:ascii="PT Astra Serif" w:hAnsi="PT Astra Serif" w:cs="Tahoma"/>
                <w:color w:val="000000"/>
                <w:sz w:val="20"/>
              </w:rPr>
            </w:r>
          </w:p>
        </w:tc>
        <w:tc>
          <w:tcPr>
            <w:tcW w:w="1276" w:type="dxa"/>
            <w:vMerge w:val="continue"/>
            <w:textDirection w:val="lrTb"/>
            <w:noWrap w:val="false"/>
          </w:tcPr>
          <w:p>
            <w:pPr>
              <w:pStyle w:val="1443"/>
              <w:spacing w:before="0" w:after="0"/>
              <w:rPr>
                <w:rFonts w:ascii="PT Astra Serif" w:hAnsi="PT Astra Serif" w:cs="Tahoma"/>
                <w:color w:val="000000"/>
                <w:sz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</w:rPr>
            </w:r>
            <w:r>
              <w:rPr>
                <w:rFonts w:ascii="PT Astra Serif" w:hAnsi="PT Astra Serif" w:cs="Tahoma"/>
                <w:color w:val="000000"/>
                <w:sz w:val="20"/>
              </w:rPr>
            </w:r>
            <w:r>
              <w:rPr>
                <w:rFonts w:ascii="PT Astra Serif" w:hAnsi="PT Astra Serif" w:cs="Tahoma"/>
                <w:color w:val="000000"/>
                <w:sz w:val="20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443"/>
              <w:spacing w:before="0" w:after="0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2024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1443"/>
              <w:spacing w:before="0" w:after="0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2030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443"/>
              <w:spacing w:before="0" w:after="0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2037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</w:tr>
    </w:tbl>
    <w:p>
      <w:pPr>
        <w:rPr>
          <w:rFonts w:ascii="Liberation Sans" w:hAnsi="Liberation Sans" w:cs="Liberation Sans"/>
          <w:color w:val="auto"/>
          <w:sz w:val="2"/>
          <w:szCs w:val="2"/>
        </w:rPr>
      </w:pP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</w:p>
    <w:tbl>
      <w:tblPr>
        <w:tblW w:w="9782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1276"/>
        <w:gridCol w:w="1134"/>
        <w:gridCol w:w="1276"/>
        <w:gridCol w:w="1134"/>
      </w:tblGrid>
      <w:tr>
        <w:tblPrEx/>
        <w:trPr>
          <w:trHeight w:val="113"/>
        </w:trPr>
        <w:tc>
          <w:tcPr>
            <w:tcW w:w="4962" w:type="dxa"/>
            <w:textDirection w:val="lrTb"/>
            <w:noWrap w:val="false"/>
          </w:tcPr>
          <w:p>
            <w:pPr>
              <w:pStyle w:val="1443"/>
              <w:spacing w:before="0" w:after="0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1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2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3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4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5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</w:tr>
      <w:tr>
        <w:tblPrEx/>
        <w:trPr>
          <w:trHeight w:val="197"/>
        </w:trPr>
        <w:tc>
          <w:tcPr>
            <w:tcW w:w="4962" w:type="dxa"/>
            <w:textDirection w:val="lrTb"/>
            <w:noWrap w:val="false"/>
          </w:tcPr>
          <w:p>
            <w:pPr>
              <w:pStyle w:val="1443"/>
              <w:jc w:val="left"/>
              <w:spacing w:before="0" w:after="0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Численность постоянного населения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  <w:vertAlign w:val="superscript"/>
              </w:rPr>
              <w:t xml:space="preserve">1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, тыс. человек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118,0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125,7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135,8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135,9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</w:tr>
      <w:tr>
        <w:tblPrEx/>
        <w:trPr/>
        <w:tc>
          <w:tcPr>
            <w:tcW w:w="4962" w:type="dxa"/>
            <w:textDirection w:val="lrTb"/>
            <w:noWrap w:val="false"/>
          </w:tcPr>
          <w:p>
            <w:pPr>
              <w:pStyle w:val="1443"/>
              <w:jc w:val="left"/>
              <w:spacing w:before="0" w:after="0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Число субъектов малого и среднего предпринимательства, ед. на 10 тыс. человек населения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1443"/>
              <w:spacing w:before="0" w:after="0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386,4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  <w:p>
            <w:pPr>
              <w:pStyle w:val="1443"/>
              <w:spacing w:before="0" w:after="0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(2019 год)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443"/>
              <w:spacing w:before="0" w:after="0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461,2 [2]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1443"/>
              <w:spacing w:before="0" w:after="0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461,4 [2]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463,0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  <w:lang w:val="en-US"/>
              </w:rPr>
              <w:t xml:space="preserve"> 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[3]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</w:tr>
      <w:tr>
        <w:tblPrEx/>
        <w:trPr/>
        <w:tc>
          <w:tcPr>
            <w:tcW w:w="4962" w:type="dxa"/>
            <w:textDirection w:val="lrTb"/>
            <w:noWrap w:val="false"/>
          </w:tcPr>
          <w:p>
            <w:pPr>
              <w:pStyle w:val="1443"/>
              <w:jc w:val="left"/>
              <w:spacing w:before="0" w:after="0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Число субъектов малого и среднего предпринимательства, тыс. единиц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1443"/>
              <w:spacing w:before="0" w:after="0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4,6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  <w:p>
            <w:pPr>
              <w:pStyle w:val="1443"/>
              <w:spacing w:before="0" w:after="0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(2019 год)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5,8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6,3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6,3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</w:tr>
      <w:tr>
        <w:tblPrEx/>
        <w:trPr/>
        <w:tc>
          <w:tcPr>
            <w:tcW w:w="4962" w:type="dxa"/>
            <w:textDirection w:val="lrTb"/>
            <w:noWrap w:val="false"/>
          </w:tcPr>
          <w:p>
            <w:pPr>
              <w:pStyle w:val="1443"/>
              <w:jc w:val="left"/>
              <w:spacing w:before="0" w:after="0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Прирост субъектов малого и среднего предпринимательства относительно отчетного периода, %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-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26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37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37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</w:tr>
      <w:tr>
        <w:tblPrEx/>
        <w:trPr/>
        <w:tc>
          <w:tcPr>
            <w:tcW w:w="4962" w:type="dxa"/>
            <w:textDirection w:val="lrTb"/>
            <w:noWrap w:val="false"/>
          </w:tcPr>
          <w:p>
            <w:pPr>
              <w:pStyle w:val="1443"/>
              <w:jc w:val="left"/>
              <w:spacing w:before="0" w:after="0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Число мест в коллективных средствах размещения, тыс. единиц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1443"/>
              <w:spacing w:before="0" w:after="0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1,3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  <w:p>
            <w:pPr>
              <w:pStyle w:val="1443"/>
              <w:spacing w:before="0" w:after="0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(2019 год)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1,4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1,5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1,6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</w:tr>
      <w:tr>
        <w:tblPrEx/>
        <w:trPr/>
        <w:tc>
          <w:tcPr>
            <w:tcW w:w="4962" w:type="dxa"/>
            <w:textDirection w:val="lrTb"/>
            <w:noWrap w:val="false"/>
          </w:tcPr>
          <w:p>
            <w:pPr>
              <w:pStyle w:val="1443"/>
              <w:jc w:val="left"/>
              <w:spacing w:before="0" w:after="0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Число мест в коллективных средствах размещения, приходящееся на 1 тыс. человек общей численности населения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1443"/>
              <w:spacing w:before="0" w:after="0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11,0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  <w:p>
            <w:pPr>
              <w:pStyle w:val="1443"/>
              <w:spacing w:before="0" w:after="0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(2019 год)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11,1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11,2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12,0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</w:tr>
      <w:tr>
        <w:tblPrEx/>
        <w:trPr/>
        <w:tc>
          <w:tcPr>
            <w:gridSpan w:val="5"/>
            <w:tcW w:w="9782" w:type="dxa"/>
            <w:textDirection w:val="lrTb"/>
            <w:noWrap w:val="false"/>
          </w:tcPr>
          <w:p>
            <w:pPr>
              <w:pStyle w:val="1443"/>
              <w:jc w:val="left"/>
              <w:spacing w:before="0" w:after="0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Примечания: 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  <w:p>
            <w:pPr>
              <w:jc w:val="both"/>
              <w:rPr>
                <w:rFonts w:ascii="Liberation Sans" w:hAnsi="Liberation Sans" w:cs="Liberation Sans"/>
                <w:color w:val="auto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1. За отчетный период указана общая численность постоянного населения на начало 2020 года, на прогнозируемые периоды с 2024 по 2037 гг. – среднегодовая численность населения.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pStyle w:val="1443"/>
              <w:jc w:val="both"/>
              <w:spacing w:before="0" w:after="0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2. В соответствии со 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Стратеги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ей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 социально-экономического развития муниципального образования город Новый Уренгой до 2030 года, утвержденной решением Городской Думы муниципального образования город Новый Уренгой от 25.12.2018 № 207.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  <w:p>
            <w:pPr>
              <w:pStyle w:val="1443"/>
              <w:jc w:val="both"/>
              <w:spacing w:before="0" w:after="0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3. Прогнозируемое значение целевого показателя определено с учетом 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перспектив дальнейшего роста уровня социально-экономического развития муниципального образования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</w:tr>
    </w:tbl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616" w:name="_Toc54188073"/>
      <w:r>
        <w:rPr>
          <w:rFonts w:ascii="Liberation Sans" w:hAnsi="Liberation Sans" w:cs="Liberation Sans"/>
          <w:color w:val="auto"/>
        </w:rPr>
      </w:r>
      <w:bookmarkStart w:id="617" w:name="_Toc57214929"/>
      <w:r>
        <w:rPr>
          <w:rFonts w:ascii="Liberation Sans" w:hAnsi="Liberation Sans" w:cs="Liberation Sans"/>
          <w:color w:val="auto"/>
        </w:rPr>
      </w:r>
      <w:bookmarkStart w:id="618" w:name="_Toc57386300"/>
      <w:r>
        <w:rPr>
          <w:rFonts w:ascii="Liberation Sans" w:hAnsi="Liberation Sans" w:cs="Liberation Sans"/>
          <w:color w:val="auto"/>
        </w:rPr>
      </w:r>
      <w:bookmarkStart w:id="619" w:name="_Toc63242613"/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5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3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В области обеспечения законности, правопорядка, охраны прав и свобод граждан</w:t>
      </w:r>
      <w:bookmarkEnd w:id="616"/>
      <w:r>
        <w:rPr>
          <w:rFonts w:ascii="Liberation Sans" w:hAnsi="Liberation Sans" w:cs="Liberation Sans"/>
          <w:color w:val="auto"/>
        </w:rPr>
      </w:r>
      <w:bookmarkEnd w:id="617"/>
      <w:r>
        <w:rPr>
          <w:rFonts w:ascii="Liberation Sans" w:hAnsi="Liberation Sans" w:cs="Liberation Sans"/>
          <w:color w:val="auto"/>
        </w:rPr>
      </w:r>
      <w:bookmarkEnd w:id="618"/>
      <w:r>
        <w:rPr>
          <w:rFonts w:ascii="Liberation Sans" w:hAnsi="Liberation Sans" w:cs="Liberation Sans"/>
          <w:color w:val="auto"/>
        </w:rPr>
      </w:r>
      <w:bookmarkEnd w:id="619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В соответствии с Приказом МВД России от 29.03.2019 № 205 «О несении службы уч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астковым уполномоченным полиции на обслуживаемом административном участке и организации этой деятельности» (далее – Приказ МВД России от 29.03.2019 № 205) свою деятельность при несении службы участковый уполномоченный полиции осуществляет на обслуживаемой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территории либо в служебном помещении (участковом пункте полиции), расположенном на административном участке.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Согласно </w:t>
      </w:r>
      <w:r>
        <w:rPr>
          <w:rFonts w:ascii="Liberation Sans" w:hAnsi="Liberation Sans" w:cs="Liberation Sans"/>
          <w:color w:val="00b050"/>
          <w:sz w:val="28"/>
          <w:szCs w:val="28"/>
        </w:rPr>
        <w:t xml:space="preserve">пп</w:t>
      </w:r>
      <w:r>
        <w:rPr>
          <w:rFonts w:ascii="Liberation Sans" w:hAnsi="Liberation Sans" w:cs="Liberation Sans"/>
          <w:color w:val="00b050"/>
          <w:sz w:val="28"/>
          <w:szCs w:val="28"/>
        </w:rPr>
        <w:t xml:space="preserve">. 12 ч.</w:t>
      </w:r>
      <w:r>
        <w:rPr>
          <w:rFonts w:ascii="Liberation Sans" w:hAnsi="Liberation Sans" w:cs="Liberation Sans"/>
          <w:color w:val="00b050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b050"/>
          <w:sz w:val="28"/>
          <w:szCs w:val="28"/>
        </w:rPr>
        <w:t xml:space="preserve">2 </w:t>
      </w:r>
      <w:r>
        <w:rPr>
          <w:rFonts w:ascii="Liberation Sans" w:hAnsi="Liberation Sans" w:cs="Liberation Sans"/>
          <w:color w:val="00b050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b050"/>
          <w:sz w:val="28"/>
          <w:szCs w:val="28"/>
        </w:rPr>
        <w:t xml:space="preserve">статьи 37 </w:t>
      </w:r>
      <w:r>
        <w:rPr>
          <w:rFonts w:ascii="Liberation Sans" w:hAnsi="Liberation Sans" w:cs="Liberation Sans"/>
          <w:color w:val="00b050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b050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b050"/>
          <w:sz w:val="28"/>
          <w:szCs w:val="28"/>
        </w:rPr>
        <w:t xml:space="preserve">Федерального</w:t>
      </w:r>
      <w:r>
        <w:rPr>
          <w:rFonts w:ascii="Liberation Sans" w:hAnsi="Liberation Sans" w:cs="Liberation Sans"/>
          <w:color w:val="00b050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00b050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b050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b050"/>
          <w:sz w:val="28"/>
          <w:szCs w:val="28"/>
        </w:rPr>
        <w:t xml:space="preserve">закона</w:t>
      </w:r>
      <w:r>
        <w:rPr>
          <w:rFonts w:ascii="Liberation Sans" w:hAnsi="Liberation Sans" w:cs="Liberation Sans"/>
          <w:color w:val="00b050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b050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00b050"/>
          <w:sz w:val="28"/>
          <w:szCs w:val="28"/>
        </w:rPr>
        <w:t xml:space="preserve"> от </w:t>
      </w:r>
      <w:r>
        <w:rPr>
          <w:rFonts w:ascii="Liberation Sans" w:hAnsi="Liberation Sans" w:cs="Liberation Sans"/>
          <w:color w:val="00b050"/>
          <w:sz w:val="28"/>
          <w:szCs w:val="28"/>
        </w:rPr>
        <w:t xml:space="preserve">   </w:t>
      </w:r>
      <w:r>
        <w:rPr>
          <w:rFonts w:ascii="Liberation Sans" w:hAnsi="Liberation Sans" w:cs="Liberation Sans"/>
          <w:color w:val="00b050"/>
          <w:sz w:val="28"/>
          <w:szCs w:val="28"/>
        </w:rPr>
        <w:t xml:space="preserve">20.03.2025 № 33-ФЗ «Об общих принципах организации местного самоуправления в единой системе публичной власти»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к вопросам местного значения городского округа относится задача по предоставлению помещения для работы на обслуживаемом административном участке городского округа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сотрудника замещающему должность участкового уполномоченного полиции.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Расчетный показатель минимально допустимого уровня обеспеченности участковыми пунктами полиции установлен с учетом: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анализа действующей сети участковых пунктов полиции Отдела МВД России по Ямало-Ненецкому автономному округу на территории городского округа;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620" w:name="_Toc54188070"/>
      <w:r>
        <w:rPr>
          <w:rFonts w:ascii="Liberation Sans" w:hAnsi="Liberation Sans" w:cs="Liberation Sans"/>
          <w:color w:val="auto"/>
        </w:rPr>
      </w:r>
      <w:bookmarkStart w:id="621" w:name="_Toc57214930"/>
      <w:r>
        <w:rPr>
          <w:rFonts w:ascii="Liberation Sans" w:hAnsi="Liberation Sans" w:cs="Liberation Sans"/>
          <w:color w:val="auto"/>
        </w:rPr>
      </w:r>
      <w:bookmarkStart w:id="622" w:name="_Toc57386301"/>
      <w:r>
        <w:rPr>
          <w:rFonts w:ascii="Liberation Sans" w:hAnsi="Liberation Sans" w:cs="Liberation Sans"/>
          <w:color w:val="auto"/>
        </w:rPr>
      </w:r>
      <w:bookmarkStart w:id="623" w:name="_Toc63242614"/>
      <w:r>
        <w:rPr>
          <w:rFonts w:ascii="Liberation Sans" w:hAnsi="Liberation Sans" w:cs="Liberation Sans"/>
          <w:color w:val="auto"/>
          <w:sz w:val="28"/>
          <w:szCs w:val="28"/>
        </w:rPr>
        <w:t xml:space="preserve">- положений Приказа МВД России от 29.03.2019 № 205 об определении размеров и границ административных участков, зак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репленных за участковым уполномоченным полиции, исходя из численности проживающего населения и граждан, состоящих на профилактическом учете, состояния оперативной обстановки, особенностей административно-территориального деления муниципальных образований.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5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4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В области общественного питания</w:t>
      </w:r>
      <w:bookmarkEnd w:id="620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, торговли, бытового обслуживания</w:t>
      </w:r>
      <w:bookmarkEnd w:id="621"/>
      <w:r>
        <w:rPr>
          <w:rFonts w:ascii="Liberation Sans" w:hAnsi="Liberation Sans" w:cs="Liberation Sans"/>
          <w:color w:val="auto"/>
        </w:rPr>
      </w:r>
      <w:bookmarkEnd w:id="622"/>
      <w:r>
        <w:rPr>
          <w:rFonts w:ascii="Liberation Sans" w:hAnsi="Liberation Sans" w:cs="Liberation Sans"/>
          <w:color w:val="auto"/>
        </w:rPr>
      </w:r>
      <w:bookmarkEnd w:id="623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Расчетный показатель минимально допустимого уровня обеспеченности предприятиями общественного питания включает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 себя число мест предприятий общественного питания общедоступной сети, исключая предприятия общественного питания, расположенные на территориях коммунально-производственных зон, а также при объектах внешнего транспорта (аэропорт, железнодорожный вокзал).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По состоянию на 01.10.2020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количество посадочных мест сети предприятий общественного питания в городском округе составило 7,8 тыс. мест, из них на территориях коммунально-производственных зон и при объектах внешнего транспорта - порядка 0,8 тыс. мест. На территории района Коротчаево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расположено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8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предприятий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общественного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питания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на </w:t>
      </w:r>
      <w:r>
        <w:rPr>
          <w:rFonts w:ascii="Liberation Sans" w:hAnsi="Liberation Sans" w:cs="Liberation Sans"/>
          <w:color w:val="auto"/>
          <w:sz w:val="28"/>
          <w:szCs w:val="28"/>
        </w:rPr>
        <w:br/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255 посадочных мест. На территории района Лимбяяха предприятия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общественного питания отсутствуют. Структура предприятий общественного питания в муниципальном образовании неоднородна с подавляющим преобладанием кафе и предприятий быстрого обслуживания, ориентированных на потребителей со средним и низким уровнем дохода.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В соответствии с реестром субъектов и объектов бытового обслуживания муниципального образования город Новый Уренгой количество рабочих мест на предприятиях бытового обслуживания населения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на 01.10.2020 составило 1,2 тыс. мест.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Основная доля предприятий бытового обслуживания расположена на территории Северного и Южного районов.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В районе Коротчаево функционирует 18 предприятий бытового обслуживания с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суммарным количеством рабочих мест 47. В районе Лимбяяха население обслуживает лишь 2 парикмахерских на 4 рабочих места. 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Расчетный показатель минимально допустимого уровня обеспеченности предприятиями общественного питания, предприятиями бытового обслуживания установлен с учетом: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 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анализа сложившейся сети объектов общественного питания и предприятий бытового обслуживания на территории городского округа;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 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тенденций развития строительства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культурно-досуговых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и торгово-развлекательных центров, поскольку именно при таких объектах на современном этапе развития отрываются организации общественного питания;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 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уровня платежеспособности населения муниципального образования;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 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прогнозируемого роста субъектов малого и среднего предпринимательства согласно документам стратегического планирования муниципального образования.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Согласно Стратегии социально-экономического развития муниципального образования город Новый Уренгой до 2030 года, утвержденной решением Городской Думы муниципального образования город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Новый Уренгой от 25.12.2018 № 207, значение целевого показателя «число субъектов малого и среднего предпринимательства» к 2030 году прогнозируется на уровне 461,4 единиц, приходящихся на 10 тыс. человек населения (фактическое значение на 2019 год – 386,4).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Таким образом, с учетом прогнозируемого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роста среднегодовой численности постоянного населения на период 2030 года до 135,8 тыс. человек, прогнозируемый прирост единиц субъектов малого и среднего предпринимательства относительно отчетного периода времени составляет 37%, на период 2037 года – 37%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(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т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аблица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42).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highlight w:val="none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счетный показатель минимально допустимого уровня обеспеченности предприятиями общественного питания для района Лимбяяха установлен исходя из условия функционирования в поселке не менее 1 небольшого предприятия общественного питания вместимостью до 20 мест.</w:t>
      </w:r>
      <w:r>
        <w:rPr>
          <w:rFonts w:ascii="Liberation Sans" w:hAnsi="Liberation Sans" w:cs="Liberation Sans"/>
          <w:color w:val="auto"/>
          <w:highlight w:val="none"/>
        </w:rPr>
      </w:r>
      <w:r>
        <w:rPr>
          <w:rFonts w:ascii="Liberation Sans" w:hAnsi="Liberation Sans" w:cs="Liberation Sans"/>
          <w:color w:val="auto"/>
          <w:highlight w:val="none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strike w:val="0"/>
          <w:color w:val="auto"/>
          <w:sz w:val="28"/>
          <w:szCs w:val="28"/>
          <w:highlight w:val="none"/>
        </w:rPr>
      </w:pPr>
      <w:r>
        <w:rPr>
          <w:rFonts w:ascii="Liberation Sans" w:hAnsi="Liberation Sans" w:cs="Liberation Sans"/>
          <w:strike/>
          <w:color w:val="auto"/>
          <w:sz w:val="28"/>
          <w:szCs w:val="28"/>
          <w:highlight w:val="none"/>
        </w:rPr>
      </w:r>
      <w:r>
        <w:rPr>
          <w:rFonts w:ascii="Liberation Sans" w:hAnsi="Liberation Sans" w:eastAsia="Segoe UI" w:cs="Liberation Sans"/>
          <w:color w:val="auto"/>
          <w:spacing w:val="-4"/>
          <w:sz w:val="28"/>
          <w:szCs w:val="28"/>
          <w:highlight w:val="none"/>
        </w:rPr>
        <w:t xml:space="preserve">Правила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</w:t>
      </w:r>
      <w:r>
        <w:rPr>
          <w:rFonts w:ascii="Liberation Sans" w:hAnsi="Liberation Sans" w:eastAsia="Segoe UI" w:cs="Liberation Sans"/>
          <w:color w:val="auto"/>
          <w:spacing w:val="-4"/>
          <w:sz w:val="28"/>
          <w:szCs w:val="28"/>
          <w:highlight w:val="none"/>
        </w:rPr>
        <w:t xml:space="preserve"> обеспеченности населения площадью торговых объектов регулируются постановлением Правительства </w:t>
      </w:r>
      <w:r>
        <w:rPr>
          <w:rFonts w:ascii="Liberation Sans" w:hAnsi="Liberation Sans" w:eastAsia="Segoe UI" w:cs="Liberation Sans"/>
          <w:color w:val="auto"/>
          <w:spacing w:val="-4"/>
          <w:sz w:val="28"/>
          <w:szCs w:val="28"/>
          <w:highlight w:val="none"/>
        </w:rPr>
        <w:t xml:space="preserve">Российской Федерации от 05.05.2023 № 704 «Об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</w:t>
      </w:r>
      <w:r>
        <w:rPr>
          <w:rFonts w:ascii="Liberation Sans" w:hAnsi="Liberation Sans" w:eastAsia="Segoe UI" w:cs="Liberation Sans"/>
          <w:color w:val="auto"/>
          <w:spacing w:val="-4"/>
          <w:sz w:val="28"/>
          <w:szCs w:val="28"/>
          <w:highlight w:val="none"/>
        </w:rPr>
        <w:t xml:space="preserve"> обеспеченности насе</w:t>
      </w:r>
      <w:r>
        <w:rPr>
          <w:rFonts w:ascii="Liberation Sans" w:hAnsi="Liberation Sans" w:eastAsia="Segoe UI" w:cs="Liberation Sans"/>
          <w:strike w:val="0"/>
          <w:color w:val="auto"/>
          <w:spacing w:val="-4"/>
          <w:sz w:val="28"/>
          <w:szCs w:val="28"/>
          <w:highlight w:val="none"/>
        </w:rPr>
        <w:t xml:space="preserve">ления площадью торговых объектов, а также о признании утратившими силу некоторых актов Правительства Российской Федерации»</w:t>
      </w:r>
      <w:r>
        <w:rPr>
          <w:rFonts w:ascii="Liberation Sans" w:hAnsi="Liberation Sans" w:cs="Liberation Sans"/>
          <w:strike w:val="0"/>
          <w:color w:val="auto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strike w:val="0"/>
          <w:color w:val="auto"/>
          <w:sz w:val="28"/>
          <w:szCs w:val="28"/>
          <w:highlight w:val="none"/>
        </w:rPr>
      </w:r>
      <w:r>
        <w:rPr>
          <w:rFonts w:ascii="Liberation Sans" w:hAnsi="Liberation Sans" w:cs="Liberation Sans"/>
          <w:strike w:val="0"/>
          <w:color w:val="auto"/>
          <w:sz w:val="28"/>
          <w:szCs w:val="28"/>
          <w:highlight w:val="none"/>
        </w:rPr>
      </w:r>
    </w:p>
    <w:p>
      <w:pPr>
        <w:pStyle w:val="1423"/>
        <w:ind w:firstLine="709"/>
        <w:jc w:val="both"/>
        <w:rPr>
          <w:rFonts w:ascii="Liberation Sans" w:hAnsi="Liberation Sans" w:eastAsia="Times New Roman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strike w:val="0"/>
          <w:color w:val="auto"/>
          <w:sz w:val="28"/>
          <w:szCs w:val="28"/>
          <w:highlight w:val="none"/>
        </w:rPr>
      </w:r>
      <w:r>
        <w:rPr>
          <w:rFonts w:ascii="Liberation Sans" w:hAnsi="Liberation Sans" w:eastAsia="Times New Roman" w:cs="Liberation Sans"/>
          <w:color w:val="auto"/>
          <w:sz w:val="28"/>
          <w:szCs w:val="28"/>
        </w:rPr>
        <w:t xml:space="preserve">Расчетный показатель минимально допустимого уровня обеспеченности объектами в области торговли взят в соответствии с </w:t>
      </w:r>
      <w:r>
        <w:rPr>
          <w:rFonts w:ascii="Liberation Sans" w:hAnsi="Liberation Sans" w:eastAsia="Times New Roman" w:cs="Liberation Sans"/>
          <w:color w:val="auto"/>
          <w:sz w:val="28"/>
          <w:szCs w:val="28"/>
        </w:rPr>
        <w:t xml:space="preserve">таблицей 9 </w:t>
      </w:r>
      <w:r>
        <w:rPr>
          <w:rFonts w:ascii="Liberation Sans" w:hAnsi="Liberation Sans" w:eastAsia="Times New Roman" w:cs="Liberation Sans"/>
          <w:color w:val="auto"/>
          <w:sz w:val="28"/>
          <w:szCs w:val="28"/>
        </w:rPr>
        <w:t xml:space="preserve">материалов по обоснованию расчетных показателей, содержащихся в основной части РНГП ЯНАО</w:t>
      </w:r>
      <w:r>
        <w:rPr>
          <w:rFonts w:ascii="Liberation Sans" w:hAnsi="Liberation Sans" w:eastAsia="Times New Roman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eastAsia="Times New Roman" w:cs="Liberation Sans"/>
          <w:color w:val="auto"/>
          <w:sz w:val="28"/>
          <w:szCs w:val="28"/>
        </w:rPr>
      </w:r>
      <w:r>
        <w:rPr>
          <w:rFonts w:ascii="Liberation Sans" w:hAnsi="Liberation Sans" w:eastAsia="Times New Roman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bCs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bCs/>
          <w:color w:val="auto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auto"/>
        </w:rPr>
      </w:r>
      <w:bookmarkStart w:id="624" w:name="_Ref57628514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Таблица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begin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instrText xml:space="preserve"> SEQ Таблица \* ARABIC </w:instrTex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separate"/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42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fldChar w:fldCharType="end"/>
      </w:r>
      <w:bookmarkEnd w:id="624"/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Целевые индикаторы социально-экономического развития муниципального образования, оказавшие влияние на определение расчетного показателя минимально допустимого уровня обеспеченности объектами общественного питания, торговли, бытового обслуживания</w:t>
      </w:r>
      <w:r>
        <w:rPr>
          <w:rFonts w:ascii="Liberation Sans" w:hAnsi="Liberation Sans" w:cs="Liberation Sans"/>
          <w:b/>
          <w:bCs/>
          <w:color w:val="auto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  <w:highlight w:val="none"/>
        </w:rPr>
      </w:r>
    </w:p>
    <w:tbl>
      <w:tblPr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1276"/>
        <w:gridCol w:w="1134"/>
        <w:gridCol w:w="1134"/>
        <w:gridCol w:w="1134"/>
      </w:tblGrid>
      <w:tr>
        <w:tblPrEx/>
        <w:trPr/>
        <w:tc>
          <w:tcPr>
            <w:tcW w:w="4962" w:type="dxa"/>
            <w:vMerge w:val="restart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Наименование показателя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pStyle w:val="1443"/>
              <w:spacing w:before="0" w:after="0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Факт, 2020 год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gridSpan w:val="3"/>
            <w:tcW w:w="3402" w:type="dxa"/>
            <w:textDirection w:val="lrTb"/>
            <w:noWrap w:val="false"/>
          </w:tcPr>
          <w:p>
            <w:pPr>
              <w:pStyle w:val="1443"/>
              <w:spacing w:before="0" w:after="0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Прогноз, период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</w:tr>
      <w:tr>
        <w:tblPrEx/>
        <w:trPr/>
        <w:tc>
          <w:tcPr>
            <w:tcW w:w="4962" w:type="dxa"/>
            <w:vMerge w:val="continue"/>
            <w:textDirection w:val="lrTb"/>
            <w:noWrap w:val="false"/>
          </w:tcPr>
          <w:p>
            <w:pPr>
              <w:pStyle w:val="1443"/>
              <w:rPr>
                <w:rFonts w:ascii="PT Astra Serif" w:hAnsi="PT Astra Serif" w:cs="Tahoma"/>
                <w:color w:val="000000"/>
                <w:sz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</w:rPr>
            </w:r>
            <w:r>
              <w:rPr>
                <w:rFonts w:ascii="PT Astra Serif" w:hAnsi="PT Astra Serif" w:cs="Tahoma"/>
                <w:color w:val="000000"/>
                <w:sz w:val="20"/>
              </w:rPr>
            </w:r>
            <w:r>
              <w:rPr>
                <w:rFonts w:ascii="PT Astra Serif" w:hAnsi="PT Astra Serif" w:cs="Tahoma"/>
                <w:color w:val="000000"/>
                <w:sz w:val="20"/>
              </w:rPr>
            </w:r>
          </w:p>
        </w:tc>
        <w:tc>
          <w:tcPr>
            <w:tcW w:w="1276" w:type="dxa"/>
            <w:vMerge w:val="continue"/>
            <w:textDirection w:val="lrTb"/>
            <w:noWrap w:val="false"/>
          </w:tcPr>
          <w:p>
            <w:pPr>
              <w:pStyle w:val="1443"/>
              <w:spacing w:before="0" w:after="0"/>
              <w:rPr>
                <w:rFonts w:ascii="PT Astra Serif" w:hAnsi="PT Astra Serif" w:cs="Tahoma"/>
                <w:color w:val="000000"/>
                <w:sz w:val="20"/>
              </w:rPr>
            </w:pPr>
            <w:r>
              <w:rPr>
                <w:rFonts w:ascii="PT Astra Serif" w:hAnsi="PT Astra Serif" w:cs="Tahoma"/>
                <w:color w:val="000000"/>
                <w:sz w:val="20"/>
              </w:rPr>
            </w:r>
            <w:r>
              <w:rPr>
                <w:rFonts w:ascii="PT Astra Serif" w:hAnsi="PT Astra Serif" w:cs="Tahoma"/>
                <w:color w:val="000000"/>
                <w:sz w:val="20"/>
              </w:rPr>
            </w:r>
            <w:r>
              <w:rPr>
                <w:rFonts w:ascii="PT Astra Serif" w:hAnsi="PT Astra Serif" w:cs="Tahoma"/>
                <w:color w:val="000000"/>
                <w:sz w:val="20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443"/>
              <w:spacing w:before="0" w:after="0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2024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443"/>
              <w:spacing w:before="0" w:after="0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2030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443"/>
              <w:spacing w:before="0" w:after="0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2037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</w:tr>
      <w:tr>
        <w:tblPrEx/>
        <w:trPr>
          <w:trHeight w:val="308"/>
        </w:trPr>
        <w:tc>
          <w:tcPr>
            <w:tcW w:w="4962" w:type="dxa"/>
            <w:vAlign w:val="center"/>
            <w:textDirection w:val="lrTb"/>
            <w:noWrap w:val="false"/>
          </w:tcPr>
          <w:p>
            <w:pPr>
              <w:pStyle w:val="1443"/>
              <w:spacing w:before="0" w:after="0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1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2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3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4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5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</w:tr>
      <w:tr>
        <w:tblPrEx/>
        <w:trPr>
          <w:trHeight w:val="197"/>
        </w:trPr>
        <w:tc>
          <w:tcPr>
            <w:tcW w:w="4962" w:type="dxa"/>
            <w:textDirection w:val="lrTb"/>
            <w:noWrap w:val="false"/>
          </w:tcPr>
          <w:p>
            <w:pPr>
              <w:pStyle w:val="1443"/>
              <w:jc w:val="left"/>
              <w:spacing w:before="0" w:after="0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Численность постоянного населения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  <w:vertAlign w:val="superscript"/>
              </w:rPr>
              <w:t xml:space="preserve">1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, тыс. человек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118,0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125,7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135,8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135,9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</w:tr>
      <w:tr>
        <w:tblPrEx/>
        <w:trPr/>
        <w:tc>
          <w:tcPr>
            <w:tcW w:w="4962" w:type="dxa"/>
            <w:textDirection w:val="lrTb"/>
            <w:noWrap w:val="false"/>
          </w:tcPr>
          <w:p>
            <w:pPr>
              <w:pStyle w:val="1443"/>
              <w:jc w:val="left"/>
              <w:spacing w:before="0" w:after="0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Число субъектов малого и среднего предпринимательства, ед. на 10 тыс. человек населения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1443"/>
              <w:spacing w:before="0" w:after="0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386,4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  <w:p>
            <w:pPr>
              <w:pStyle w:val="1443"/>
              <w:spacing w:before="0" w:after="0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(2019 год)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443"/>
              <w:spacing w:before="0" w:after="0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461,2 [2]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443"/>
              <w:spacing w:before="0" w:after="0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461,4 [2]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color w:val="auto"/>
                <w:sz w:val="18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463,0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  <w:lang w:val="en-US"/>
              </w:rPr>
              <w:t xml:space="preserve"> 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[3]</w:t>
            </w:r>
            <w:r>
              <w:rPr>
                <w:rFonts w:ascii="Liberation Sans" w:hAnsi="Liberation Sans" w:cs="Liberation Sans"/>
                <w:color w:val="auto"/>
                <w:sz w:val="18"/>
              </w:rPr>
            </w:r>
            <w:r>
              <w:rPr>
                <w:rFonts w:ascii="Liberation Sans" w:hAnsi="Liberation Sans" w:cs="Liberation Sans"/>
                <w:color w:val="auto"/>
                <w:sz w:val="18"/>
              </w:rPr>
            </w:r>
          </w:p>
        </w:tc>
      </w:tr>
      <w:tr>
        <w:tblPrEx/>
        <w:trPr/>
        <w:tc>
          <w:tcPr>
            <w:tcW w:w="4962" w:type="dxa"/>
            <w:textDirection w:val="lrTb"/>
            <w:noWrap w:val="false"/>
          </w:tcPr>
          <w:p>
            <w:pPr>
              <w:pStyle w:val="1443"/>
              <w:jc w:val="left"/>
              <w:spacing w:before="0" w:after="0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Число субъектов малого и среднего предпринимательства, тыс. единиц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1443"/>
              <w:spacing w:before="0" w:after="0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4,6 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  <w:p>
            <w:pPr>
              <w:pStyle w:val="1443"/>
              <w:spacing w:before="0" w:after="0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(2019 год)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5,8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6,3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6,3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</w:tr>
      <w:tr>
        <w:tblPrEx/>
        <w:trPr/>
        <w:tc>
          <w:tcPr>
            <w:tcW w:w="4962" w:type="dxa"/>
            <w:textDirection w:val="lrTb"/>
            <w:noWrap w:val="false"/>
          </w:tcPr>
          <w:p>
            <w:pPr>
              <w:pStyle w:val="1443"/>
              <w:jc w:val="left"/>
              <w:spacing w:before="0" w:after="0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Прирост субъектов малого и среднего предпринимательства относительно отчетного периода, %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color w:val="auto"/>
                <w:sz w:val="20"/>
              </w:rPr>
              <w:t xml:space="preserve">-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26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37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37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</w:tr>
      <w:tr>
        <w:tblPrEx/>
        <w:trPr/>
        <w:tc>
          <w:tcPr>
            <w:tcW w:w="4962" w:type="dxa"/>
            <w:textDirection w:val="lrTb"/>
            <w:noWrap w:val="false"/>
          </w:tcPr>
          <w:p>
            <w:pPr>
              <w:pStyle w:val="1443"/>
              <w:jc w:val="left"/>
              <w:spacing w:before="0" w:after="0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Число ме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ст в пр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едприятиях общественного питания, приходящееся на 1 тыс. человек общей численности постоянного населения 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59,6 [4]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60,0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60,0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67,0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</w:tr>
      <w:tr>
        <w:tblPrEx/>
        <w:trPr/>
        <w:tc>
          <w:tcPr>
            <w:tcW w:w="4962" w:type="dxa"/>
            <w:textDirection w:val="lrTb"/>
            <w:noWrap w:val="false"/>
          </w:tcPr>
          <w:p>
            <w:pPr>
              <w:pStyle w:val="1443"/>
              <w:jc w:val="left"/>
              <w:spacing w:before="0" w:after="0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Число мест на предприятиях бытового обслуживания, приходящееся на 1 тыс. человек общей численности постоянного населения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10,3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10,0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10,0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443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10,0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</w:tc>
      </w:tr>
      <w:tr>
        <w:tblPrEx/>
        <w:trPr/>
        <w:tc>
          <w:tcPr>
            <w:gridSpan w:val="5"/>
            <w:tcW w:w="9640" w:type="dxa"/>
            <w:textDirection w:val="lrTb"/>
            <w:noWrap w:val="false"/>
          </w:tcPr>
          <w:p>
            <w:pPr>
              <w:pStyle w:val="1443"/>
              <w:jc w:val="left"/>
              <w:spacing w:before="0" w:after="0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Примечания: 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  <w:p>
            <w:pPr>
              <w:jc w:val="both"/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pPr>
            <w:r>
              <w:rPr>
                <w:rStyle w:val="1838"/>
                <w:rFonts w:ascii="Liberation Sans" w:hAnsi="Liberation Sans" w:eastAsia="Calibri" w:cs="Liberation Sans"/>
                <w:color w:val="auto"/>
                <w:sz w:val="20"/>
                <w:szCs w:val="20"/>
              </w:rPr>
              <w:t xml:space="preserve">1. За отчетный период указана общая численность постоянного населения на начало 2020 года, на прогнозируемые периоды с 2024 по 2037 гг. – среднегодовая численность населения.</w:t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  <w:r>
              <w:rPr>
                <w:rStyle w:val="1838"/>
                <w:rFonts w:ascii="Liberation Sans" w:hAnsi="Liberation Sans" w:cs="Liberation Sans"/>
                <w:color w:val="auto"/>
                <w:sz w:val="20"/>
                <w:szCs w:val="20"/>
              </w:rPr>
            </w:r>
          </w:p>
          <w:p>
            <w:pPr>
              <w:pStyle w:val="1443"/>
              <w:jc w:val="both"/>
              <w:spacing w:before="0" w:after="0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2. В соответствии со Стратегией социально-экономического развития муниципального образования город Новый Уренгой до 2030 года, утвержденной решением Городской Думы муниципального образования город Новый Уренгой от 25.12.2018 № 207.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  <w:p>
            <w:pPr>
              <w:pStyle w:val="1443"/>
              <w:jc w:val="both"/>
              <w:spacing w:before="0" w:after="0"/>
              <w:rPr>
                <w:rFonts w:ascii="Liberation Sans" w:hAnsi="Liberation Sans" w:cs="Liberation Sans"/>
                <w:b w:val="0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3. Прогнозируемое значение целевого показателя определено с учетом 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перспектив дальнейшего роста уровня социально-экономического развития муниципального образования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. 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</w:r>
          </w:p>
          <w:p>
            <w:pPr>
              <w:pStyle w:val="1443"/>
              <w:jc w:val="both"/>
              <w:spacing w:before="0" w:after="0"/>
              <w:rPr>
                <w:rFonts w:ascii="Liberation Sans" w:hAnsi="Liberation Sans" w:cs="Liberation Sans"/>
                <w:color w:val="auto"/>
                <w:sz w:val="20"/>
              </w:rPr>
            </w:pP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4. Без учета мест на предприятиях общественного питания, расположенных на территориях </w:t>
            </w:r>
            <w:r>
              <w:rPr>
                <w:rFonts w:ascii="Liberation Sans" w:hAnsi="Liberation Sans" w:cs="Liberation Sans"/>
                <w:b w:val="0"/>
                <w:color w:val="auto"/>
                <w:sz w:val="20"/>
              </w:rPr>
              <w:t xml:space="preserve">коммунально-производственных зон, а также при объектах внешнего транспорта (аэропорт, железнодорожный вокзал)</w:t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  <w:r>
              <w:rPr>
                <w:rFonts w:ascii="Liberation Sans" w:hAnsi="Liberation Sans" w:cs="Liberation Sans"/>
                <w:color w:val="auto"/>
                <w:sz w:val="20"/>
              </w:rPr>
            </w:r>
          </w:p>
        </w:tc>
      </w:tr>
    </w:tbl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625" w:name="_Toc57214931"/>
      <w:r>
        <w:rPr>
          <w:rFonts w:ascii="Liberation Sans" w:hAnsi="Liberation Sans" w:cs="Liberation Sans"/>
          <w:color w:val="auto"/>
        </w:rPr>
      </w:r>
      <w:bookmarkStart w:id="626" w:name="_Toc57386302"/>
      <w:r>
        <w:rPr>
          <w:rFonts w:ascii="Liberation Sans" w:hAnsi="Liberation Sans" w:cs="Liberation Sans"/>
          <w:color w:val="auto"/>
        </w:rPr>
      </w:r>
      <w:bookmarkStart w:id="627" w:name="_Toc63242615"/>
      <w:r>
        <w:rPr>
          <w:rFonts w:ascii="Liberation Sans" w:hAnsi="Liberation Sans" w:cs="Liberation Sans"/>
          <w:color w:val="auto"/>
        </w:rPr>
      </w:r>
      <w:bookmarkStart w:id="628" w:name="_Toc459313444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5.5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В области хранения автомобильного транспорта</w:t>
      </w:r>
      <w:bookmarkEnd w:id="625"/>
      <w:r>
        <w:rPr>
          <w:rFonts w:ascii="Liberation Sans" w:hAnsi="Liberation Sans" w:cs="Liberation Sans"/>
          <w:color w:val="auto"/>
        </w:rPr>
      </w:r>
      <w:bookmarkEnd w:id="626"/>
      <w:r>
        <w:rPr>
          <w:rFonts w:ascii="Liberation Sans" w:hAnsi="Liberation Sans" w:cs="Liberation Sans"/>
          <w:color w:val="auto"/>
        </w:rPr>
      </w:r>
      <w:bookmarkEnd w:id="627"/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</w:rPr>
      </w:r>
      <w:bookmarkStart w:id="629" w:name="_Toc458961952"/>
      <w:r>
        <w:rPr>
          <w:rFonts w:ascii="Liberation Sans" w:hAnsi="Liberation Sans" w:cs="Liberation Sans"/>
          <w:color w:val="auto"/>
        </w:rPr>
      </w:r>
      <w:bookmarkStart w:id="630" w:name="_Toc458962457"/>
      <w:r>
        <w:rPr>
          <w:rFonts w:ascii="Liberation Sans" w:hAnsi="Liberation Sans" w:cs="Liberation Sans"/>
          <w:color w:val="auto"/>
        </w:rPr>
      </w:r>
      <w:bookmarkEnd w:id="628"/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Расчетные показатели обеспеченности объектами в области хранения автомобильного транспорта установлены в соответствии с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остановлением Правительства Российской Федерации от 16.12.2020 № 2122 «О расчетных показателях, подлежащих установлению в региональных нормативах град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остроительного проектирования».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Расчетные показатели минимально допустимого уровня обеспеченности объектами в области хранения автомобильного транспорта установлены для сооружений постоянного и временного хранения транспортных средств.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Расчетный показатель уровня обеспеченности легковыми автомобилями определен методом экстраполяции.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Расчетные показатели минимально допустимого уро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вня обеспеченности стоянками для учреждений и предприятий обслуживания определены путем сравнительного анализа норм расчета стоянок автомобилей для населенных пунктов со схожими социально-экономическими характеристиками и уровнем автомобилизации населения.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left="1159"/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5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6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В области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обработки, утилизации, обезвреживания, размещения твердых коммунальных отходов</w:t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ind w:left="1159"/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Расчетные показатели минимально допустимого уровня обеспеченности объектами в области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обработки, утилизации, обезвреживания, размещения твердых коммунальных отходов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соответствуют показателям, установленным в РНГП ЯНАО.</w:t>
      </w:r>
      <w:bookmarkStart w:id="631" w:name="_Toc6673154"/>
      <w:r>
        <w:rPr>
          <w:rFonts w:ascii="Liberation Sans" w:hAnsi="Liberation Sans" w:cs="Liberation Sans"/>
          <w:color w:val="auto"/>
        </w:rPr>
      </w:r>
      <w:bookmarkStart w:id="632" w:name="_Toc57214932"/>
      <w:r>
        <w:rPr>
          <w:rFonts w:ascii="Liberation Sans" w:hAnsi="Liberation Sans" w:cs="Liberation Sans"/>
          <w:color w:val="auto"/>
        </w:rPr>
      </w:r>
      <w:bookmarkStart w:id="633" w:name="_Toc57386303"/>
      <w:r>
        <w:rPr>
          <w:rFonts w:ascii="Liberation Sans" w:hAnsi="Liberation Sans" w:cs="Liberation Sans"/>
          <w:color w:val="auto"/>
        </w:rPr>
      </w:r>
      <w:bookmarkStart w:id="634" w:name="_Toc63242616"/>
      <w:r>
        <w:rPr>
          <w:rFonts w:ascii="Liberation Sans" w:hAnsi="Liberation Sans" w:cs="Liberation Sans"/>
          <w:color w:val="auto"/>
        </w:rPr>
      </w:r>
      <w:bookmarkStart w:id="635" w:name="_Toc40122431"/>
      <w:r>
        <w:rPr>
          <w:rFonts w:ascii="Liberation Sans" w:hAnsi="Liberation Sans" w:cs="Liberation Sans"/>
          <w:color w:val="auto"/>
        </w:rPr>
      </w:r>
      <w:bookmarkStart w:id="636" w:name="_Toc40636311"/>
      <w:r>
        <w:rPr>
          <w:rFonts w:ascii="Liberation Sans" w:hAnsi="Liberation Sans" w:cs="Liberation Sans"/>
          <w:color w:val="auto"/>
        </w:rPr>
      </w:r>
      <w:bookmarkEnd w:id="402"/>
      <w:r>
        <w:rPr>
          <w:rFonts w:ascii="Liberation Sans" w:hAnsi="Liberation Sans" w:cs="Liberation Sans"/>
          <w:color w:val="auto"/>
        </w:rPr>
      </w:r>
      <w:bookmarkEnd w:id="403"/>
      <w:r>
        <w:rPr>
          <w:rFonts w:ascii="Liberation Sans" w:hAnsi="Liberation Sans" w:cs="Liberation Sans"/>
          <w:color w:val="auto"/>
        </w:rPr>
      </w:r>
      <w:bookmarkEnd w:id="404"/>
      <w:r>
        <w:rPr>
          <w:rFonts w:ascii="Liberation Sans" w:hAnsi="Liberation Sans" w:cs="Liberation Sans"/>
          <w:color w:val="auto"/>
        </w:rPr>
      </w:r>
      <w:bookmarkEnd w:id="405"/>
      <w:r>
        <w:rPr>
          <w:rFonts w:ascii="Liberation Sans" w:hAnsi="Liberation Sans" w:cs="Liberation Sans"/>
          <w:color w:val="auto"/>
        </w:rPr>
      </w:r>
      <w:bookmarkEnd w:id="406"/>
      <w:r>
        <w:rPr>
          <w:rFonts w:ascii="Liberation Sans" w:hAnsi="Liberation Sans" w:cs="Liberation Sans"/>
          <w:color w:val="auto"/>
        </w:rPr>
      </w:r>
      <w:bookmarkEnd w:id="407"/>
      <w:r>
        <w:rPr>
          <w:rFonts w:ascii="Liberation Sans" w:hAnsi="Liberation Sans" w:cs="Liberation Sans"/>
          <w:color w:val="auto"/>
        </w:rPr>
      </w:r>
      <w:bookmarkEnd w:id="408"/>
      <w:r>
        <w:rPr>
          <w:rFonts w:ascii="Liberation Sans" w:hAnsi="Liberation Sans" w:cs="Liberation Sans"/>
          <w:color w:val="auto"/>
        </w:rPr>
      </w:r>
      <w:bookmarkEnd w:id="409"/>
      <w:r>
        <w:rPr>
          <w:rFonts w:ascii="Liberation Sans" w:hAnsi="Liberation Sans" w:cs="Liberation Sans"/>
          <w:color w:val="auto"/>
        </w:rPr>
      </w:r>
      <w:bookmarkEnd w:id="629"/>
      <w:r>
        <w:rPr>
          <w:rFonts w:ascii="Liberation Sans" w:hAnsi="Liberation Sans" w:cs="Liberation Sans"/>
          <w:color w:val="auto"/>
        </w:rPr>
      </w:r>
      <w:bookmarkEnd w:id="630"/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3"/>
        <w:ind w:firstLine="709"/>
        <w:jc w:val="center"/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6. 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Требования и рекомендации по установлению красных линий и линий отступа от красных линий в целях определения места допустимого размещения зданий, строений, сооружений</w:t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5"/>
        <w:ind w:left="0" w:firstLine="709"/>
        <w:jc w:val="both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Красные линии - линии, которые обозначают существующие, планируемые (изменяемые, вновь образуемые) границы территорий общего п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ользования, границы земельных участков, на которых расположены линии электропередачи, линии связи (в том числе линейно-кабельные сооружения), трубопроводы, автомобильные дороги, железнодорожные линии и другие подобные сооружения (далее - линейные объекты).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5"/>
        <w:ind w:left="0" w:firstLine="709"/>
        <w:jc w:val="both"/>
        <w:spacing w:before="200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Красные линии обязательны для соблюдения всеми субъектами градостроительной деятельности, участвующими в процессе проектирования и последующего освоения и застройки территорий городов и других поселений.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5"/>
        <w:ind w:left="0" w:firstLine="709"/>
        <w:jc w:val="both"/>
        <w:spacing w:before="200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Красные линии устанавливаются: с учетом ширины улиц и дорог, которые определяются расчетом в зависимости от интенсивности движения транспорта и пешех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одов; состава размещаемых в пределах поперечного профиля элементов (проезжих частей, технических полос для прокладки подземных коммуникаций, тротуаров, зеленых насаждений и др.); с учетом санитарно-гигиенических требований и требований гражданской обороны.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5"/>
        <w:ind w:left="0" w:firstLine="709"/>
        <w:jc w:val="both"/>
        <w:spacing w:before="200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За пределы красных линий в сторону улицы или площади не должны выступать здания и сооружения. Размещение крылец и консольных элементов зданий (балконов, козырьков, карнизов) за пределами красных линий не допускается.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5"/>
        <w:ind w:left="0" w:firstLine="709"/>
        <w:jc w:val="both"/>
        <w:spacing w:before="200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В пределах красных линий допускается размещение конструктивных элементов дорожно-транспортных сооружений (опор путепроводов, лестничных 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пандусных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сходов подземных пешеходных переходов, павильонов на остановочных пунктах городского общественного транспорта).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5"/>
        <w:ind w:left="0" w:firstLine="709"/>
        <w:jc w:val="both"/>
        <w:spacing w:before="200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В исключительных случаях с учетом действующих особенностей участка (поперечных профилей и режимов градостроительной деятельности) в пределах красных линий допускается размещение: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5"/>
        <w:ind w:left="0" w:firstLine="709"/>
        <w:jc w:val="both"/>
        <w:spacing w:before="200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 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объектов транспортной инфраструктуры (площадки отстоя и кольцевания общественного транспорта, разворотные площадки, площадки для размещения диспетчерских пунктов);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5"/>
        <w:ind w:left="0" w:firstLine="709"/>
        <w:jc w:val="both"/>
        <w:spacing w:before="200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 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отдельных нестационарных объектов автосервиса для попутного обслуживания (контейнерные АЗС, мини-мойки, посты проверки выхлопа СО/СН);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5"/>
        <w:ind w:left="0" w:firstLine="709"/>
        <w:jc w:val="both"/>
        <w:spacing w:before="200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 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отдельных нестационарных объектов для попутного обслуживания пешеходов (мелкорозничная торговля и бытовое обслуживание).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5"/>
        <w:ind w:left="0" w:firstLine="709"/>
        <w:jc w:val="both"/>
        <w:spacing w:before="200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Обоснованием установления требований и рекомендаций по установлению красных линий является анализ нормативных правовых актов Российской Федерации в области градостроительства, </w:t>
      </w:r>
      <w:hyperlink r:id="rId43" w:tooltip="consultantplus://offline/ref=1AC785F4C8715169FDA83291D8FE811FB10B0E0E6B445E531DC8C247BF164948BA78FEAFDDCADC67C9549B39ABtAB0O" w:history="1">
        <w:r>
          <w:rPr>
            <w:rFonts w:ascii="Liberation Sans" w:hAnsi="Liberation Sans" w:cs="Liberation Sans"/>
            <w:color w:val="auto"/>
            <w:sz w:val="28"/>
            <w:szCs w:val="28"/>
          </w:rPr>
          <w:t xml:space="preserve">Градостроительного</w:t>
        </w:r>
      </w:hyperlink>
      <w:r>
        <w:rPr>
          <w:rFonts w:ascii="Liberation Sans" w:hAnsi="Liberation Sans" w:cs="Liberation Sans"/>
          <w:color w:val="auto"/>
          <w:sz w:val="28"/>
          <w:szCs w:val="28"/>
        </w:rPr>
        <w:t xml:space="preserve"> кодекса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Российской Федерации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, а также нормативных правовых актов органов местного самоуправления автономного округа.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5"/>
        <w:ind w:left="0" w:firstLine="709"/>
        <w:jc w:val="both"/>
        <w:spacing w:before="200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Линии отступа от красных линий - линии, определяющие места допустимого размещения зданий, строений, сооружений.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5"/>
        <w:ind w:left="0" w:firstLine="709"/>
        <w:jc w:val="both"/>
        <w:spacing w:before="200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Линии отступа устанавливаются с учетом санитарно-защитных и охранных зон, сложившегося использования земельных участков и территорий.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5"/>
        <w:ind w:left="0" w:firstLine="709"/>
        <w:jc w:val="both"/>
        <w:spacing w:before="200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Для террит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орий, подлежащих застройке, документацией по планировке территории устанавливаются линии регулирования застройки - границы застройки, устанавливаемые при размещении зданий, строений, сооружений, с отступом от красных линий или от границ земельного участка.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5"/>
        <w:ind w:left="0" w:firstLine="709"/>
        <w:jc w:val="both"/>
        <w:spacing w:before="200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Жилые здания с квартирами на первых этажах следует располагать, как правило, с отступом от красных линий: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5"/>
        <w:ind w:left="0" w:firstLine="709"/>
        <w:jc w:val="both"/>
        <w:spacing w:before="200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 от индивидуальных домов, домов блокированного типа до красных линий улиц - не менее 5 м, от красной линии проездов -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не менее 3 м, расстояние от хозяйственных построек до красных линий улиц и проездов - не менее 5 м. Садовый дом должен отстоять от красной линии проездов не менее чем на 3 м. При этом между домами, расположенными на противоположных сторонах проезда, должны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быть учтены противопожарные расстояния;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5"/>
        <w:ind w:left="0" w:firstLine="709"/>
        <w:jc w:val="both"/>
        <w:spacing w:before="200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 от зданий и сооружений в промышленных зонах - не менее 3 м.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5"/>
        <w:ind w:left="0" w:firstLine="709"/>
        <w:jc w:val="both"/>
        <w:spacing w:before="200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В районах усадебной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застройки жилые дома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могут размещаться по красной линии жилых улиц, если это предусмотрено градостроительной документацией и правилами застройки и землепользования муниципального образования город Новый Уренгой.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5"/>
        <w:ind w:left="0" w:firstLine="709"/>
        <w:jc w:val="both"/>
        <w:spacing w:before="200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Минимальные расстояния в метрах от стен зданий и границ земельных участков учреждений и предприятий обслуживания до красных линий следует принимать не менее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приведенных в таблице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43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pStyle w:val="1425"/>
        <w:ind w:left="709"/>
        <w:jc w:val="center"/>
        <w:rPr>
          <w:rFonts w:ascii="Liberation Sans" w:hAnsi="Liberation Sans" w:cs="Liberation Sans"/>
          <w:color w:val="auto"/>
          <w:sz w:val="28"/>
          <w:szCs w:val="28"/>
        </w:rPr>
        <w:outlineLvl w:val="0"/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</w:p>
    <w:p>
      <w:pPr>
        <w:rPr>
          <w:rFonts w:ascii="Liberation Sans" w:hAnsi="Liberation Sans" w:cs="Liberation Sans"/>
          <w:b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Таблица 43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b/>
          <w:color w:val="auto"/>
          <w:sz w:val="28"/>
          <w:szCs w:val="28"/>
        </w:rPr>
        <w:t xml:space="preserve">Минимальные расстояния от стен зданий и границ земельных участков учреждений и предприятий обслуживания до красных линий</w:t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color w:val="auto"/>
          <w:sz w:val="28"/>
          <w:szCs w:val="28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2870"/>
        <w:gridCol w:w="2637"/>
        <w:gridCol w:w="1134"/>
        <w:gridCol w:w="3060"/>
      </w:tblGrid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70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Здания (земельные участки) учреждений и предприятий обслуживания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83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Минимальное расстояние, </w:t>
            </w:r>
            <w:r>
              <w:rPr>
                <w:rFonts w:ascii="Liberation Sans" w:hAnsi="Liberation Sans" w:cs="Liberation Sans"/>
                <w:b/>
                <w:color w:val="auto"/>
              </w:rPr>
              <w:t xml:space="preserve">м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7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</w:r>
            <w:r>
              <w:rPr>
                <w:rFonts w:ascii="PT Astra Serif" w:hAnsi="PT Astra Serif"/>
                <w:b/>
              </w:rPr>
            </w:r>
            <w:r>
              <w:rPr>
                <w:rFonts w:ascii="PT Astra Serif" w:hAnsi="PT Astra Serif"/>
                <w:b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3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до красной линии магистральных улиц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до стен жилых домов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06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color w:val="auto"/>
              </w:rPr>
            </w:pPr>
            <w:r>
              <w:rPr>
                <w:rFonts w:ascii="Liberation Sans" w:hAnsi="Liberation Sans" w:cs="Liberation Sans"/>
                <w:b/>
                <w:color w:val="auto"/>
              </w:rPr>
              <w:t xml:space="preserve">до зданий общеобразовательных школ, детских дошкольных и лечебных учреждений</w:t>
            </w:r>
            <w:r>
              <w:rPr>
                <w:rFonts w:ascii="Liberation Sans" w:hAnsi="Liberation Sans" w:cs="Liberation Sans"/>
                <w:b/>
                <w:color w:val="auto"/>
              </w:rPr>
            </w:r>
            <w:r>
              <w:rPr>
                <w:rFonts w:ascii="Liberation Sans" w:hAnsi="Liberation Sans" w:cs="Liberation Sans"/>
                <w:b/>
                <w:color w:val="auto"/>
              </w:rPr>
            </w:r>
          </w:p>
        </w:tc>
      </w:tr>
    </w:tbl>
    <w:p>
      <w:pPr>
        <w:pStyle w:val="1425"/>
        <w:ind w:left="1211"/>
        <w:rPr>
          <w:rFonts w:ascii="Liberation Sans" w:hAnsi="Liberation Sans" w:cs="Liberation Sans"/>
          <w:color w:val="auto"/>
          <w:sz w:val="2"/>
          <w:szCs w:val="2"/>
        </w:rPr>
      </w:pP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  <w:r>
        <w:rPr>
          <w:rFonts w:ascii="Liberation Sans" w:hAnsi="Liberation Sans" w:cs="Liberation Sans"/>
          <w:color w:val="auto"/>
          <w:sz w:val="2"/>
          <w:szCs w:val="2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2870"/>
        <w:gridCol w:w="2637"/>
        <w:gridCol w:w="1134"/>
        <w:gridCol w:w="3060"/>
      </w:tblGrid>
      <w:tr>
        <w:tblPrEx/>
        <w:trPr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7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3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06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4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7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Детские дошкольные учреждения и общеобразовательные школы (от стены здания)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3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9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в соответствии с техническими регламентами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/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50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Медицинские организации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94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</w:r>
            <w:r>
              <w:rPr>
                <w:rFonts w:ascii="PT Astra Serif" w:hAnsi="PT Astra Serif"/>
              </w:rPr>
            </w:r>
            <w:r>
              <w:rPr>
                <w:rFonts w:ascii="PT Astra Serif" w:hAnsi="PT Astra Serif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7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Больничные корпуса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3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30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94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</w:r>
            <w:r>
              <w:rPr>
                <w:rFonts w:ascii="PT Astra Serif" w:hAnsi="PT Astra Serif"/>
              </w:rPr>
            </w:r>
            <w:r>
              <w:rPr>
                <w:rFonts w:ascii="PT Astra Serif" w:hAnsi="PT Astra Serif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7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Поликлиники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3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15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94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</w:r>
            <w:r>
              <w:rPr>
                <w:rFonts w:ascii="PT Astra Serif" w:hAnsi="PT Astra Serif"/>
              </w:rPr>
            </w:r>
            <w:r>
              <w:rPr>
                <w:rFonts w:ascii="PT Astra Serif" w:hAnsi="PT Astra Serif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7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Пожарные депо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3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9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7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Приемные пункты вторичного сырья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37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20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06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50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7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Кладбища традиционного захоронения и крематории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2637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6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9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при площади, </w:t>
            </w:r>
            <w:r>
              <w:rPr>
                <w:rFonts w:ascii="Liberation Sans" w:hAnsi="Liberation Sans" w:cs="Liberation Sans"/>
                <w:color w:val="auto"/>
              </w:rPr>
              <w:t xml:space="preserve">га</w:t>
            </w:r>
            <w:r>
              <w:rPr>
                <w:rFonts w:ascii="Liberation Sans" w:hAnsi="Liberation Sans" w:cs="Liberation Sans"/>
                <w:color w:val="auto"/>
              </w:rPr>
              <w:t xml:space="preserve">: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менее 20 га - 300;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от 20 до 40 га - 500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70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Кладбища для погребения после кремации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37" w:type="dxa"/>
            <w:vMerge w:val="continue"/>
            <w:textDirection w:val="lrTb"/>
            <w:noWrap w:val="false"/>
          </w:tcPr>
          <w:p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</w:r>
            <w:r>
              <w:rPr>
                <w:rFonts w:ascii="PT Astra Serif" w:hAnsi="PT Astra Serif"/>
              </w:rPr>
            </w:r>
            <w:r>
              <w:rPr>
                <w:rFonts w:ascii="PT Astra Serif" w:hAnsi="PT Astra Serif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94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</w:rPr>
              <w:t xml:space="preserve">100</w:t>
            </w:r>
            <w:r>
              <w:rPr>
                <w:rFonts w:ascii="Liberation Sans" w:hAnsi="Liberation Sans" w:cs="Liberation Sans"/>
                <w:color w:val="auto"/>
              </w:rPr>
            </w:r>
            <w:r>
              <w:rPr>
                <w:rFonts w:ascii="Liberation Sans" w:hAnsi="Liberation Sans" w:cs="Liberation Sans"/>
                <w:color w:val="auto"/>
              </w:rPr>
            </w:r>
          </w:p>
        </w:tc>
      </w:tr>
    </w:tbl>
    <w:p>
      <w:pPr>
        <w:pStyle w:val="1423"/>
        <w:rPr>
          <w:rFonts w:ascii="Liberation Sans" w:hAnsi="Liberation Sans" w:cs="Liberation Sans"/>
          <w:color w:val="auto"/>
          <w:sz w:val="28"/>
          <w:szCs w:val="28"/>
          <w:highlight w:val="red"/>
        </w:rPr>
      </w:pPr>
      <w:r>
        <w:rPr>
          <w:rFonts w:ascii="Liberation Sans" w:hAnsi="Liberation Sans" w:cs="Liberation Sans"/>
          <w:color w:val="auto"/>
          <w:sz w:val="28"/>
          <w:szCs w:val="28"/>
          <w:highlight w:val="red"/>
        </w:rPr>
      </w:r>
      <w:r>
        <w:rPr>
          <w:rFonts w:ascii="Liberation Sans" w:hAnsi="Liberation Sans" w:cs="Liberation Sans"/>
          <w:color w:val="auto"/>
          <w:sz w:val="28"/>
          <w:szCs w:val="28"/>
          <w:highlight w:val="red"/>
        </w:rPr>
      </w:r>
      <w:r>
        <w:rPr>
          <w:rFonts w:ascii="Liberation Sans" w:hAnsi="Liberation Sans" w:cs="Liberation Sans"/>
          <w:color w:val="auto"/>
          <w:sz w:val="28"/>
          <w:szCs w:val="28"/>
          <w:highlight w:val="red"/>
        </w:rPr>
      </w:r>
    </w:p>
    <w:p>
      <w:pPr>
        <w:pStyle w:val="1423"/>
        <w:jc w:val="center"/>
        <w:rPr>
          <w:rFonts w:ascii="Liberation Sans" w:hAnsi="Liberation Sans" w:cs="Liberation Sans"/>
          <w:b/>
          <w:strike w:val="0"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strike w:val="0"/>
          <w:color w:val="auto"/>
          <w:sz w:val="28"/>
          <w:szCs w:val="28"/>
        </w:rPr>
        <w:t xml:space="preserve">7. </w:t>
      </w:r>
      <w:r>
        <w:rPr>
          <w:rFonts w:ascii="Liberation Sans" w:hAnsi="Liberation Sans" w:cs="Liberation Sans"/>
          <w:b/>
          <w:strike w:val="0"/>
          <w:color w:val="auto"/>
          <w:sz w:val="28"/>
          <w:szCs w:val="28"/>
        </w:rPr>
        <w:t xml:space="preserve">Перечень законодательных и нормативных документов, регулирующих градостроительную деятельность</w:t>
      </w:r>
      <w:bookmarkEnd w:id="631"/>
      <w:r>
        <w:rPr>
          <w:rFonts w:ascii="Liberation Sans" w:hAnsi="Liberation Sans" w:cs="Liberation Sans"/>
          <w:strike w:val="0"/>
          <w:color w:val="auto"/>
        </w:rPr>
      </w:r>
      <w:bookmarkEnd w:id="632"/>
      <w:r>
        <w:rPr>
          <w:rFonts w:ascii="Liberation Sans" w:hAnsi="Liberation Sans" w:cs="Liberation Sans"/>
          <w:strike w:val="0"/>
          <w:color w:val="auto"/>
        </w:rPr>
      </w:r>
      <w:bookmarkEnd w:id="633"/>
      <w:r>
        <w:rPr>
          <w:rFonts w:ascii="Liberation Sans" w:hAnsi="Liberation Sans" w:cs="Liberation Sans"/>
          <w:strike w:val="0"/>
          <w:color w:val="auto"/>
        </w:rPr>
      </w:r>
      <w:bookmarkEnd w:id="634"/>
      <w:r>
        <w:rPr>
          <w:rFonts w:ascii="Liberation Sans" w:hAnsi="Liberation Sans" w:cs="Liberation Sans"/>
          <w:strike w:val="0"/>
          <w:color w:val="auto"/>
        </w:rPr>
      </w:r>
      <w:bookmarkEnd w:id="635"/>
      <w:r>
        <w:rPr>
          <w:rFonts w:ascii="Liberation Sans" w:hAnsi="Liberation Sans" w:cs="Liberation Sans"/>
          <w:strike w:val="0"/>
          <w:color w:val="auto"/>
        </w:rPr>
      </w:r>
      <w:bookmarkEnd w:id="636"/>
      <w:r>
        <w:rPr>
          <w:rFonts w:ascii="Liberation Sans" w:hAnsi="Liberation Sans" w:cs="Liberation Sans"/>
          <w:b/>
          <w:strike w:val="0"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strike w:val="0"/>
          <w:color w:val="auto"/>
          <w:sz w:val="28"/>
          <w:szCs w:val="28"/>
        </w:rPr>
      </w:r>
    </w:p>
    <w:p>
      <w:pPr>
        <w:jc w:val="center"/>
        <w:rPr>
          <w:rFonts w:ascii="Liberation Sans" w:hAnsi="Liberation Sans" w:cs="Liberation Sans"/>
          <w:b/>
          <w:strike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strike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strike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strike/>
          <w:color w:val="auto"/>
          <w:sz w:val="28"/>
          <w:szCs w:val="28"/>
        </w:rPr>
      </w:r>
    </w:p>
    <w:p>
      <w:pPr>
        <w:contextualSpacing w:val="0"/>
        <w:jc w:val="center"/>
        <w:pageBreakBefore w:val="0"/>
        <w:spacing w:after="0" w:afterAutospacing="0" w:line="240" w:lineRule="auto"/>
        <w:rPr>
          <w:color w:val="auto"/>
        </w:rPr>
        <w:suppressLineNumbers w:val="0"/>
      </w:pPr>
      <w:r>
        <w:rPr>
          <w:rFonts w:ascii="Liberation Sans" w:hAnsi="Liberation Sans" w:eastAsia="Liberation Sans" w:cs="Liberation Sans"/>
          <w:b/>
          <w:color w:val="auto"/>
          <w:sz w:val="28"/>
          <w:szCs w:val="28"/>
          <w:highlight w:val="none"/>
        </w:rPr>
        <w:t xml:space="preserve">7.1. </w:t>
      </w:r>
      <w:r>
        <w:rPr>
          <w:rFonts w:ascii="Liberation Sans" w:hAnsi="Liberation Sans" w:eastAsia="Liberation Sans" w:cs="Liberation Sans"/>
          <w:b/>
          <w:color w:val="auto"/>
          <w:sz w:val="28"/>
          <w:szCs w:val="28"/>
          <w:highlight w:val="none"/>
        </w:rPr>
        <w:t xml:space="preserve">Федеральные </w:t>
      </w:r>
      <w:r>
        <w:rPr>
          <w:rFonts w:ascii="Liberation Sans" w:hAnsi="Liberation Sans" w:eastAsia="Liberation Sans" w:cs="Liberation Sans"/>
          <w:b/>
          <w:color w:val="auto"/>
          <w:sz w:val="28"/>
          <w:szCs w:val="28"/>
          <w:highlight w:val="none"/>
        </w:rPr>
        <w:t xml:space="preserve">законы</w:t>
      </w:r>
      <w:r>
        <w:rPr>
          <w:color w:val="auto"/>
        </w:rPr>
      </w:r>
      <w:r>
        <w:rPr>
          <w:color w:val="auto"/>
        </w:rPr>
      </w:r>
    </w:p>
    <w:p>
      <w:pPr>
        <w:jc w:val="center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</w:r>
      <w:r>
        <w:rPr>
          <w:color w:val="auto"/>
        </w:rPr>
      </w:r>
      <w:r>
        <w:rPr>
          <w:color w:val="auto"/>
        </w:rPr>
      </w:r>
    </w:p>
    <w:p>
      <w:pPr>
        <w:ind w:left="0" w:right="0" w:firstLine="709"/>
        <w:jc w:val="both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highlight w:val="none"/>
        </w:rPr>
        <w:t xml:space="preserve">7.1.1.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Градостроительный </w:t>
      </w:r>
      <w:hyperlink r:id="rId44" w:tooltip="consultantplus://offline/ref=DE31EBF216F92A46B3B745E1F643374E14F5F8C9256469657B5C4642C157EBB333E40025EFF31CE5S00CM" w:history="1">
        <w:r>
          <w:rPr>
            <w:rFonts w:ascii="Liberation Sans" w:hAnsi="Liberation Sans" w:eastAsia="Liberation Sans" w:cs="Liberation Sans"/>
            <w:color w:val="auto"/>
            <w:sz w:val="28"/>
            <w:szCs w:val="28"/>
            <w:highlight w:val="none"/>
            <w:lang w:eastAsia="en-US"/>
          </w:rPr>
          <w:t xml:space="preserve">кодекс</w:t>
        </w:r>
      </w:hyperlink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Российской Федерации.</w:t>
      </w:r>
      <w:r>
        <w:rPr>
          <w:rFonts w:ascii="Liberation Sans" w:hAnsi="Liberation Sans" w:eastAsia="Liberation Sans" w:cs="Liberation Sans"/>
          <w:color w:val="auto"/>
          <w:highlight w:val="none"/>
        </w:rPr>
        <w:t xml:space="preserve"> </w:t>
      </w:r>
      <w:r>
        <w:rPr>
          <w:color w:val="auto"/>
        </w:rPr>
      </w:r>
      <w:r>
        <w:rPr>
          <w:color w:val="auto"/>
        </w:rPr>
      </w:r>
    </w:p>
    <w:p>
      <w:pPr>
        <w:pStyle w:val="1436"/>
        <w:spacing w:before="0" w:after="0" w:afterAutospacing="0" w:line="240" w:lineRule="auto"/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  <w14:ligatures w14:val="none"/>
        </w:rPr>
      </w:pPr>
      <w:r>
        <w:rPr>
          <w:rFonts w:ascii="Liberation Sans" w:hAnsi="Liberation Sans" w:eastAsia="Liberation Sans" w:cs="Liberation Sans"/>
          <w:color w:val="auto"/>
          <w:highlight w:val="none"/>
        </w:rPr>
        <w:t xml:space="preserve">7.1.2.</w:t>
      </w:r>
      <w:r>
        <w:rPr>
          <w:rFonts w:ascii="Liberation Sans" w:hAnsi="Liberation Sans" w:eastAsia="Liberation Sans" w:cs="Liberation Sans"/>
          <w:color w:val="auto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З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емельный </w:t>
      </w:r>
      <w:hyperlink r:id="rId45" w:tooltip="consultantplus://offline/ref=DE31EBF216F92A46B3B745E1F643374E14F5F8CF286869657B5C4642C1S507M" w:history="1">
        <w:r>
          <w:rPr>
            <w:rFonts w:ascii="Liberation Sans" w:hAnsi="Liberation Sans" w:eastAsia="Liberation Sans" w:cs="Liberation Sans"/>
            <w:color w:val="auto"/>
            <w:sz w:val="28"/>
            <w:szCs w:val="28"/>
            <w:highlight w:val="none"/>
            <w:lang w:eastAsia="en-US"/>
          </w:rPr>
          <w:t xml:space="preserve">ко</w:t>
        </w:r>
        <w:r>
          <w:rPr>
            <w:rFonts w:ascii="Liberation Sans" w:hAnsi="Liberation Sans" w:eastAsia="Liberation Sans" w:cs="Liberation Sans"/>
            <w:color w:val="auto"/>
            <w:sz w:val="28"/>
            <w:szCs w:val="28"/>
            <w:highlight w:val="none"/>
            <w:lang w:eastAsia="en-US"/>
          </w:rPr>
          <w:t xml:space="preserve">декс</w:t>
        </w:r>
      </w:hyperlink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Российской Федерации.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  <w14:ligatures w14:val="none"/>
        </w:rPr>
      </w:r>
    </w:p>
    <w:p>
      <w:pPr>
        <w:pStyle w:val="1436"/>
        <w:spacing w:before="0" w:after="0" w:afterAutospacing="0" w:line="240" w:lineRule="auto"/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  <w14:ligatures w14:val="none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7.1.3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Жилищный </w:t>
      </w:r>
      <w:hyperlink r:id="rId46" w:tooltip="consultantplus://offline/ref=DE31EBF216F92A46B3B745E1F643374E14F5FFCB246D69657B5C4642C1S507M" w:history="1">
        <w:r>
          <w:rPr>
            <w:rFonts w:ascii="Liberation Sans" w:hAnsi="Liberation Sans" w:eastAsia="Liberation Sans" w:cs="Liberation Sans"/>
            <w:color w:val="auto"/>
            <w:sz w:val="28"/>
            <w:szCs w:val="28"/>
            <w:highlight w:val="none"/>
            <w:lang w:eastAsia="en-US"/>
          </w:rPr>
          <w:t xml:space="preserve">кодекс</w:t>
        </w:r>
      </w:hyperlink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Российской Федерации.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  <w14:ligatures w14:val="none"/>
        </w:rPr>
      </w:r>
    </w:p>
    <w:p>
      <w:pPr>
        <w:pStyle w:val="1436"/>
        <w:spacing w:before="0" w:after="0" w:afterAutospacing="0" w:line="240" w:lineRule="auto"/>
        <w:rPr>
          <w:rFonts w:ascii="Liberation Sans" w:hAnsi="Liberation Sans" w:eastAsia="Liberation Sans" w:cs="Liberation Sans"/>
          <w:color w:val="00b050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Liberation Sans" w:cs="Liberation Sans"/>
          <w:color w:val="00b050"/>
          <w:sz w:val="28"/>
          <w:szCs w:val="28"/>
          <w:highlight w:val="none"/>
          <w:lang w:eastAsia="en-US"/>
        </w:rPr>
        <w:t xml:space="preserve">7.1.4. </w:t>
      </w:r>
      <w:r>
        <w:rPr>
          <w:rFonts w:ascii="Liberation Sans" w:hAnsi="Liberation Sans" w:eastAsia="Liberation Sans" w:cs="Liberation Sans"/>
          <w:color w:val="00b050"/>
          <w:sz w:val="28"/>
          <w:szCs w:val="28"/>
          <w:highlight w:val="none"/>
          <w:lang w:eastAsia="en-US"/>
        </w:rPr>
        <w:t xml:space="preserve">Федеральный закон от 20.03.2025 № 33-ФЗ «Об общих принципах организации местного самоуправления в единой системе публичной власти»</w:t>
      </w:r>
      <w:r>
        <w:rPr>
          <w:rFonts w:ascii="Liberation Sans" w:hAnsi="Liberation Sans" w:eastAsia="Liberation Sans" w:cs="Liberation Sans"/>
          <w:color w:val="00b050"/>
          <w:sz w:val="28"/>
          <w:szCs w:val="28"/>
          <w:highlight w:val="none"/>
          <w:lang w:eastAsia="en-US"/>
        </w:rPr>
        <w:t xml:space="preserve">.</w:t>
      </w:r>
      <w:r>
        <w:rPr>
          <w:rFonts w:ascii="Liberation Sans" w:hAnsi="Liberation Sans" w:eastAsia="Liberation Sans" w:cs="Liberation Sans"/>
          <w:color w:val="00b050"/>
          <w:sz w:val="28"/>
          <w:szCs w:val="28"/>
          <w:highlight w:val="none"/>
          <w:lang w:eastAsia="en-US"/>
        </w:rPr>
      </w:r>
      <w:r>
        <w:rPr>
          <w:rFonts w:ascii="Liberation Sans" w:hAnsi="Liberation Sans" w:eastAsia="Liberation Sans" w:cs="Liberation Sans"/>
          <w:color w:val="00b050"/>
          <w:sz w:val="28"/>
          <w:szCs w:val="28"/>
          <w:highlight w:val="none"/>
          <w14:ligatures w14:val="none"/>
        </w:rPr>
      </w:r>
    </w:p>
    <w:p>
      <w:pPr>
        <w:pStyle w:val="1436"/>
        <w:spacing w:before="0"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7.1.5.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Федеральный закон от 28.06.2014 № 172-ФЗ </w:t>
        <w:br/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«О стр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атегическом плани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рова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нии в Российской Федерации».</w:t>
      </w:r>
      <w:r>
        <w:rPr>
          <w:color w:val="auto"/>
        </w:rPr>
      </w:r>
      <w:r>
        <w:rPr>
          <w:color w:val="auto"/>
        </w:rPr>
      </w:r>
    </w:p>
    <w:p>
      <w:pPr>
        <w:pStyle w:val="1436"/>
        <w:spacing w:before="0"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7.1.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6.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Федеральный </w:t>
      </w:r>
      <w:hyperlink r:id="rId47" w:tooltip="consultantplus://offline/ref=41B40C4B949F3258A28FE01094724B1EB4D2FC0CB688419B3E9085E2A46B06M" w:history="1">
        <w:r>
          <w:rPr>
            <w:rFonts w:ascii="Liberation Sans" w:hAnsi="Liberation Sans" w:eastAsia="Liberation Sans" w:cs="Liberation Sans"/>
            <w:color w:val="auto"/>
            <w:sz w:val="28"/>
            <w:szCs w:val="28"/>
            <w:highlight w:val="none"/>
            <w:lang w:eastAsia="en-US"/>
          </w:rPr>
          <w:t xml:space="preserve">закон</w:t>
        </w:r>
      </w:hyperlink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от 29.12.2012 № 273-ФЗ </w:t>
        <w:br/>
        <w:t xml:space="preserve">«Об обра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зовании в Российской Федерации».</w:t>
      </w:r>
      <w:r>
        <w:rPr>
          <w:color w:val="auto"/>
        </w:rPr>
      </w:r>
      <w:r>
        <w:rPr>
          <w:color w:val="auto"/>
        </w:rPr>
      </w:r>
    </w:p>
    <w:p>
      <w:pPr>
        <w:pStyle w:val="1436"/>
        <w:spacing w:before="0"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7.1.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7.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Федеральный закон от 04.12.2007 № 329-ФЗ </w:t>
        <w:br/>
        <w:t xml:space="preserve">«О физической культуре и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спорте в Российской Федерации».</w:t>
      </w:r>
      <w:r>
        <w:rPr>
          <w:color w:val="auto"/>
        </w:rPr>
      </w:r>
      <w:r>
        <w:rPr>
          <w:color w:val="auto"/>
        </w:rPr>
      </w:r>
    </w:p>
    <w:p>
      <w:pPr>
        <w:pStyle w:val="1436"/>
        <w:spacing w:before="0"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7.1.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8.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Федеральный </w:t>
      </w:r>
      <w:hyperlink r:id="rId48" w:tooltip="consultantplus://offline/ref=D33253F2348A3E68BA8211C38D74F6A5D0E530E0F190581F83E1211C13JC13M" w:history="1">
        <w:r>
          <w:rPr>
            <w:rFonts w:ascii="Liberation Sans" w:hAnsi="Liberation Sans" w:eastAsia="Liberation Sans" w:cs="Liberation Sans"/>
            <w:color w:val="auto"/>
            <w:sz w:val="28"/>
            <w:szCs w:val="28"/>
            <w:highlight w:val="none"/>
            <w:lang w:eastAsia="en-US"/>
          </w:rPr>
          <w:t xml:space="preserve">закон</w:t>
        </w:r>
      </w:hyperlink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от 08.11.2007 № 257-ФЗ </w:t>
        <w:br/>
        <w:t xml:space="preserve">«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Об а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втомобильных дорогах и о дорожной деятельности в Российской Федерации и о внесении изменений в отдельные законодател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ьные акты Российской Федерации».</w:t>
      </w:r>
      <w:r>
        <w:rPr>
          <w:color w:val="auto"/>
        </w:rPr>
      </w:r>
      <w:r>
        <w:rPr>
          <w:color w:val="auto"/>
        </w:rPr>
      </w:r>
    </w:p>
    <w:p>
      <w:pPr>
        <w:pStyle w:val="1436"/>
        <w:spacing w:before="0"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7.1.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9.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Федеральный закон от 29.12.2017 № 443-ФЗ </w:t>
        <w:br/>
        <w:t xml:space="preserve">«Об организации дорожного движения в Российской Федерации </w:t>
        <w:br/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и о в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несении изменений в отдельные законодател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ьные акты Российской Федерации».</w:t>
      </w:r>
      <w:r>
        <w:rPr>
          <w:color w:val="auto"/>
        </w:rPr>
      </w:r>
      <w:r>
        <w:rPr>
          <w:color w:val="auto"/>
        </w:rPr>
      </w:r>
    </w:p>
    <w:p>
      <w:pPr>
        <w:pStyle w:val="1436"/>
        <w:spacing w:before="0"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7.1.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10.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Федеральный </w:t>
      </w:r>
      <w:hyperlink r:id="rId49" w:tooltip="consultantplus://offline/ref=23A5A816CC00600B245A449BAFE761571C7127FD888C656650166BEC50AD769AAFED58182EAA83D81D0682B93Ab4XEK" w:history="1">
        <w:r>
          <w:rPr>
            <w:rFonts w:ascii="Liberation Sans" w:hAnsi="Liberation Sans" w:eastAsia="Liberation Sans" w:cs="Liberation Sans"/>
            <w:color w:val="auto"/>
            <w:sz w:val="28"/>
            <w:szCs w:val="28"/>
            <w:highlight w:val="none"/>
            <w:lang w:eastAsia="en-US"/>
          </w:rPr>
          <w:t xml:space="preserve">закон</w:t>
        </w:r>
      </w:hyperlink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от 22.08.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1995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№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151-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ФЗ </w:t>
        <w:br/>
        <w:t xml:space="preserve">«О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б а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варийно-спасательны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х службах и статусе спасателей».</w:t>
      </w:r>
      <w:r>
        <w:rPr>
          <w:color w:val="auto"/>
        </w:rPr>
      </w:r>
      <w:r>
        <w:rPr>
          <w:color w:val="auto"/>
        </w:rPr>
      </w:r>
    </w:p>
    <w:p>
      <w:pPr>
        <w:pStyle w:val="1436"/>
        <w:spacing w:before="0"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7.1.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11.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Федеральный </w:t>
      </w:r>
      <w:hyperlink r:id="rId50" w:tooltip="consultantplus://offline/ref=580AF0AA9A4BE70C4B9F3116189E00A5B603EEA25FF04F27D1D078A697g81CM" w:history="1">
        <w:r>
          <w:rPr>
            <w:rFonts w:ascii="Liberation Sans" w:hAnsi="Liberation Sans" w:eastAsia="Liberation Sans" w:cs="Liberation Sans"/>
            <w:color w:val="auto"/>
            <w:sz w:val="28"/>
            <w:szCs w:val="28"/>
            <w:highlight w:val="none"/>
            <w:lang w:eastAsia="en-US"/>
          </w:rPr>
          <w:t xml:space="preserve">закон</w:t>
        </w:r>
      </w:hyperlink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от 26.03.2003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№ 35-ФЗ </w:t>
        <w:br/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«Об э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лектроэнергетике».</w:t>
      </w:r>
      <w:r>
        <w:rPr>
          <w:color w:val="auto"/>
        </w:rPr>
      </w:r>
      <w:r>
        <w:rPr>
          <w:color w:val="auto"/>
        </w:rPr>
      </w:r>
    </w:p>
    <w:p>
      <w:pPr>
        <w:pStyle w:val="1436"/>
        <w:spacing w:before="0"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7.1.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12.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Федеральный </w:t>
      </w:r>
      <w:hyperlink r:id="rId51" w:tooltip="consultantplus://offline/ref=580AF0AA9A4BE70C4B9F3116189E00A5B603E8A95DFB4F27D1D078A697g81CM" w:history="1">
        <w:r>
          <w:rPr>
            <w:rFonts w:ascii="Liberation Sans" w:hAnsi="Liberation Sans" w:eastAsia="Liberation Sans" w:cs="Liberation Sans"/>
            <w:color w:val="auto"/>
            <w:sz w:val="28"/>
            <w:szCs w:val="28"/>
            <w:highlight w:val="none"/>
            <w:lang w:eastAsia="en-US"/>
          </w:rPr>
          <w:t xml:space="preserve">закон</w:t>
        </w:r>
      </w:hyperlink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от 31.03.1999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№ 6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9-ФЗ </w:t>
        <w:br/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«О га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зосн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абжении в Российской Федерации».</w:t>
      </w:r>
      <w:r>
        <w:rPr>
          <w:color w:val="auto"/>
        </w:rPr>
      </w:r>
      <w:r>
        <w:rPr>
          <w:color w:val="auto"/>
        </w:rPr>
      </w:r>
    </w:p>
    <w:p>
      <w:pPr>
        <w:pStyle w:val="1436"/>
        <w:spacing w:before="0"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7.1.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13.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Федеральный </w:t>
      </w:r>
      <w:hyperlink r:id="rId52" w:tooltip="consultantplus://offline/ref=580AF0AA9A4BE70C4B9F3116189E00A5B603EEA25EF94F27D1D078A697g81CM" w:history="1">
        <w:r>
          <w:rPr>
            <w:rFonts w:ascii="Liberation Sans" w:hAnsi="Liberation Sans" w:eastAsia="Liberation Sans" w:cs="Liberation Sans"/>
            <w:color w:val="auto"/>
            <w:sz w:val="28"/>
            <w:szCs w:val="28"/>
            <w:highlight w:val="none"/>
            <w:lang w:eastAsia="en-US"/>
          </w:rPr>
          <w:t xml:space="preserve">закон</w:t>
        </w:r>
      </w:hyperlink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от 27.07.2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010 № 190-ФЗ </w:t>
        <w:br/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«О т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еплоснабжении».</w:t>
      </w:r>
      <w:r>
        <w:rPr>
          <w:color w:val="auto"/>
        </w:rPr>
      </w:r>
      <w:r>
        <w:rPr>
          <w:color w:val="auto"/>
        </w:rPr>
      </w:r>
    </w:p>
    <w:p>
      <w:pPr>
        <w:pStyle w:val="1436"/>
        <w:spacing w:before="0"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7.1.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14.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Федеральный </w:t>
      </w:r>
      <w:hyperlink r:id="rId53" w:tooltip="consultantplus://offline/ref=580AF0AA9A4BE70C4B9F3116189E00A5B603EFAD5FFF4F27D1D078A697g81CM" w:history="1">
        <w:r>
          <w:rPr>
            <w:rFonts w:ascii="Liberation Sans" w:hAnsi="Liberation Sans" w:eastAsia="Liberation Sans" w:cs="Liberation Sans"/>
            <w:color w:val="auto"/>
            <w:sz w:val="28"/>
            <w:szCs w:val="28"/>
            <w:highlight w:val="none"/>
            <w:lang w:eastAsia="en-US"/>
          </w:rPr>
          <w:t xml:space="preserve">закон</w:t>
        </w:r>
      </w:hyperlink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от 07.12.2011 № 416-ФЗ </w:t>
        <w:br/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«О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в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одоснабжении и водоотведении».</w:t>
      </w:r>
      <w:r>
        <w:rPr>
          <w:color w:val="auto"/>
        </w:rPr>
      </w:r>
      <w:r>
        <w:rPr>
          <w:color w:val="auto"/>
        </w:rPr>
      </w:r>
    </w:p>
    <w:p>
      <w:pPr>
        <w:pStyle w:val="1436"/>
        <w:spacing w:before="0"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7.1.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15.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Федеральный закон от 22.10.2004 № 125-ФЗ </w:t>
        <w:br/>
        <w:t xml:space="preserve">«О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б а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рхивном деле в Российской Федерации».</w:t>
      </w:r>
      <w:r>
        <w:rPr>
          <w:color w:val="auto"/>
        </w:rPr>
      </w:r>
      <w:r>
        <w:rPr>
          <w:color w:val="auto"/>
        </w:rPr>
      </w:r>
    </w:p>
    <w:p>
      <w:pPr>
        <w:pStyle w:val="1436"/>
        <w:spacing w:before="0"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</w:r>
      <w:r>
        <w:rPr>
          <w:color w:val="auto"/>
        </w:rPr>
      </w:r>
      <w:r>
        <w:rPr>
          <w:color w:val="auto"/>
        </w:rPr>
      </w:r>
    </w:p>
    <w:p>
      <w:pPr>
        <w:pStyle w:val="1425"/>
        <w:ind w:left="928" w:hanging="361"/>
        <w:jc w:val="center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b/>
          <w:color w:val="auto"/>
          <w:sz w:val="28"/>
          <w:szCs w:val="28"/>
          <w:highlight w:val="none"/>
        </w:rPr>
        <w:t xml:space="preserve">7.2. </w:t>
      </w:r>
      <w:r>
        <w:rPr>
          <w:rFonts w:ascii="Liberation Sans" w:hAnsi="Liberation Sans" w:eastAsia="Liberation Sans" w:cs="Liberation Sans"/>
          <w:b/>
          <w:color w:val="auto"/>
          <w:sz w:val="28"/>
          <w:szCs w:val="28"/>
          <w:highlight w:val="none"/>
        </w:rPr>
        <w:t xml:space="preserve">Иные нормативные акты Российской Федерации</w:t>
      </w:r>
      <w:r>
        <w:rPr>
          <w:color w:val="auto"/>
        </w:rPr>
      </w:r>
      <w:r>
        <w:rPr>
          <w:color w:val="auto"/>
        </w:rPr>
      </w:r>
    </w:p>
    <w:p>
      <w:pPr>
        <w:pStyle w:val="1425"/>
        <w:ind w:left="928" w:hanging="361"/>
        <w:jc w:val="center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b/>
          <w:color w:val="auto"/>
          <w:sz w:val="28"/>
          <w:szCs w:val="28"/>
          <w:highlight w:val="none"/>
        </w:rPr>
      </w:r>
      <w:r>
        <w:rPr>
          <w:color w:val="auto"/>
        </w:rPr>
      </w:r>
      <w:r>
        <w:rPr>
          <w:color w:val="auto"/>
        </w:rPr>
      </w:r>
    </w:p>
    <w:p>
      <w:pPr>
        <w:pStyle w:val="1423"/>
        <w:ind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auto"/>
          <w:spacing w:val="-4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auto"/>
          <w:spacing w:val="-4"/>
          <w:sz w:val="28"/>
          <w:szCs w:val="28"/>
          <w:highlight w:val="none"/>
        </w:rPr>
        <w:t xml:space="preserve">7.2.1. </w:t>
      </w:r>
      <w:r>
        <w:rPr>
          <w:rFonts w:ascii="Liberation Sans" w:hAnsi="Liberation Sans" w:eastAsia="Liberation Sans" w:cs="Liberation Sans"/>
          <w:color w:val="00b050"/>
          <w:spacing w:val="-4"/>
          <w:sz w:val="28"/>
          <w:szCs w:val="28"/>
          <w:highlight w:val="none"/>
        </w:rPr>
        <w:t xml:space="preserve">Утратил силу. - </w:t>
      </w:r>
      <w:r>
        <w:rPr>
          <w:rFonts w:ascii="Liberation Sans" w:hAnsi="Liberation Sans" w:eastAsia="Liberation Sans" w:cs="Liberation Sans"/>
          <w:color w:val="00b050"/>
          <w:spacing w:val="-4"/>
          <w:sz w:val="28"/>
          <w:szCs w:val="28"/>
          <w:highlight w:val="none"/>
        </w:rPr>
        <w:t xml:space="preserve">Постановление</w:t>
      </w:r>
      <w:r>
        <w:rPr>
          <w:rFonts w:ascii="Liberation Sans" w:hAnsi="Liberation Sans" w:eastAsia="Liberation Sans" w:cs="Liberation Sans"/>
          <w:color w:val="00b050"/>
          <w:spacing w:val="-4"/>
          <w:sz w:val="28"/>
          <w:szCs w:val="28"/>
          <w:highlight w:val="none"/>
        </w:rPr>
        <w:t xml:space="preserve"> Правительства РФ от 02.06.2025 № 834.</w:t>
      </w:r>
      <w:r>
        <w:rPr>
          <w:rFonts w:ascii="Liberation Sans" w:hAnsi="Liberation Sans" w:eastAsia="Liberation Sans" w:cs="Liberation Sans"/>
          <w:color w:val="00b050"/>
          <w:spacing w:val="-4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auto"/>
          <w:spacing w:val="-4"/>
          <w:sz w:val="28"/>
          <w:szCs w:val="28"/>
          <w:highlight w:val="none"/>
        </w:rPr>
      </w:r>
    </w:p>
    <w:p>
      <w:pPr>
        <w:pStyle w:val="1423"/>
        <w:ind w:firstLine="709"/>
        <w:jc w:val="both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7.2.2. </w:t>
      </w:r>
      <w:r>
        <w:rPr>
          <w:rFonts w:ascii="Liberation Sans" w:hAnsi="Liberation Sans" w:eastAsia="Liberation Sans" w:cs="Liberation Sans"/>
          <w:color w:val="auto"/>
          <w:spacing w:val="-4"/>
          <w:sz w:val="28"/>
          <w:szCs w:val="28"/>
          <w:highlight w:val="none"/>
        </w:rPr>
        <w:t xml:space="preserve">Постановление Правительства Российской Федерации </w:t>
        <w:br/>
      </w:r>
      <w:r>
        <w:rPr>
          <w:rFonts w:ascii="Liberation Sans" w:hAnsi="Liberation Sans" w:eastAsia="Liberation Sans" w:cs="Liberation Sans"/>
          <w:color w:val="auto"/>
          <w:spacing w:val="-4"/>
          <w:sz w:val="28"/>
          <w:szCs w:val="28"/>
          <w:highlight w:val="none"/>
        </w:rPr>
        <w:t xml:space="preserve">от 0</w:t>
      </w:r>
      <w:r>
        <w:rPr>
          <w:rFonts w:ascii="Liberation Sans" w:hAnsi="Liberation Sans" w:eastAsia="Liberation Sans" w:cs="Liberation Sans"/>
          <w:color w:val="auto"/>
          <w:spacing w:val="-4"/>
          <w:sz w:val="28"/>
          <w:szCs w:val="28"/>
          <w:highlight w:val="none"/>
        </w:rPr>
        <w:t xml:space="preserve">5.05.2023 № 704 «Об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</w:t>
      </w:r>
      <w:r>
        <w:rPr>
          <w:rFonts w:ascii="Liberation Sans" w:hAnsi="Liberation Sans" w:eastAsia="Liberation Sans" w:cs="Liberation Sans"/>
          <w:color w:val="auto"/>
          <w:spacing w:val="-4"/>
          <w:sz w:val="28"/>
          <w:szCs w:val="28"/>
          <w:highlight w:val="none"/>
        </w:rPr>
        <w:t xml:space="preserve"> обеспеченности населения площадью торговых объектов, а также о признании утратившими силу некоторых актов Правительства Российской Федерации»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.</w:t>
      </w:r>
      <w:r>
        <w:rPr>
          <w:color w:val="auto"/>
        </w:rPr>
      </w:r>
      <w:r>
        <w:rPr>
          <w:color w:val="auto"/>
        </w:rPr>
      </w:r>
    </w:p>
    <w:p>
      <w:pPr>
        <w:pStyle w:val="1423"/>
        <w:ind w:firstLine="709"/>
        <w:jc w:val="both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7.2.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3.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Распоряжение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Правительства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Российской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Федерации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</w:t>
        <w:br/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от 1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7.08.2024 № 2233-р «</w:t>
      </w:r>
      <w:r>
        <w:rPr>
          <w:rFonts w:ascii="Liberation Sans" w:hAnsi="Liberation Sans" w:eastAsia="Liberation Sans" w:cs="Liberation Sans"/>
          <w:color w:val="auto"/>
          <w:spacing w:val="-4"/>
          <w:sz w:val="28"/>
          <w:szCs w:val="28"/>
          <w:highlight w:val="none"/>
        </w:rPr>
        <w:t xml:space="preserve">Об утверждении Стратегии реализации молодежной политики в Российской Федерации на период </w:t>
        <w:br/>
        <w:t xml:space="preserve">д</w:t>
      </w:r>
      <w:r>
        <w:rPr>
          <w:rFonts w:ascii="Liberation Sans" w:hAnsi="Liberation Sans" w:eastAsia="Liberation Sans" w:cs="Liberation Sans"/>
          <w:color w:val="auto"/>
          <w:spacing w:val="-4"/>
          <w:sz w:val="28"/>
          <w:szCs w:val="28"/>
          <w:highlight w:val="none"/>
        </w:rPr>
        <w:t xml:space="preserve">о 2</w:t>
      </w:r>
      <w:r>
        <w:rPr>
          <w:rFonts w:ascii="Liberation Sans" w:hAnsi="Liberation Sans" w:eastAsia="Liberation Sans" w:cs="Liberation Sans"/>
          <w:color w:val="auto"/>
          <w:spacing w:val="-4"/>
          <w:sz w:val="28"/>
          <w:szCs w:val="28"/>
          <w:highlight w:val="none"/>
        </w:rPr>
        <w:t xml:space="preserve">030 года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».</w:t>
      </w:r>
      <w:r>
        <w:rPr>
          <w:color w:val="auto"/>
        </w:rPr>
      </w:r>
      <w:r>
        <w:rPr>
          <w:color w:val="auto"/>
        </w:rPr>
      </w:r>
    </w:p>
    <w:p>
      <w:pPr>
        <w:pStyle w:val="1423"/>
        <w:ind w:firstLine="709"/>
        <w:jc w:val="both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strike w:val="0"/>
          <w:color w:val="auto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7.2.</w:t>
      </w:r>
      <w:r>
        <w:rPr>
          <w:rFonts w:ascii="Liberation Sans" w:hAnsi="Liberation Sans" w:eastAsia="Liberation Sans" w:cs="Liberation Sans"/>
          <w:strike w:val="0"/>
          <w:color w:val="auto"/>
          <w:sz w:val="28"/>
          <w:szCs w:val="28"/>
          <w:highlight w:val="none"/>
        </w:rPr>
        <w:t xml:space="preserve">4. </w:t>
      </w:r>
      <w:r>
        <w:rPr>
          <w:rFonts w:ascii="Liberation Sans" w:hAnsi="Liberation Sans" w:eastAsia="Liberation Sans" w:cs="Liberation Sans"/>
          <w:strike w:val="0"/>
          <w:color w:val="auto"/>
          <w:spacing w:val="-4"/>
          <w:sz w:val="28"/>
          <w:szCs w:val="28"/>
          <w:highlight w:val="none"/>
        </w:rPr>
        <w:t xml:space="preserve">Распоряжение Минкультуры России от 23.10.2023 № Р-2879 «Об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</w:t>
      </w:r>
      <w:r>
        <w:rPr>
          <w:rFonts w:ascii="Liberation Sans" w:hAnsi="Liberation Sans" w:eastAsia="Liberation Sans" w:cs="Liberation Sans"/>
          <w:strike w:val="0"/>
          <w:color w:val="auto"/>
          <w:spacing w:val="-4"/>
          <w:sz w:val="28"/>
          <w:szCs w:val="28"/>
          <w:highlight w:val="none"/>
        </w:rPr>
        <w:t xml:space="preserve">ций культуры и обеспеченности населения услугами организаций культуры»</w:t>
      </w:r>
      <w:r>
        <w:rPr>
          <w:rFonts w:ascii="Liberation Sans" w:hAnsi="Liberation Sans" w:eastAsia="Liberation Sans" w:cs="Liberation Sans"/>
          <w:strike w:val="0"/>
          <w:color w:val="auto"/>
          <w:sz w:val="28"/>
          <w:szCs w:val="28"/>
          <w:highlight w:val="none"/>
        </w:rPr>
        <w:t xml:space="preserve">.</w:t>
      </w:r>
      <w:r>
        <w:rPr>
          <w:color w:val="auto"/>
        </w:rPr>
      </w:r>
      <w:r>
        <w:rPr>
          <w:color w:val="auto"/>
        </w:rPr>
      </w:r>
    </w:p>
    <w:p>
      <w:pPr>
        <w:pStyle w:val="1423"/>
        <w:ind w:firstLine="709"/>
        <w:jc w:val="both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7.2.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5.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Приказ Министерства экономического развития Российской Федерации от 09.01.2018 №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10 «Об утверждении Требований к описанию и отображению в 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07.12.2016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№ 7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93».</w:t>
      </w:r>
      <w:r>
        <w:rPr>
          <w:color w:val="auto"/>
        </w:rPr>
      </w:r>
      <w:r>
        <w:rPr>
          <w:color w:val="auto"/>
        </w:rPr>
      </w:r>
    </w:p>
    <w:p>
      <w:pPr>
        <w:pStyle w:val="1423"/>
        <w:ind w:firstLine="709"/>
        <w:jc w:val="both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7.2.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6.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Приказ Федерального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агентства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по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делам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молодежи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br/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от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1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3.05.2016 № 167 «Об утверждении Методических рекомендаций по организации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работы органов исполнительной власти субъектов Российской Федерации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и местного самоуправления, реализующих государственную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молодежную политику».</w:t>
      </w:r>
      <w:r>
        <w:rPr>
          <w:color w:val="auto"/>
        </w:rPr>
      </w:r>
      <w:r>
        <w:rPr>
          <w:color w:val="auto"/>
        </w:rPr>
      </w:r>
    </w:p>
    <w:p>
      <w:pPr>
        <w:pStyle w:val="1423"/>
        <w:ind w:firstLine="709"/>
        <w:jc w:val="both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7.2.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7.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Приказ Министерства спорта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Российской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Федерации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br/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от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2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1.03.2018 № 244 «Об утверждении Методических рекомендаций </w:t>
        <w:br/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о п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рименении нормативов и норм при определении субъектов Российской Федерации в объекта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х физической культуры и спорта».</w:t>
      </w:r>
      <w:r>
        <w:rPr>
          <w:color w:val="auto"/>
        </w:rPr>
      </w:r>
      <w:r>
        <w:rPr>
          <w:color w:val="auto"/>
        </w:rPr>
      </w:r>
    </w:p>
    <w:p>
      <w:pPr>
        <w:pStyle w:val="1423"/>
        <w:ind w:firstLine="709"/>
        <w:jc w:val="both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</w:r>
      <w:r>
        <w:rPr>
          <w:color w:val="auto"/>
        </w:rPr>
      </w:r>
      <w:r>
        <w:rPr>
          <w:color w:val="auto"/>
        </w:rPr>
      </w:r>
    </w:p>
    <w:p>
      <w:pPr>
        <w:pStyle w:val="1423"/>
        <w:jc w:val="center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b/>
          <w:color w:val="auto"/>
          <w:sz w:val="28"/>
          <w:szCs w:val="28"/>
          <w:highlight w:val="none"/>
        </w:rPr>
        <w:t xml:space="preserve">7.3.</w:t>
      </w:r>
      <w:r>
        <w:rPr>
          <w:rFonts w:ascii="Liberation Sans" w:hAnsi="Liberation Sans" w:eastAsia="Liberation Sans" w:cs="Liberation Sans"/>
          <w:b/>
          <w:color w:val="auto"/>
          <w:sz w:val="28"/>
          <w:szCs w:val="28"/>
          <w:highlight w:val="none"/>
        </w:rPr>
        <w:t xml:space="preserve"> Н</w:t>
      </w:r>
      <w:r>
        <w:rPr>
          <w:rFonts w:ascii="Liberation Sans" w:hAnsi="Liberation Sans" w:eastAsia="Liberation Sans" w:cs="Liberation Sans"/>
          <w:b/>
          <w:color w:val="auto"/>
          <w:sz w:val="28"/>
          <w:szCs w:val="28"/>
          <w:highlight w:val="none"/>
        </w:rPr>
        <w:t xml:space="preserve">ормативные </w:t>
      </w:r>
      <w:r>
        <w:rPr>
          <w:rFonts w:ascii="Liberation Sans" w:hAnsi="Liberation Sans" w:eastAsia="Liberation Sans" w:cs="Liberation Sans"/>
          <w:b/>
          <w:color w:val="auto"/>
          <w:sz w:val="28"/>
          <w:szCs w:val="28"/>
          <w:highlight w:val="none"/>
        </w:rPr>
        <w:t xml:space="preserve">правовые акты, документы стратегического планирования</w:t>
      </w:r>
      <w:r>
        <w:rPr>
          <w:rFonts w:ascii="Liberation Sans" w:hAnsi="Liberation Sans" w:eastAsia="Liberation Sans" w:cs="Liberation Sans"/>
          <w:b/>
          <w:color w:val="auto"/>
          <w:sz w:val="28"/>
          <w:szCs w:val="28"/>
          <w:highlight w:val="none"/>
        </w:rPr>
        <w:t xml:space="preserve"> Ямало-Н</w:t>
      </w:r>
      <w:r>
        <w:rPr>
          <w:rFonts w:ascii="Liberation Sans" w:hAnsi="Liberation Sans" w:eastAsia="Liberation Sans" w:cs="Liberation Sans"/>
          <w:b/>
          <w:color w:val="auto"/>
          <w:sz w:val="28"/>
          <w:szCs w:val="28"/>
          <w:highlight w:val="none"/>
        </w:rPr>
        <w:t xml:space="preserve">енецкого автономного округа</w:t>
      </w:r>
      <w:r>
        <w:rPr>
          <w:color w:val="auto"/>
        </w:rPr>
      </w:r>
      <w:r>
        <w:rPr>
          <w:color w:val="auto"/>
        </w:rPr>
      </w:r>
    </w:p>
    <w:p>
      <w:pPr>
        <w:pStyle w:val="1423"/>
        <w:ind w:firstLine="709"/>
        <w:jc w:val="center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b/>
          <w:color w:val="auto"/>
          <w:sz w:val="28"/>
          <w:szCs w:val="28"/>
          <w:highlight w:val="none"/>
        </w:rPr>
      </w:r>
      <w:r>
        <w:rPr>
          <w:color w:val="auto"/>
        </w:rPr>
      </w:r>
      <w:r>
        <w:rPr>
          <w:color w:val="auto"/>
        </w:rPr>
      </w:r>
    </w:p>
    <w:p>
      <w:pPr>
        <w:pStyle w:val="1423"/>
        <w:ind w:firstLine="709"/>
        <w:jc w:val="both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7.3.1.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Закон Ямало-Ненецкого автономного округа от 06.10.2006 № 42-ЗАО «Об административно-территориальном устройстве Ямал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о-Ненецкого автономного округа».</w:t>
      </w:r>
      <w:r>
        <w:rPr>
          <w:color w:val="auto"/>
        </w:rPr>
      </w:r>
      <w:r>
        <w:rPr>
          <w:color w:val="auto"/>
        </w:rPr>
      </w:r>
    </w:p>
    <w:p>
      <w:pPr>
        <w:pStyle w:val="1423"/>
        <w:ind w:firstLine="709"/>
        <w:jc w:val="both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7.3.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2.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Закон Ямало-Ненецкого автономного округа от 16.12.2004 № 102-ЗАО «О наделении статусом, определении административного центра и установлении границ муниципального о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бразования город Новый Уренгой».</w:t>
      </w:r>
      <w:r>
        <w:rPr>
          <w:color w:val="auto"/>
        </w:rPr>
      </w:r>
      <w:r>
        <w:rPr>
          <w:color w:val="auto"/>
        </w:rPr>
      </w:r>
    </w:p>
    <w:p>
      <w:pPr>
        <w:pStyle w:val="1423"/>
        <w:ind w:firstLine="709"/>
        <w:jc w:val="both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7.3.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3.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Закон Ямало-Ненецкого автономного округа от 16.12.2004 № 107-ЗАО «О присоединении поселков Лимбяяха и Коротчаево </w:t>
        <w:br/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к г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ороду Новый Уренгой Ямал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о-Ненецкого автономного округа».</w:t>
      </w:r>
      <w:r>
        <w:rPr>
          <w:color w:val="auto"/>
        </w:rPr>
      </w:r>
      <w:r>
        <w:rPr>
          <w:color w:val="auto"/>
        </w:rPr>
      </w:r>
    </w:p>
    <w:p>
      <w:pPr>
        <w:pStyle w:val="1423"/>
        <w:ind w:firstLine="709"/>
        <w:jc w:val="both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7.3.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4.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Зак</w:t>
      </w:r>
      <w:r>
        <w:rPr>
          <w:rFonts w:ascii="Liberation Sans" w:hAnsi="Liberation Sans" w:eastAsia="Liberation Sans" w:cs="Liberation Sans"/>
          <w:strike w:val="0"/>
          <w:color w:val="auto"/>
          <w:sz w:val="28"/>
          <w:szCs w:val="28"/>
          <w:highlight w:val="none"/>
          <w:lang w:eastAsia="en-US"/>
        </w:rPr>
        <w:t xml:space="preserve">он</w:t>
      </w:r>
      <w:r>
        <w:rPr>
          <w:rFonts w:ascii="Liberation Sans" w:hAnsi="Liberation Sans" w:eastAsia="Liberation Sans" w:cs="Liberation Sans"/>
          <w:strike w:val="0"/>
          <w:color w:val="auto"/>
          <w:sz w:val="28"/>
          <w:szCs w:val="28"/>
          <w:highlight w:val="none"/>
          <w:lang w:eastAsia="en-US"/>
        </w:rPr>
        <w:t xml:space="preserve"> </w:t>
      </w:r>
      <w:r>
        <w:rPr>
          <w:rFonts w:ascii="Liberation Sans" w:hAnsi="Liberation Sans" w:eastAsia="Liberation Sans" w:cs="Liberation Sans"/>
          <w:strike w:val="0"/>
          <w:color w:val="auto"/>
          <w:sz w:val="28"/>
          <w:szCs w:val="28"/>
          <w:highlight w:val="none"/>
          <w:lang w:eastAsia="en-US"/>
        </w:rPr>
        <w:t xml:space="preserve">Ям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ало-Ненецкого автономного округа от 18.04.2007 № 36-ЗАО «Градостроительный устав Ямал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о-Ненецкого автономного округа».</w:t>
      </w:r>
      <w:r>
        <w:rPr>
          <w:color w:val="auto"/>
        </w:rPr>
      </w:r>
      <w:r>
        <w:rPr>
          <w:color w:val="auto"/>
        </w:rPr>
      </w:r>
    </w:p>
    <w:p>
      <w:pPr>
        <w:pStyle w:val="1423"/>
        <w:ind w:firstLine="709"/>
        <w:jc w:val="both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7.3.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5.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Закон Ямало-Нен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ецкого автономного округа от 23.12.2019 № 123-ЗАО «О наделении органов местного самоуправления муниципальных районов и городских округов в Ямало-Ненецком автономном округе отдельными государственными полномочиями Ямало-Ненецкого автономного округа в област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и обращения </w:t>
        <w:br/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с ж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ивотными».</w:t>
      </w:r>
      <w:r>
        <w:rPr>
          <w:color w:val="auto"/>
        </w:rPr>
      </w:r>
      <w:r>
        <w:rPr>
          <w:color w:val="auto"/>
        </w:rPr>
      </w:r>
    </w:p>
    <w:p>
      <w:pPr>
        <w:pStyle w:val="1423"/>
        <w:ind w:firstLine="709"/>
        <w:jc w:val="both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7.3.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6.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Постановление Правительства Ямало-Ненецкого автономного округа от 31.01.2018 № 69-П «Об утверждении региональных нормативов градостроительного проектирования Ямал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о-Ненецкого автономного округа».</w:t>
      </w:r>
      <w:r>
        <w:rPr>
          <w:color w:val="auto"/>
        </w:rPr>
      </w:r>
      <w:r>
        <w:rPr>
          <w:color w:val="auto"/>
        </w:rPr>
      </w:r>
    </w:p>
    <w:p>
      <w:pPr>
        <w:pStyle w:val="1423"/>
        <w:ind w:firstLine="709"/>
        <w:jc w:val="both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strike w:val="0"/>
          <w:color w:val="auto"/>
          <w:sz w:val="28"/>
          <w:szCs w:val="28"/>
          <w:highlight w:val="none"/>
          <w:lang w:eastAsia="en-US"/>
        </w:rPr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7.3.</w:t>
      </w:r>
      <w:r>
        <w:rPr>
          <w:rFonts w:ascii="Liberation Sans" w:hAnsi="Liberation Sans" w:eastAsia="Liberation Sans" w:cs="Liberation Sans"/>
          <w:strike w:val="0"/>
          <w:color w:val="auto"/>
          <w:sz w:val="28"/>
          <w:szCs w:val="28"/>
          <w:highlight w:val="none"/>
          <w:lang w:eastAsia="en-US"/>
        </w:rPr>
        <w:t xml:space="preserve">7</w:t>
      </w:r>
      <w:r>
        <w:rPr>
          <w:rFonts w:ascii="Liberation Sans" w:hAnsi="Liberation Sans" w:eastAsia="Liberation Sans" w:cs="Liberation Sans"/>
          <w:strike w:val="0"/>
          <w:color w:val="auto"/>
          <w:sz w:val="28"/>
          <w:szCs w:val="28"/>
          <w:highlight w:val="none"/>
          <w:lang w:eastAsia="en-US"/>
        </w:rPr>
        <w:t xml:space="preserve">. </w:t>
      </w:r>
      <w:r>
        <w:rPr>
          <w:rFonts w:ascii="Liberation Sans" w:hAnsi="Liberation Sans" w:eastAsia="Liberation Sans" w:cs="Liberation Sans"/>
          <w:strike w:val="0"/>
          <w:color w:val="auto"/>
          <w:sz w:val="28"/>
          <w:szCs w:val="28"/>
          <w:highlight w:val="none"/>
          <w:u w:val="none"/>
        </w:rPr>
        <w:t xml:space="preserve">П</w:t>
      </w:r>
      <w:r>
        <w:rPr>
          <w:rFonts w:ascii="Liberation Sans" w:hAnsi="Liberation Sans" w:eastAsia="Liberation Sans" w:cs="Liberation Sans"/>
          <w:strike w:val="0"/>
          <w:color w:val="auto"/>
          <w:sz w:val="28"/>
          <w:szCs w:val="28"/>
          <w:highlight w:val="none"/>
          <w:u w:val="none"/>
        </w:rPr>
        <w:t xml:space="preserve">остановление</w:t>
      </w:r>
      <w:r>
        <w:rPr>
          <w:rFonts w:ascii="Liberation Sans" w:hAnsi="Liberation Sans" w:eastAsia="Liberation Sans" w:cs="Liberation Sans"/>
          <w:strike w:val="0"/>
          <w:color w:val="auto"/>
          <w:sz w:val="28"/>
          <w:szCs w:val="28"/>
          <w:highlight w:val="none"/>
        </w:rPr>
        <w:t xml:space="preserve"> Правительства Ямало-Ненецкого автономного округа от 2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9.03.2024 № 148-П «Об утверждении Схемы территориального планирования Ямало-Ненецкого автономного округа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»</w:t>
      </w:r>
      <w:r>
        <w:rPr>
          <w:rFonts w:ascii="Liberation Sans" w:hAnsi="Liberation Sans" w:eastAsia="Liberation Sans" w:cs="Liberation Sans"/>
          <w:color w:val="auto"/>
          <w:highlight w:val="none"/>
        </w:rPr>
        <w:t xml:space="preserve">.</w:t>
      </w:r>
      <w:r>
        <w:rPr>
          <w:color w:val="auto"/>
        </w:rPr>
      </w:r>
      <w:r>
        <w:rPr>
          <w:color w:val="auto"/>
        </w:rPr>
      </w:r>
    </w:p>
    <w:p>
      <w:pPr>
        <w:pStyle w:val="1457"/>
        <w:ind w:firstLine="709"/>
        <w:jc w:val="both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7.3.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8. Постановление Правительства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Ямало-Ненецкого автономного округа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от 25.12.2013 № 1122-П «Об утверждении государственной программы Ямало-Ненецкого автономного округа «Основные направления развития культуры».</w:t>
      </w:r>
      <w:r>
        <w:rPr>
          <w:color w:val="auto"/>
        </w:rPr>
      </w:r>
      <w:r>
        <w:rPr>
          <w:color w:val="auto"/>
        </w:rPr>
      </w:r>
    </w:p>
    <w:p>
      <w:pPr>
        <w:pStyle w:val="1457"/>
        <w:ind w:firstLine="709"/>
        <w:jc w:val="both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7.3.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9. Постановление Правительства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Ямало-Ненецкого автономного округа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от 25.12.2013 № 1132-П «Об утверждении государственной программы Ямало-Ненецкого автономного округа «Развитие образования».</w:t>
      </w:r>
      <w:r>
        <w:rPr>
          <w:color w:val="auto"/>
        </w:rPr>
      </w:r>
      <w:r>
        <w:rPr>
          <w:color w:val="auto"/>
        </w:rPr>
      </w:r>
    </w:p>
    <w:p>
      <w:pPr>
        <w:pStyle w:val="1457"/>
        <w:ind w:firstLine="709"/>
        <w:jc w:val="both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7.3.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10. Постановление Правительства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Ямало-Ненецкого автономного округа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от 27.12.2013 № 1152-П «Об утверждении государственной программы Ямало-Ненецкого автономного округа «Развитие физической культуры и спорта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»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.</w:t>
      </w:r>
      <w:r>
        <w:rPr>
          <w:color w:val="auto"/>
        </w:rPr>
      </w:r>
      <w:r>
        <w:rPr>
          <w:color w:val="auto"/>
        </w:rPr>
      </w:r>
    </w:p>
    <w:p>
      <w:pPr>
        <w:pStyle w:val="1423"/>
        <w:ind w:firstLine="709"/>
        <w:jc w:val="both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7.3.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11.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Постановление Правительства Ямало-Ненецкого автономного округа от 06.07.2020 № 832-П «Об утверждении Порядка организации деятельности приютов для животных и норм содержания животных в них на территории Ямал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о-Ненецкого автономного округа».</w:t>
      </w:r>
      <w:r>
        <w:rPr>
          <w:color w:val="auto"/>
        </w:rPr>
      </w:r>
      <w:r>
        <w:rPr>
          <w:color w:val="auto"/>
        </w:rPr>
      </w:r>
    </w:p>
    <w:p>
      <w:pPr>
        <w:pStyle w:val="1423"/>
        <w:ind w:firstLine="709"/>
        <w:jc w:val="both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7.3.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12.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Приказ департамента культуры Ямало-Ненецкого автономного округа от 18.05.2020 № 194 «Об утверждении Методических рекомендаций по развитию сети организаций культуры и обеспеченности населения Ямало-Ненецкого автономного округа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услугами организаций культуры».</w:t>
      </w:r>
      <w:r>
        <w:rPr>
          <w:color w:val="auto"/>
        </w:rPr>
      </w:r>
      <w:r>
        <w:rPr>
          <w:color w:val="auto"/>
        </w:rPr>
      </w:r>
    </w:p>
    <w:p>
      <w:pPr>
        <w:pStyle w:val="1423"/>
        <w:ind w:firstLine="709"/>
        <w:jc w:val="both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7.3.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13.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Региональный проект «Содействие занятости женщин – создание условий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дошкольного образования для детей в возрасте до трех лет», утвержденный протоколом Совета по управлению проектами при Губернаторе Ямало-Ненецкого автономного округа </w:t>
        <w:br/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от 1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2.12.2018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№ 13.</w:t>
      </w:r>
      <w:r>
        <w:rPr>
          <w:color w:val="auto"/>
        </w:rPr>
      </w:r>
      <w:r>
        <w:rPr>
          <w:color w:val="auto"/>
        </w:rPr>
      </w:r>
    </w:p>
    <w:p>
      <w:pPr>
        <w:pStyle w:val="1423"/>
        <w:ind w:firstLine="709"/>
        <w:jc w:val="both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7.3.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14.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Региональный проект «Успех каждого ребенка», утверждён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ный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протоколом Совета по управлению проектами при Губернаторе Ямало-Ненецкого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а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в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то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номного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округа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от 12.12.2018 </w:t>
        <w:br/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№ 1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3.</w:t>
      </w:r>
      <w:r>
        <w:rPr>
          <w:color w:val="auto"/>
        </w:rPr>
      </w:r>
      <w:r>
        <w:rPr>
          <w:color w:val="auto"/>
        </w:rPr>
      </w:r>
    </w:p>
    <w:p>
      <w:pPr>
        <w:pStyle w:val="1423"/>
        <w:ind w:firstLine="709"/>
        <w:jc w:val="both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7.3.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15.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Региональный проект «Создание для всех категорий </w:t>
        <w:br/>
        <w:t xml:space="preserve">и гру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пп населения условий для занятий физической культурой </w:t>
        <w:br/>
        <w:t xml:space="preserve">и спортом, массовым спортом, в том числе повышение уровня обеспеченности населения объектами спорта и подготовка спортивного резерва», утверждён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ный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протоколом Совета </w:t>
        <w:br/>
        <w:t xml:space="preserve">по управлению проектами при Губернаторе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Ямало-Ненецкого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а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в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тономного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округа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от 1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2.12.2018 № 13.</w:t>
      </w:r>
      <w:r>
        <w:rPr>
          <w:color w:val="auto"/>
        </w:rPr>
      </w:r>
      <w:r>
        <w:rPr>
          <w:color w:val="auto"/>
        </w:rPr>
      </w:r>
    </w:p>
    <w:p>
      <w:pPr>
        <w:pStyle w:val="1423"/>
        <w:ind w:firstLine="709"/>
        <w:jc w:val="both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</w:r>
      <w:r>
        <w:rPr>
          <w:color w:val="auto"/>
        </w:rPr>
      </w:r>
      <w:r>
        <w:rPr>
          <w:color w:val="auto"/>
        </w:rPr>
      </w:r>
    </w:p>
    <w:p>
      <w:pPr>
        <w:pStyle w:val="1423"/>
        <w:ind w:firstLine="709"/>
        <w:jc w:val="center"/>
        <w:pageBreakBefore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b/>
          <w:color w:val="auto"/>
          <w:sz w:val="28"/>
          <w:szCs w:val="28"/>
          <w:highlight w:val="none"/>
        </w:rPr>
        <w:t xml:space="preserve">7.4. Нормативные правовые акты </w:t>
      </w:r>
      <w:r>
        <w:rPr>
          <w:rFonts w:ascii="Liberation Sans" w:hAnsi="Liberation Sans" w:eastAsia="Liberation Sans" w:cs="Liberation Sans"/>
          <w:b/>
          <w:color w:val="auto"/>
          <w:sz w:val="28"/>
          <w:szCs w:val="28"/>
          <w:highlight w:val="none"/>
        </w:rPr>
        <w:t xml:space="preserve">муниципального образования</w:t>
      </w:r>
      <w:r>
        <w:rPr>
          <w:rFonts w:ascii="Liberation Sans" w:hAnsi="Liberation Sans" w:eastAsia="Liberation Sans" w:cs="Liberation Sans"/>
          <w:b/>
          <w:color w:val="auto"/>
          <w:sz w:val="28"/>
          <w:szCs w:val="28"/>
          <w:highlight w:val="none"/>
        </w:rPr>
        <w:t xml:space="preserve"> гор</w:t>
      </w:r>
      <w:r>
        <w:rPr>
          <w:rFonts w:ascii="Liberation Sans" w:hAnsi="Liberation Sans" w:eastAsia="Liberation Sans" w:cs="Liberation Sans"/>
          <w:b/>
          <w:color w:val="auto"/>
          <w:sz w:val="28"/>
          <w:szCs w:val="28"/>
          <w:highlight w:val="none"/>
        </w:rPr>
        <w:t xml:space="preserve">од Новый Уренгой</w:t>
      </w:r>
      <w:r>
        <w:rPr>
          <w:color w:val="auto"/>
        </w:rPr>
      </w:r>
      <w:r>
        <w:rPr>
          <w:color w:val="auto"/>
        </w:rPr>
      </w:r>
    </w:p>
    <w:p>
      <w:pPr>
        <w:pStyle w:val="1423"/>
        <w:ind w:firstLine="709"/>
        <w:jc w:val="center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</w:r>
      <w:r>
        <w:rPr>
          <w:color w:val="auto"/>
        </w:rPr>
      </w:r>
      <w:r>
        <w:rPr>
          <w:color w:val="auto"/>
        </w:rPr>
      </w:r>
    </w:p>
    <w:p>
      <w:pPr>
        <w:pStyle w:val="1423"/>
        <w:ind w:firstLine="709"/>
        <w:jc w:val="both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b w:val="0"/>
          <w:bCs w:val="0"/>
          <w:color w:val="auto"/>
          <w:sz w:val="28"/>
          <w:szCs w:val="28"/>
          <w:highlight w:val="none"/>
          <w:lang w:eastAsia="en-US"/>
        </w:rPr>
      </w:r>
      <w:r>
        <w:rPr>
          <w:rFonts w:ascii="Liberation Sans" w:hAnsi="Liberation Sans" w:eastAsia="Liberation Sans" w:cs="Liberation Sans"/>
          <w:b w:val="0"/>
          <w:bCs w:val="0"/>
          <w:color w:val="auto"/>
          <w:sz w:val="28"/>
          <w:szCs w:val="28"/>
          <w:highlight w:val="none"/>
        </w:rPr>
        <w:t xml:space="preserve">7.4.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1.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Решение Городской Думы муниципального образования город Новый Уренгой от 25.12.2018 № 207 «Об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утверждении стратегии социально-экономического развития муниципального образования город Новый Уренгой до 2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030 года».</w:t>
      </w:r>
      <w:r>
        <w:rPr>
          <w:color w:val="auto"/>
        </w:rPr>
      </w:r>
      <w:r>
        <w:rPr>
          <w:color w:val="auto"/>
        </w:rPr>
      </w:r>
    </w:p>
    <w:p>
      <w:pPr>
        <w:pStyle w:val="1423"/>
        <w:ind w:firstLine="709"/>
        <w:jc w:val="both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b w:val="0"/>
          <w:bCs w:val="0"/>
          <w:color w:val="auto"/>
          <w:sz w:val="28"/>
          <w:szCs w:val="28"/>
          <w:highlight w:val="none"/>
        </w:rPr>
        <w:t xml:space="preserve">7.4.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2.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Постановление Администрации города Новый Уренгой </w:t>
        <w:br/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от 0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1.11.2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013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№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365 «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Об утверждении муниципальной программы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«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Развитие культуры и творчества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»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.</w:t>
      </w:r>
      <w:r>
        <w:rPr>
          <w:color w:val="auto"/>
        </w:rPr>
      </w:r>
      <w:r>
        <w:rPr>
          <w:color w:val="auto"/>
        </w:rPr>
      </w:r>
    </w:p>
    <w:p>
      <w:pPr>
        <w:pStyle w:val="1423"/>
        <w:ind w:firstLine="709"/>
        <w:jc w:val="both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b w:val="0"/>
          <w:bCs w:val="0"/>
          <w:color w:val="auto"/>
          <w:sz w:val="28"/>
          <w:szCs w:val="28"/>
          <w:highlight w:val="none"/>
        </w:rPr>
        <w:t xml:space="preserve">7.4.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3.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Постановление Администрации города Новый Уренгой </w:t>
        <w:br/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от 0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1.11.2013 №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366 «Об утверждении муниципальной программы «Дети и молодежь. Развитие гражданского общества»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.</w:t>
      </w:r>
      <w:r>
        <w:rPr>
          <w:color w:val="auto"/>
        </w:rPr>
      </w:r>
      <w:r>
        <w:rPr>
          <w:color w:val="auto"/>
        </w:rPr>
      </w:r>
    </w:p>
    <w:p>
      <w:pPr>
        <w:pStyle w:val="1423"/>
        <w:ind w:firstLine="709"/>
        <w:jc w:val="both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b w:val="0"/>
          <w:bCs w:val="0"/>
          <w:color w:val="auto"/>
          <w:sz w:val="28"/>
          <w:szCs w:val="28"/>
          <w:highlight w:val="none"/>
        </w:rPr>
        <w:t xml:space="preserve">7.4.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4.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Постановление Администрации города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Новый Уренгой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br/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от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3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1.10.2013 № 361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«Об утверждении муниципальной программы «Развитие системы образования»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.</w:t>
      </w:r>
      <w:r>
        <w:rPr>
          <w:color w:val="auto"/>
        </w:rPr>
      </w:r>
      <w:r>
        <w:rPr>
          <w:color w:val="auto"/>
        </w:rPr>
      </w:r>
    </w:p>
    <w:p>
      <w:pPr>
        <w:pStyle w:val="1423"/>
        <w:ind w:firstLine="709"/>
        <w:jc w:val="both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b w:val="0"/>
          <w:bCs w:val="0"/>
          <w:color w:val="auto"/>
          <w:sz w:val="28"/>
          <w:szCs w:val="28"/>
          <w:highlight w:val="none"/>
        </w:rPr>
        <w:t xml:space="preserve">7.4.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5.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Постановление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Администрации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города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Новый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Уренгой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</w:t>
        <w:br/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от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1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8.11.2013 № 386 «Об утверждении муниципальной программы «Физическая культура - Здоровье – Спорт».</w:t>
      </w:r>
      <w:r>
        <w:rPr>
          <w:color w:val="auto"/>
        </w:rPr>
      </w:r>
      <w:r>
        <w:rPr>
          <w:color w:val="auto"/>
        </w:rPr>
      </w:r>
    </w:p>
    <w:p>
      <w:pPr>
        <w:pStyle w:val="1423"/>
        <w:ind w:firstLine="709"/>
        <w:jc w:val="center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b/>
          <w:color w:val="auto"/>
          <w:sz w:val="28"/>
          <w:szCs w:val="28"/>
          <w:highlight w:val="none"/>
        </w:rPr>
      </w:r>
      <w:r>
        <w:rPr>
          <w:color w:val="auto"/>
        </w:rPr>
      </w:r>
      <w:r>
        <w:rPr>
          <w:color w:val="auto"/>
        </w:rPr>
      </w:r>
    </w:p>
    <w:p>
      <w:pPr>
        <w:pStyle w:val="1423"/>
        <w:ind w:firstLine="709"/>
        <w:jc w:val="center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b/>
          <w:color w:val="auto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b/>
          <w:bCs/>
          <w:color w:val="auto"/>
          <w:sz w:val="28"/>
          <w:szCs w:val="28"/>
          <w:highlight w:val="none"/>
        </w:rPr>
        <w:t xml:space="preserve">7.5.</w:t>
      </w:r>
      <w:r>
        <w:rPr>
          <w:rFonts w:ascii="Liberation Sans" w:hAnsi="Liberation Sans" w:eastAsia="Liberation Sans" w:cs="Liberation Sans"/>
          <w:b/>
          <w:color w:val="auto"/>
          <w:sz w:val="28"/>
          <w:szCs w:val="28"/>
          <w:highlight w:val="none"/>
        </w:rPr>
        <w:t xml:space="preserve"> Своды правил по проектированию и строительству (СП)</w:t>
      </w:r>
      <w:r>
        <w:rPr>
          <w:color w:val="auto"/>
        </w:rPr>
      </w:r>
      <w:r>
        <w:rPr>
          <w:color w:val="auto"/>
        </w:rPr>
      </w:r>
    </w:p>
    <w:p>
      <w:pPr>
        <w:pStyle w:val="1423"/>
        <w:ind w:firstLine="709"/>
        <w:jc w:val="center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b/>
          <w:color w:val="auto"/>
          <w:sz w:val="28"/>
          <w:szCs w:val="28"/>
          <w:highlight w:val="none"/>
        </w:rPr>
      </w:r>
      <w:r>
        <w:rPr>
          <w:color w:val="auto"/>
        </w:rPr>
      </w:r>
      <w:r>
        <w:rPr>
          <w:color w:val="auto"/>
        </w:rPr>
      </w:r>
    </w:p>
    <w:p>
      <w:pPr>
        <w:pStyle w:val="1423"/>
        <w:ind w:firstLine="709"/>
        <w:jc w:val="both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b w:val="0"/>
          <w:bCs w:val="0"/>
          <w:color w:val="auto"/>
          <w:sz w:val="28"/>
          <w:szCs w:val="28"/>
          <w:highlight w:val="none"/>
        </w:rPr>
        <w:t xml:space="preserve">7.5.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1.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СП 42.13330.2016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«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СНиП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2.07.01-89* Градостроительство.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Планировка и застройка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городских и сельских поселений».</w:t>
      </w:r>
      <w:r>
        <w:rPr>
          <w:color w:val="auto"/>
        </w:rPr>
      </w:r>
      <w:r>
        <w:rPr>
          <w:color w:val="auto"/>
        </w:rPr>
      </w:r>
    </w:p>
    <w:p>
      <w:pPr>
        <w:pStyle w:val="1423"/>
        <w:ind w:firstLine="709"/>
        <w:jc w:val="both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b w:val="0"/>
          <w:bCs w:val="0"/>
          <w:color w:val="auto"/>
          <w:sz w:val="28"/>
          <w:szCs w:val="28"/>
          <w:highlight w:val="none"/>
        </w:rPr>
        <w:t xml:space="preserve">7.5.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2.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СП 252.1325800.2016 «Здания дошкольных образовательных орган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изаций. Правила проектирования».</w:t>
      </w:r>
      <w:r>
        <w:rPr>
          <w:color w:val="auto"/>
        </w:rPr>
      </w:r>
      <w:r>
        <w:rPr>
          <w:color w:val="auto"/>
        </w:rPr>
      </w:r>
    </w:p>
    <w:p>
      <w:pPr>
        <w:pStyle w:val="1423"/>
        <w:ind w:firstLine="709"/>
        <w:jc w:val="both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b w:val="0"/>
          <w:bCs w:val="0"/>
          <w:color w:val="auto"/>
          <w:sz w:val="28"/>
          <w:szCs w:val="28"/>
          <w:highlight w:val="none"/>
        </w:rPr>
        <w:t xml:space="preserve">7.5.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3.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СП 251.1325800.2016 «Здания общеобразовательных организаций. Правила проектирования»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.</w:t>
      </w:r>
      <w:r>
        <w:rPr>
          <w:color w:val="auto"/>
        </w:rPr>
      </w:r>
      <w:r>
        <w:rPr>
          <w:color w:val="auto"/>
        </w:rPr>
      </w:r>
    </w:p>
    <w:p>
      <w:pPr>
        <w:pStyle w:val="1423"/>
        <w:ind w:firstLine="709"/>
        <w:jc w:val="both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b w:val="0"/>
          <w:bCs w:val="0"/>
          <w:color w:val="auto"/>
          <w:sz w:val="28"/>
          <w:szCs w:val="28"/>
          <w:highlight w:val="none"/>
        </w:rPr>
        <w:t xml:space="preserve">7.5.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4.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СП 42-101-2003 «Свод правил по проектированию и строительству. Общие положения по проектированию и строительству газораспределительных систем из метал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лических и полиэтиленовых труб».</w:t>
      </w:r>
      <w:r>
        <w:rPr>
          <w:color w:val="auto"/>
        </w:rPr>
      </w:r>
      <w:r>
        <w:rPr>
          <w:color w:val="auto"/>
        </w:rPr>
      </w:r>
    </w:p>
    <w:p>
      <w:pPr>
        <w:pStyle w:val="1423"/>
        <w:ind w:firstLine="709"/>
        <w:jc w:val="both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b w:val="0"/>
          <w:bCs w:val="0"/>
          <w:color w:val="auto"/>
          <w:sz w:val="28"/>
          <w:szCs w:val="28"/>
          <w:highlight w:val="none"/>
        </w:rPr>
        <w:t xml:space="preserve">7.5.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5.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СП 131.13330.2020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Свод правил. Строительная климатология.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СНиП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23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-01-99*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.</w:t>
      </w:r>
      <w:r>
        <w:rPr>
          <w:color w:val="auto"/>
        </w:rPr>
      </w:r>
      <w:r>
        <w:rPr>
          <w:color w:val="auto"/>
        </w:rPr>
      </w:r>
    </w:p>
    <w:p>
      <w:pPr>
        <w:pStyle w:val="1423"/>
        <w:ind w:firstLine="709"/>
        <w:jc w:val="both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b w:val="0"/>
          <w:bCs w:val="0"/>
          <w:color w:val="auto"/>
          <w:sz w:val="28"/>
          <w:szCs w:val="28"/>
          <w:highlight w:val="none"/>
        </w:rPr>
        <w:t xml:space="preserve">7.5.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6.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СП 50.13330.2024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«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СНиП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23-02-2003 Тепловая защита зданий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».</w:t>
      </w:r>
      <w:r>
        <w:rPr>
          <w:color w:val="auto"/>
        </w:rPr>
      </w:r>
      <w:r>
        <w:rPr>
          <w:color w:val="auto"/>
        </w:rPr>
      </w:r>
    </w:p>
    <w:p>
      <w:pPr>
        <w:pStyle w:val="1423"/>
        <w:ind w:firstLine="709"/>
        <w:jc w:val="both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b w:val="0"/>
          <w:bCs w:val="0"/>
          <w:color w:val="auto"/>
          <w:sz w:val="28"/>
          <w:szCs w:val="28"/>
          <w:highlight w:val="none"/>
        </w:rPr>
        <w:t xml:space="preserve">7.5.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7.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СП 124.13330.2012 «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СНиП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41-02-2003 Тепловые сети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».</w:t>
      </w:r>
      <w:r>
        <w:rPr>
          <w:color w:val="auto"/>
        </w:rPr>
      </w:r>
      <w:r>
        <w:rPr>
          <w:color w:val="auto"/>
        </w:rPr>
      </w:r>
    </w:p>
    <w:p>
      <w:pPr>
        <w:ind w:firstLine="708"/>
        <w:jc w:val="both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b w:val="0"/>
          <w:bCs w:val="0"/>
          <w:color w:val="auto"/>
          <w:sz w:val="28"/>
          <w:szCs w:val="28"/>
          <w:highlight w:val="none"/>
        </w:rPr>
        <w:t xml:space="preserve">7.5.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8.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СП 31.13330.2021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«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СНиП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2.04.02-84*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Водоснабжение. Наружные сети и сооружения»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.</w:t>
      </w:r>
      <w:r>
        <w:rPr>
          <w:color w:val="auto"/>
        </w:rPr>
      </w:r>
      <w:r>
        <w:rPr>
          <w:color w:val="auto"/>
        </w:rPr>
      </w:r>
    </w:p>
    <w:p>
      <w:pPr>
        <w:pStyle w:val="1423"/>
        <w:ind w:firstLine="709"/>
        <w:jc w:val="both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</w:r>
      <w:r>
        <w:rPr>
          <w:color w:val="auto"/>
        </w:rPr>
      </w:r>
      <w:r>
        <w:rPr>
          <w:color w:val="auto"/>
        </w:rPr>
      </w:r>
    </w:p>
    <w:p>
      <w:pPr>
        <w:pStyle w:val="1423"/>
        <w:contextualSpacing w:val="0"/>
        <w:ind w:firstLine="709"/>
        <w:jc w:val="center"/>
        <w:pageBreakBefore w:val="0"/>
        <w:spacing w:after="0" w:afterAutospacing="0" w:line="240" w:lineRule="auto"/>
        <w:rPr>
          <w:color w:val="auto"/>
        </w:rPr>
        <w:suppressLineNumbers w:val="0"/>
      </w:pPr>
      <w:r>
        <w:rPr>
          <w:rFonts w:ascii="Liberation Sans" w:hAnsi="Liberation Sans" w:eastAsia="Liberation Sans" w:cs="Liberation Sans"/>
          <w:b w:val="0"/>
          <w:bCs w:val="0"/>
          <w:color w:val="auto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b/>
          <w:bCs/>
          <w:color w:val="auto"/>
          <w:sz w:val="28"/>
          <w:szCs w:val="28"/>
          <w:highlight w:val="none"/>
        </w:rPr>
        <w:t xml:space="preserve">7.6</w:t>
      </w:r>
      <w:r>
        <w:rPr>
          <w:rFonts w:ascii="Liberation Sans" w:hAnsi="Liberation Sans" w:eastAsia="Liberation Sans" w:cs="Liberation Sans"/>
          <w:b/>
          <w:bCs/>
          <w:color w:val="auto"/>
          <w:sz w:val="28"/>
          <w:szCs w:val="28"/>
          <w:highlight w:val="none"/>
        </w:rPr>
        <w:t xml:space="preserve">.</w:t>
      </w:r>
      <w:r>
        <w:rPr>
          <w:rFonts w:ascii="Liberation Sans" w:hAnsi="Liberation Sans" w:eastAsia="Liberation Sans" w:cs="Liberation Sans"/>
          <w:b w:val="0"/>
          <w:bCs w:val="0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b/>
          <w:color w:val="auto"/>
          <w:sz w:val="28"/>
          <w:szCs w:val="28"/>
          <w:highlight w:val="none"/>
        </w:rPr>
        <w:t xml:space="preserve">Межгосударственные стандарты (ГОСТ)</w:t>
      </w:r>
      <w:r>
        <w:rPr>
          <w:color w:val="auto"/>
        </w:rPr>
      </w:r>
      <w:r>
        <w:rPr>
          <w:color w:val="auto"/>
        </w:rPr>
      </w:r>
    </w:p>
    <w:p>
      <w:pPr>
        <w:pStyle w:val="1423"/>
        <w:contextualSpacing w:val="0"/>
        <w:ind w:firstLine="709"/>
        <w:jc w:val="left"/>
        <w:pageBreakBefore w:val="0"/>
        <w:spacing w:after="0" w:afterAutospacing="0" w:line="240" w:lineRule="auto"/>
        <w:rPr>
          <w:color w:val="auto"/>
        </w:rPr>
        <w:suppressLineNumbers w:val="0"/>
      </w:pPr>
      <w:r>
        <w:rPr>
          <w:rFonts w:ascii="Liberation Sans" w:hAnsi="Liberation Sans" w:eastAsia="Liberation Sans" w:cs="Liberation Sans"/>
          <w:b/>
          <w:color w:val="auto"/>
          <w:sz w:val="28"/>
          <w:szCs w:val="28"/>
          <w:highlight w:val="none"/>
        </w:rPr>
      </w:r>
      <w:r>
        <w:rPr>
          <w:color w:val="auto"/>
        </w:rPr>
      </w:r>
      <w:r>
        <w:rPr>
          <w:color w:val="auto"/>
        </w:rPr>
      </w:r>
    </w:p>
    <w:p>
      <w:pPr>
        <w:pStyle w:val="1423"/>
        <w:contextualSpacing w:val="0"/>
        <w:ind w:firstLine="709"/>
        <w:jc w:val="both"/>
        <w:pageBreakBefore w:val="0"/>
        <w:spacing w:after="0" w:afterAutospacing="0" w:line="240" w:lineRule="auto"/>
        <w:rPr>
          <w:color w:val="auto"/>
        </w:rPr>
        <w:suppressLineNumbers w:val="0"/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b w:val="0"/>
          <w:bCs w:val="0"/>
          <w:color w:val="auto"/>
          <w:sz w:val="28"/>
          <w:szCs w:val="28"/>
          <w:highlight w:val="none"/>
        </w:rPr>
        <w:t xml:space="preserve">7.6.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1.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«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ГОСТ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Р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2.105-2019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. Н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ациональный стандарт Российской Федерации. Единая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система конструкторской документации. Общие тре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бования к текстовым документам».</w:t>
      </w:r>
      <w:r>
        <w:rPr>
          <w:color w:val="auto"/>
        </w:rPr>
      </w:r>
      <w:r>
        <w:rPr>
          <w:color w:val="auto"/>
        </w:rPr>
      </w:r>
    </w:p>
    <w:p>
      <w:pPr>
        <w:pStyle w:val="1423"/>
        <w:ind w:firstLine="709"/>
        <w:jc w:val="both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b w:val="0"/>
          <w:bCs w:val="0"/>
          <w:color w:val="auto"/>
          <w:sz w:val="28"/>
          <w:szCs w:val="28"/>
          <w:highlight w:val="none"/>
        </w:rPr>
        <w:t xml:space="preserve">7.6.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2.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«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ГОСТ 8.417-2024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Межгосударственный стандарт.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Государственная система обеспечения единства измерений. Единицы величин»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.</w:t>
      </w:r>
      <w:r>
        <w:rPr>
          <w:color w:val="auto"/>
        </w:rPr>
      </w:r>
      <w:r>
        <w:rPr>
          <w:color w:val="auto"/>
        </w:rPr>
      </w:r>
    </w:p>
    <w:p>
      <w:pPr>
        <w:pStyle w:val="1423"/>
        <w:ind w:firstLine="709"/>
        <w:jc w:val="center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b/>
          <w:color w:val="auto"/>
          <w:sz w:val="28"/>
          <w:szCs w:val="28"/>
          <w:highlight w:val="none"/>
        </w:rPr>
      </w:r>
      <w:r>
        <w:rPr>
          <w:color w:val="auto"/>
        </w:rPr>
      </w:r>
      <w:r>
        <w:rPr>
          <w:color w:val="auto"/>
        </w:rPr>
      </w:r>
    </w:p>
    <w:p>
      <w:pPr>
        <w:pStyle w:val="1423"/>
        <w:ind w:firstLine="709"/>
        <w:jc w:val="center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b/>
          <w:color w:val="auto"/>
          <w:sz w:val="28"/>
          <w:szCs w:val="28"/>
          <w:highlight w:val="none"/>
        </w:rPr>
        <w:t xml:space="preserve">7.7. Иные документы</w:t>
      </w:r>
      <w:r>
        <w:rPr>
          <w:color w:val="auto"/>
        </w:rPr>
      </w:r>
      <w:r>
        <w:rPr>
          <w:color w:val="auto"/>
        </w:rPr>
      </w:r>
    </w:p>
    <w:p>
      <w:pPr>
        <w:pStyle w:val="1423"/>
        <w:ind w:firstLine="709"/>
        <w:jc w:val="center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b/>
          <w:color w:val="auto"/>
          <w:sz w:val="28"/>
          <w:szCs w:val="28"/>
          <w:highlight w:val="none"/>
        </w:rPr>
      </w:r>
      <w:r>
        <w:rPr>
          <w:color w:val="auto"/>
        </w:rPr>
      </w:r>
      <w:r>
        <w:rPr>
          <w:color w:val="auto"/>
        </w:rPr>
      </w:r>
    </w:p>
    <w:p>
      <w:pPr>
        <w:pStyle w:val="1627"/>
        <w:ind w:left="0" w:right="0" w:firstLine="709"/>
        <w:jc w:val="both"/>
        <w:rPr>
          <w:rFonts w:ascii="Liberation Sans" w:hAnsi="Liberation Sans" w:cs="Liberation Sans"/>
          <w:b w:val="0"/>
          <w:bCs w:val="0"/>
          <w:color w:val="auto"/>
          <w:highlight w:val="none"/>
        </w:rPr>
        <w:outlineLvl w:val="3"/>
      </w:pPr>
      <w:r>
        <w:rPr>
          <w:rFonts w:ascii="Liberation Sans" w:hAnsi="Liberation Sans" w:eastAsia="Liberation Sans" w:cs="Liberation Sans"/>
          <w:b w:val="0"/>
          <w:bCs w:val="0"/>
          <w:color w:val="00b050"/>
          <w:sz w:val="28"/>
          <w:szCs w:val="28"/>
          <w:highlight w:val="none"/>
        </w:rPr>
        <w:t xml:space="preserve">«</w:t>
      </w:r>
      <w:r>
        <w:rPr>
          <w:rFonts w:ascii="Liberation Sans" w:hAnsi="Liberation Sans" w:eastAsia="Liberation Sans" w:cs="Liberation Sans"/>
          <w:b w:val="0"/>
          <w:bCs w:val="0"/>
          <w:color w:val="auto"/>
          <w:sz w:val="28"/>
          <w:szCs w:val="28"/>
          <w:highlight w:val="none"/>
        </w:rPr>
        <w:t xml:space="preserve">Методические рекомендации по защите и очистке автомобильных дорог от снега, рекомендованные распоряжением </w:t>
      </w:r>
      <w:r>
        <w:rPr>
          <w:rFonts w:ascii="Liberation Sans" w:hAnsi="Liberation Sans" w:eastAsia="Liberation Sans" w:cs="Liberation Sans"/>
          <w:b w:val="0"/>
          <w:bCs w:val="0"/>
          <w:color w:val="auto"/>
          <w:sz w:val="28"/>
          <w:szCs w:val="28"/>
          <w:highlight w:val="none"/>
        </w:rPr>
        <w:t xml:space="preserve">Росавтодора</w:t>
      </w:r>
      <w:r>
        <w:rPr>
          <w:rFonts w:ascii="Liberation Sans" w:hAnsi="Liberation Sans" w:eastAsia="Liberation Sans" w:cs="Liberation Sans"/>
          <w:b w:val="0"/>
          <w:bCs w:val="0"/>
          <w:color w:val="auto"/>
          <w:sz w:val="28"/>
          <w:szCs w:val="28"/>
          <w:highlight w:val="none"/>
        </w:rPr>
        <w:t xml:space="preserve"> от 01.02.2008  № 44-</w:t>
      </w:r>
      <w:r>
        <w:rPr>
          <w:rFonts w:ascii="Liberation Sans" w:hAnsi="Liberation Sans" w:eastAsia="Liberation Sans" w:cs="Liberation Sans"/>
          <w:b w:val="0"/>
          <w:bCs w:val="0"/>
          <w:color w:val="auto"/>
          <w:sz w:val="28"/>
          <w:szCs w:val="28"/>
          <w:highlight w:val="none"/>
        </w:rPr>
        <w:t xml:space="preserve">р</w:t>
      </w:r>
      <w:r>
        <w:rPr>
          <w:rFonts w:ascii="Liberation Sans" w:hAnsi="Liberation Sans" w:eastAsia="Liberation Sans" w:cs="Liberation Sans"/>
          <w:b w:val="0"/>
          <w:bCs w:val="0"/>
          <w:color w:val="auto"/>
          <w:sz w:val="28"/>
          <w:szCs w:val="28"/>
          <w:highlight w:val="none"/>
        </w:rPr>
        <w:t xml:space="preserve">».</w:t>
      </w:r>
      <w:r>
        <w:rPr>
          <w:rFonts w:ascii="Liberation Sans" w:hAnsi="Liberation Sans" w:cs="Liberation Sans"/>
          <w:b w:val="0"/>
          <w:bCs w:val="0"/>
          <w:color w:val="auto"/>
          <w:highlight w:val="none"/>
        </w:rPr>
      </w:r>
      <w:r>
        <w:rPr>
          <w:rFonts w:ascii="Liberation Sans" w:hAnsi="Liberation Sans" w:cs="Liberation Sans"/>
          <w:b w:val="0"/>
          <w:bCs w:val="0"/>
          <w:color w:val="auto"/>
          <w:highlight w:val="none"/>
        </w:rPr>
      </w:r>
    </w:p>
    <w:p>
      <w:pPr>
        <w:pStyle w:val="1627"/>
        <w:ind w:left="0" w:right="0" w:firstLine="709"/>
        <w:jc w:val="both"/>
        <w:rPr>
          <w:rFonts w:ascii="Liberation Sans" w:hAnsi="Liberation Sans" w:cs="Liberation Sans"/>
          <w:b w:val="0"/>
          <w:bCs w:val="0"/>
          <w:color w:val="auto"/>
          <w:sz w:val="28"/>
          <w:szCs w:val="28"/>
        </w:rPr>
        <w:outlineLvl w:val="3"/>
      </w:pPr>
      <w:r>
        <w:rPr>
          <w:rFonts w:ascii="Liberation Sans" w:hAnsi="Liberation Sans" w:cs="Liberation Sans"/>
          <w:b w:val="0"/>
          <w:bCs w:val="0"/>
          <w:color w:val="auto"/>
          <w:highlight w:val="none"/>
        </w:rPr>
      </w:r>
      <w:r>
        <w:rPr>
          <w:rFonts w:ascii="Liberation Sans" w:hAnsi="Liberation Sans" w:cs="Liberation Sans"/>
          <w:b w:val="0"/>
          <w:bCs w:val="0"/>
          <w:color w:val="auto"/>
          <w:sz w:val="28"/>
          <w:szCs w:val="28"/>
        </w:rPr>
      </w:r>
      <w:r>
        <w:rPr>
          <w:rFonts w:ascii="Liberation Sans" w:hAnsi="Liberation Sans" w:cs="Liberation Sans"/>
          <w:b w:val="0"/>
          <w:bCs w:val="0"/>
          <w:color w:val="auto"/>
          <w:sz w:val="28"/>
          <w:szCs w:val="28"/>
        </w:rPr>
      </w:r>
    </w:p>
    <w:p>
      <w:pPr>
        <w:pStyle w:val="1423"/>
        <w:ind w:firstLine="709"/>
        <w:jc w:val="center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b/>
          <w:bCs/>
          <w:color w:val="auto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b/>
          <w:bCs/>
          <w:color w:val="auto"/>
          <w:sz w:val="28"/>
          <w:szCs w:val="28"/>
          <w:highlight w:val="none"/>
        </w:rPr>
        <w:t xml:space="preserve">8. </w:t>
      </w:r>
      <w:r>
        <w:rPr>
          <w:rFonts w:ascii="Liberation Sans" w:hAnsi="Liberation Sans" w:eastAsia="Liberation Sans" w:cs="Liberation Sans"/>
          <w:b/>
          <w:bCs/>
          <w:color w:val="auto"/>
          <w:sz w:val="28"/>
          <w:szCs w:val="28"/>
          <w:highlight w:val="none"/>
        </w:rPr>
        <w:t xml:space="preserve">Соответствие установленных расчетных показателей требованиям федеральных нормативных правовых </w:t>
        <w:br/>
        <w:t xml:space="preserve">и нормативно-технических документов</w:t>
      </w:r>
      <w:r>
        <w:rPr>
          <w:color w:val="auto"/>
        </w:rPr>
      </w:r>
      <w:r>
        <w:rPr>
          <w:color w:val="auto"/>
        </w:rPr>
      </w:r>
    </w:p>
    <w:p>
      <w:pPr>
        <w:pStyle w:val="1423"/>
        <w:ind w:firstLine="709"/>
        <w:jc w:val="both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</w:r>
      <w:r>
        <w:rPr>
          <w:color w:val="auto"/>
        </w:rPr>
      </w:r>
      <w:r>
        <w:rPr>
          <w:color w:val="auto"/>
        </w:rPr>
      </w: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4A0" w:firstRow="1" w:lastRow="0" w:firstColumn="1" w:lastColumn="0" w:noHBand="0" w:noVBand="1"/>
      </w:tblPr>
      <w:tblGrid>
        <w:gridCol w:w="567"/>
        <w:gridCol w:w="2381"/>
        <w:gridCol w:w="6326"/>
      </w:tblGrid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№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/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п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2381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Наименование норматива градостроительного проектирования 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6326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Федеральные нормативные правовые и нормативно-технические документы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</w:tbl>
    <w:p>
      <w:pPr>
        <w:pStyle w:val="1653"/>
        <w:jc w:val="center"/>
        <w:rPr>
          <w:rFonts w:ascii="Liberation Sans" w:hAnsi="Liberation Sans" w:cs="Liberation Sans"/>
          <w:b/>
          <w:bCs/>
          <w:color w:val="auto"/>
          <w:sz w:val="2"/>
          <w:szCs w:val="2"/>
          <w:highlight w:val="none"/>
        </w:rPr>
      </w:pPr>
      <w:r>
        <w:rPr>
          <w:rFonts w:ascii="Liberation Sans" w:hAnsi="Liberation Sans" w:eastAsia="Liberation Sans" w:cs="Liberation Sans"/>
          <w:color w:val="auto"/>
          <w:sz w:val="2"/>
          <w:szCs w:val="2"/>
          <w:highlight w:val="none"/>
        </w:rPr>
      </w:r>
      <w:r>
        <w:rPr>
          <w:rFonts w:ascii="Liberation Sans" w:hAnsi="Liberation Sans" w:cs="Liberation Sans"/>
          <w:b/>
          <w:bCs/>
          <w:color w:val="auto"/>
          <w:sz w:val="2"/>
          <w:szCs w:val="2"/>
          <w:highlight w:val="none"/>
        </w:rPr>
      </w:r>
      <w:r>
        <w:rPr>
          <w:rFonts w:ascii="Liberation Sans" w:hAnsi="Liberation Sans" w:cs="Liberation Sans"/>
          <w:b/>
          <w:bCs/>
          <w:color w:val="auto"/>
          <w:sz w:val="2"/>
          <w:szCs w:val="2"/>
          <w:highlight w:val="none"/>
        </w:rPr>
      </w: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4A0" w:firstRow="1" w:lastRow="0" w:firstColumn="1" w:lastColumn="0" w:noHBand="0" w:noVBand="1"/>
      </w:tblPr>
      <w:tblGrid>
        <w:gridCol w:w="567"/>
        <w:gridCol w:w="2381"/>
        <w:gridCol w:w="6326"/>
      </w:tblGrid>
      <w:tr>
        <w:tblPrEx/>
        <w:trPr>
          <w:tblHeader/>
        </w:trPr>
        <w:tc>
          <w:tcPr>
            <w:tcW w:w="56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2381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6326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gridSpan w:val="3"/>
            <w:tcW w:w="9274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  <w:outlineLvl w:val="5"/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Предельные значения расчетных показателей минимально допустимого уровня обеспеченности объектами местного значения населения муниципальн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ого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образовани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я город Новый Уренгой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и предельные значения расчетных показателей максимально допустимого уровня территориальной доступности таких объектов для населения муниципальн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ого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образовани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я город Новый Уренгой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gridSpan w:val="3"/>
            <w:tcW w:w="9274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  <w:outlineLvl w:val="6"/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Нормативы градостроительного проектирования объектов местного значения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муниципального образования город Новый Уренгой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1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2381" w:type="dxa"/>
            <w:textDirection w:val="lrTb"/>
            <w:noWrap w:val="false"/>
          </w:tcPr>
          <w:p>
            <w:pPr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Объекты инженерного обеспечения (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электро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-, газоснабжения)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6326" w:type="dxa"/>
            <w:textDirection w:val="lrTb"/>
            <w:noWrap w:val="false"/>
          </w:tcPr>
          <w:p>
            <w:pPr>
              <w:jc w:val="both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СП 42.13330.2016 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Градостроительство. Планировка и застройка городских и сельских поселений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(актуализированная редакция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СниП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2.07.01-89)*, </w:t>
            </w:r>
            <w:hyperlink r:id="rId54" w:tooltip="consultantplus://offline/ref=B2F4178414607ACA81697ABE5E6A560CD588BB8BD57E3C8CF180B5235CC14BDBDF662E0CE79E73203FA4A27466MFf8O" w:history="1">
              <w:r>
                <w:rPr>
                  <w:rFonts w:ascii="Liberation Sans" w:hAnsi="Liberation Sans" w:eastAsia="Liberation Sans" w:cs="Liberation Sans"/>
                  <w:color w:val="auto"/>
                  <w:sz w:val="20"/>
                  <w:szCs w:val="20"/>
                  <w:highlight w:val="none"/>
                </w:rPr>
                <w:t xml:space="preserve">РД</w:t>
              </w:r>
            </w:hyperlink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34.20.185-94 (СО 153-34.20.185-94) Инструкция по проектированию городских электрических сетей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, свод правил СП 62.13330.2011 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СниП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42-01-2002. Газораспределительные системы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(актуализированная редакция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СниП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42-01-2002),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СП 42-101-2003 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Общие положения по проектированию и строительству газораспределительных систем из металлических и полиэтиленовых труб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2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2381" w:type="dxa"/>
            <w:textDirection w:val="lrTb"/>
            <w:noWrap w:val="false"/>
          </w:tcPr>
          <w:p>
            <w:pPr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Автомобильные дороги местного значения вне границ населенных пунктов в границах муниципального образования город Новый Уренгой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6326" w:type="dxa"/>
            <w:textDirection w:val="lrTb"/>
            <w:noWrap w:val="false"/>
          </w:tcPr>
          <w:p>
            <w:pPr>
              <w:jc w:val="both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Федеральный </w:t>
            </w:r>
            <w:hyperlink r:id="rId55" w:tooltip="consultantplus://offline/ref=B2F4178414607ACA81697ABE5E6A560CD488B48AD17D3C8CF180B5235CC14BDBDF662E0CE79E73203FA4A27466MFf8O" w:history="1">
              <w:r>
                <w:rPr>
                  <w:rFonts w:ascii="Liberation Sans" w:hAnsi="Liberation Sans" w:eastAsia="Liberation Sans" w:cs="Liberation Sans"/>
                  <w:color w:val="auto"/>
                  <w:sz w:val="20"/>
                  <w:szCs w:val="20"/>
                  <w:highlight w:val="none"/>
                </w:rPr>
                <w:t xml:space="preserve">закон</w:t>
              </w:r>
            </w:hyperlink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от 08.11.2007 №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257-ФЗ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, свод правил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СП 34.13330.2021 «Свод правил. Автомобильные дороги.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СНиП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2.05.02-85*»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,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СП 42.13330.2016 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Градостроительство. Планировка и застройка городских и сельских поселений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(актуализированная редакция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СниП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2.07.01-89*)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3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2381" w:type="dxa"/>
            <w:textDirection w:val="lrTb"/>
            <w:noWrap w:val="false"/>
          </w:tcPr>
          <w:p>
            <w:pPr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Объекты образования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6326" w:type="dxa"/>
            <w:textDirection w:val="lrTb"/>
            <w:noWrap w:val="false"/>
          </w:tcPr>
          <w:p>
            <w:pPr>
              <w:jc w:val="both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СП 42.13330.2016 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Градостроительство. Планировка и застройка городских и сельских поселений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(актуализированная редакция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СниП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2.07.01-89*), в том числе дошкольные образовательные учреждения и общеобразовательные школы - по расчету в соответствии с фактическими статистическими и демографическими данными,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санитарные правила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СП 2.4.3648-20 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Санитарно-эпидемиологические требования к организациям воспитания и обучения, отдыха и оздоровления детей и молодежи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4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2381" w:type="dxa"/>
            <w:textDirection w:val="lrTb"/>
            <w:noWrap w:val="false"/>
          </w:tcPr>
          <w:p>
            <w:pPr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Нормативы градостроительного проектирования объектов молодежной политики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6326" w:type="dxa"/>
            <w:textDirection w:val="lrTb"/>
            <w:noWrap w:val="false"/>
          </w:tcPr>
          <w:p>
            <w:pPr>
              <w:jc w:val="both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СП 42.13330.2016 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Градостроительство. Планировка и застройка городских и сельских поселений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(актуализированная редакция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СниП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2.07.01-89*).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5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2381" w:type="dxa"/>
            <w:textDirection w:val="lrTb"/>
            <w:noWrap w:val="false"/>
          </w:tcPr>
          <w:p>
            <w:pPr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Объекты здравоохранения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6326" w:type="dxa"/>
            <w:textDirection w:val="lrTb"/>
            <w:noWrap w:val="false"/>
          </w:tcPr>
          <w:p>
            <w:pPr>
              <w:jc w:val="both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СП 42.13330.2016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Градостроительство. Планировка и застройка городских и сельских поселений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(актуализированная редакция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СниП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2.07.01-89*),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СП 158.13330.2014 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Здания и помещения медицинских организаций. Правила проектирования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,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СП 146.13330.2012 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Геронтологические центры, дома сестринского ухода, хосписы. Правила проектирования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, </w:t>
            </w:r>
            <w:hyperlink r:id="rId56" w:tooltip="consultantplus://offline/ref=B2F4178414607ACA81697ABE5E6A560CD584BB8BD7783C8CF180B5235CC14BDBDF662E0CE79E73203FA4A27466MFf8O" w:history="1">
              <w:r>
                <w:rPr>
                  <w:rFonts w:ascii="Liberation Sans" w:hAnsi="Liberation Sans" w:eastAsia="Liberation Sans" w:cs="Liberation Sans"/>
                  <w:color w:val="auto"/>
                  <w:sz w:val="20"/>
                  <w:szCs w:val="20"/>
                  <w:highlight w:val="none"/>
                </w:rPr>
                <w:t xml:space="preserve">приказ</w:t>
              </w:r>
            </w:hyperlink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Министерства здравоохранения Российской Федерации от 20.04.2018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№ 182 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Об утверждении методических рекомендаций о применении нормативов и норм ресурсной обеспеченности населения в сфере здравоохранения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6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2381" w:type="dxa"/>
            <w:textDirection w:val="lrTb"/>
            <w:noWrap w:val="false"/>
          </w:tcPr>
          <w:p>
            <w:pPr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Объекты массового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спорта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6326" w:type="dxa"/>
            <w:textDirection w:val="lrTb"/>
            <w:noWrap w:val="false"/>
          </w:tcPr>
          <w:p>
            <w:pPr>
              <w:jc w:val="both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СП 42.13330.2016 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Градостроительство.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Планировка и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застройка городских и сельских поселений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(актуализированная редакция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СниП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2.07.01-89*)»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31-112-2004 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Физкультурно-спортивные залы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, </w:t>
            </w:r>
            <w:hyperlink r:id="rId57" w:tooltip="consultantplus://offline/ref=B2F4178414607ACA81697ABE5E6A560CD488BD8DDC7B3C8CF180B5235CC14BDBDF662E0CE79E73203FA4A27466MFf8O" w:history="1">
              <w:r>
                <w:rPr>
                  <w:rFonts w:ascii="Liberation Sans" w:hAnsi="Liberation Sans" w:eastAsia="Liberation Sans" w:cs="Liberation Sans"/>
                  <w:color w:val="auto"/>
                  <w:sz w:val="20"/>
                  <w:szCs w:val="20"/>
                  <w:highlight w:val="none"/>
                </w:rPr>
                <w:t xml:space="preserve">приказ</w:t>
              </w:r>
            </w:hyperlink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Министерства спорта Российской Федерации от 21.03.2018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№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244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,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СП 35-103-2001 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Общественные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здания и сооружения, доступные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маломобильным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посетителям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,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СП 59.13330.2020. Свод правил. Доступность зданий и сооружений для маломобильных групп населения.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СНиП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35-01-2001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7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2381" w:type="dxa"/>
            <w:textDirection w:val="lrTb"/>
            <w:noWrap w:val="false"/>
          </w:tcPr>
          <w:p>
            <w:pPr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Объекты утилизации и переработки бытовых и промышленных отходов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6326" w:type="dxa"/>
            <w:textDirection w:val="lrTb"/>
            <w:noWrap w:val="false"/>
          </w:tcPr>
          <w:p>
            <w:pPr>
              <w:jc w:val="both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СП 42.13330.2016 «Градостроительство.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Планировка и застройка городских и сельских поселений» (актуализированная редакция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СниП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2.07.01-89*),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Санитарные правила и нормы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СанПиН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2.1.3684-21 «Санитарно-эпидемиологические требования к содержанию территорий город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(профилактических) мероприятий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,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СП 127.13330.2023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«Свод правил. Полигоны по обезвреживанию и захоронению токсичных промышленных отходов. Основные положения по проектированию.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СНиП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2.01.28-85»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8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2381" w:type="dxa"/>
            <w:textDirection w:val="lrTb"/>
            <w:noWrap w:val="false"/>
          </w:tcPr>
          <w:p>
            <w:pPr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Объекты, необходимые для предоставления транспортных услуг населению, организации транспортного обслуживания населения между поселениями в границах муниципального района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6326" w:type="dxa"/>
            <w:textDirection w:val="lrTb"/>
            <w:noWrap w:val="false"/>
          </w:tcPr>
          <w:p>
            <w:pPr>
              <w:jc w:val="both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СП 42.13330.2016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Градостроительство. Планировка и застройка городских и сельских поселений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(актуализированная редакция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СниП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2.07.01-89*),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 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рекомендации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   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по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  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проектированию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  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вокзалов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br/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МДС 32-1.2000, стандарт отрасли ОСТ 218.1.002-2003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Автобусные остановки на автомобильных дорогах. Общие технические требования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9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2381" w:type="dxa"/>
            <w:textDirection w:val="lrTb"/>
            <w:noWrap w:val="false"/>
          </w:tcPr>
          <w:p>
            <w:pPr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Объекты культуры и искусства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6326" w:type="dxa"/>
            <w:textDirection w:val="lrTb"/>
            <w:noWrap w:val="false"/>
          </w:tcPr>
          <w:p>
            <w:pPr>
              <w:jc w:val="both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СП 42.13330.2016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Градостроительство. Планировка и застройка городских и сельских поселений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(актуализированная редакция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СниП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2.07.01-89*)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color w:val="auto"/>
                <w:spacing w:val="-4"/>
                <w:sz w:val="20"/>
                <w:szCs w:val="20"/>
                <w:highlight w:val="none"/>
              </w:rPr>
              <w:t xml:space="preserve">СП 391.1325800.2017 «Свод правил. Храмы православные. Правила проектирования»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10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2381" w:type="dxa"/>
            <w:textDirection w:val="lrTb"/>
            <w:noWrap w:val="false"/>
          </w:tcPr>
          <w:p>
            <w:pPr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Объекты, необходимые для формирования и содержания архива муниципального района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6326" w:type="dxa"/>
            <w:textDirection w:val="lrTb"/>
            <w:noWrap w:val="false"/>
          </w:tcPr>
          <w:p>
            <w:pPr>
              <w:jc w:val="both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СП 42.13330.2016 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Градостроительство. Планировка и застройка городских и сельских поселений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(актуализированная редакция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СниП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2.07.01-89*),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СП 118.13330.2022 «Свод правил. Общественные здания и сооружения. СНиП 31-06-2009»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spacing w:after="0" w:afterAutospacing="0" w:line="240" w:lineRule="auto"/>
              <w:widowControl w:val="off"/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  <w14:ligatures w14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11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.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  <w14:ligatures w14:val="none"/>
              </w:rPr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  <w14:ligatures w14:val="none"/>
              </w:rPr>
            </w:r>
          </w:p>
        </w:tc>
        <w:tc>
          <w:tcPr>
            <w:tcW w:w="2381" w:type="dxa"/>
            <w:textDirection w:val="lrTb"/>
            <w:noWrap w:val="false"/>
          </w:tcPr>
          <w:p>
            <w:pPr>
              <w:spacing w:after="0" w:afterAutospacing="0" w:line="240" w:lineRule="auto"/>
              <w:widowControl w:val="off"/>
              <w:rPr>
                <w:rFonts w:ascii="Liberation Sans" w:hAnsi="Liberation Sans" w:eastAsia="Liberation Sans" w:cs="Liberation Sans"/>
                <w:color w:val="00b050"/>
                <w:sz w:val="20"/>
                <w:szCs w:val="20"/>
                <w:highlight w:val="none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ans" w:cs="Liberation Sans"/>
                <w:color w:val="00b050"/>
                <w:sz w:val="20"/>
                <w:szCs w:val="20"/>
                <w:highlight w:val="none"/>
              </w:rPr>
              <w:t xml:space="preserve">Особо охраняемые природные территории местного значения</w:t>
            </w:r>
            <w:r>
              <w:rPr>
                <w:rFonts w:ascii="Liberation Sans" w:hAnsi="Liberation Sans" w:eastAsia="Liberation Sans" w:cs="Liberation Sans"/>
                <w:color w:val="00b050"/>
                <w:sz w:val="20"/>
                <w:szCs w:val="20"/>
                <w:highlight w:val="none"/>
                <w14:ligatures w14:val="none"/>
              </w:rPr>
            </w:r>
            <w:r>
              <w:rPr>
                <w:rFonts w:ascii="Liberation Sans" w:hAnsi="Liberation Sans" w:eastAsia="Liberation Sans" w:cs="Liberation Sans"/>
                <w:color w:val="00b050"/>
                <w:sz w:val="20"/>
                <w:szCs w:val="20"/>
                <w:highlight w:val="none"/>
                <w14:ligatures w14:val="none"/>
              </w:rPr>
            </w:r>
          </w:p>
        </w:tc>
        <w:tc>
          <w:tcPr>
            <w:tcW w:w="6326" w:type="dxa"/>
            <w:textDirection w:val="lrTb"/>
            <w:noWrap w:val="false"/>
          </w:tcPr>
          <w:p>
            <w:pPr>
              <w:jc w:val="both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Земельный </w:t>
            </w:r>
            <w:hyperlink r:id="rId58" w:tooltip="consultantplus://offline/ref=B2F4178414607ACA81697ABE5E6A560CD485BE8CD37D3C8CF180B5235CC14BDBDF662E0CE79E73203FA4A27466MFf8O" w:history="1">
              <w:r>
                <w:rPr>
                  <w:rFonts w:ascii="Liberation Sans" w:hAnsi="Liberation Sans" w:eastAsia="Liberation Sans" w:cs="Liberation Sans"/>
                  <w:color w:val="auto"/>
                  <w:sz w:val="20"/>
                  <w:szCs w:val="20"/>
                  <w:highlight w:val="none"/>
                </w:rPr>
                <w:t xml:space="preserve">кодекс</w:t>
              </w:r>
            </w:hyperlink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Российской Федерации от 25.10.2001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№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136-ФЗ, Федеральный </w:t>
            </w:r>
            <w:hyperlink r:id="rId59" w:tooltip="consultantplus://offline/ref=B2F4178414607ACA81697ABE5E6A560CD48ABE82DC7A3C8CF180B5235CC14BDBDF662E0CE79E73203FA4A27466MFf8O" w:history="1">
              <w:r>
                <w:rPr>
                  <w:rFonts w:ascii="Liberation Sans" w:hAnsi="Liberation Sans" w:eastAsia="Liberation Sans" w:cs="Liberation Sans"/>
                  <w:color w:val="auto"/>
                  <w:sz w:val="20"/>
                  <w:szCs w:val="20"/>
                  <w:highlight w:val="none"/>
                </w:rPr>
                <w:t xml:space="preserve">закон</w:t>
              </w:r>
            </w:hyperlink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от 14.03.1995 №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33-ФЗ 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Об особо охраняемых природных территориях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, Федеральный </w:t>
            </w:r>
            <w:hyperlink r:id="rId60" w:tooltip="consultantplus://offline/ref=B2F4178414607ACA81697ABE5E6A560CD48ABC88D47F3C8CF180B5235CC14BDBDF662E0CE79E73203FA4A27466MFf8O" w:history="1">
              <w:r>
                <w:rPr>
                  <w:rFonts w:ascii="Liberation Sans" w:hAnsi="Liberation Sans" w:eastAsia="Liberation Sans" w:cs="Liberation Sans"/>
                  <w:color w:val="auto"/>
                  <w:sz w:val="20"/>
                  <w:szCs w:val="20"/>
                  <w:highlight w:val="none"/>
                </w:rPr>
                <w:t xml:space="preserve">закон</w:t>
              </w:r>
            </w:hyperlink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от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23.02.1995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 №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26-ФЗ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 природных лечебных ресурсах, лечебно-оздоровительных местностях и курортах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, СП 42.13330.2016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Градостроительство. Планировка и застройка городских и сельских поселений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(актуализированная редакц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ия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СниП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2.07.01-89*), санитарные правила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СП 2.4.3648-20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Санитарно-эпидемиологические требования к организациям воспитания и обучения, отдыха и оздоровления детей и молодежи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, санитарно-эпидемиологические правила и нормативы </w:t>
            </w:r>
            <w:hyperlink r:id="rId61" w:tooltip="consultantplus://offline/ref=B2F4178414607ACA81697ABE5E6A560CD68BBF8FD1793C8CF180B5235CC14BDBCD667600E5976D213EB1F42520AC97BAA75F956F3FEC12D7MDf0O" w:history="1">
              <w:r>
                <w:rPr>
                  <w:rFonts w:ascii="Liberation Sans" w:hAnsi="Liberation Sans" w:eastAsia="Liberation Sans" w:cs="Liberation Sans"/>
                  <w:color w:val="auto"/>
                  <w:sz w:val="20"/>
                  <w:szCs w:val="20"/>
                  <w:highlight w:val="none"/>
                </w:rPr>
                <w:t xml:space="preserve">СанПиН</w:t>
              </w:r>
            </w:hyperlink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2.2.1/2.1.1.1200-03 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Санитарно-защитные зоны и санитарная классификация предприятий, сооружений и иных объектов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12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2381" w:type="dxa"/>
            <w:textDirection w:val="lrTb"/>
            <w:noWrap w:val="false"/>
          </w:tcPr>
          <w:p>
            <w:pPr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Межпоселенческие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места захоронения; объекты, необходимые для организации ритуальных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услуг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6326" w:type="dxa"/>
            <w:textDirection w:val="lrTb"/>
            <w:noWrap w:val="false"/>
          </w:tcPr>
          <w:p>
            <w:pPr>
              <w:jc w:val="both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СП 42.13330.2016 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Градостроительство. Планировка и застройка городских и сельских поселений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(актуализированная редакция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СниП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2.07.01-89*)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13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2381" w:type="dxa"/>
            <w:textDirection w:val="lrTb"/>
            <w:noWrap w:val="false"/>
          </w:tcPr>
          <w:p>
            <w:pPr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Объекты, необходимые для обеспечения населения поселений услугами общественного питания, торговли и бытового обслуживания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6326" w:type="dxa"/>
            <w:textDirection w:val="lrTb"/>
            <w:noWrap w:val="false"/>
          </w:tcPr>
          <w:p>
            <w:pPr>
              <w:jc w:val="both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СП 42.13330.2016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Градостроительство. Планировка и застройка городских и сельских поселений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(актуализированная редакция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СниП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2.07.01-89*)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14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2381" w:type="dxa"/>
            <w:textDirection w:val="lrTb"/>
            <w:noWrap w:val="false"/>
          </w:tcPr>
          <w:p>
            <w:pPr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Объекты, необходимые для организации мероприятий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межпоселенческого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характера по охране окружающей среды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6326" w:type="dxa"/>
            <w:textDirection w:val="lrTb"/>
            <w:noWrap w:val="false"/>
          </w:tcPr>
          <w:p>
            <w:pPr>
              <w:jc w:val="both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З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аконодательство Российской Федерации и автономного округа об охране окружающей среды, СП 42.13330.2016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Градостроительство. Планировка и застройка городских и сельских поселений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(актуализированная редакция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СниП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2.07.01-89*)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15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2381" w:type="dxa"/>
            <w:textDirection w:val="lrTb"/>
            <w:noWrap w:val="false"/>
          </w:tcPr>
          <w:p>
            <w:pPr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Объекты, необходимые для организации и осуществления мероприятий по мобилизационной подготовке муниципальных предприятий и учреждений, находящихся на территории муниципального района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6326" w:type="dxa"/>
            <w:textDirection w:val="lrTb"/>
            <w:noWrap w:val="false"/>
          </w:tcPr>
          <w:p>
            <w:pPr>
              <w:jc w:val="both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</w:r>
            <w:r>
              <w:rPr>
                <w:rFonts w:ascii="Liberation Sans" w:hAnsi="Liberation Sans" w:eastAsia="Liberation Sans" w:cs="Liberation Sans"/>
                <w:color w:val="auto"/>
                <w:spacing w:val="-4"/>
                <w:sz w:val="20"/>
                <w:szCs w:val="20"/>
                <w:highlight w:val="none"/>
              </w:rPr>
              <w:t xml:space="preserve">Федеральный закон от 26.02.1997 « 31-ФЗ «О мобилизационной подготовке и мобилизации в Российской Федерации»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, СП 42.13330.2016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Градостроительство. Планировка и застройка городских и сельских поселений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(актуализированная редакция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СниП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2.07.01-89*)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16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2381" w:type="dxa"/>
            <w:textDirection w:val="lrTb"/>
            <w:noWrap w:val="false"/>
          </w:tcPr>
          <w:p>
            <w:pPr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Объекты</w:t>
            </w:r>
            <w:r>
              <w:rPr>
                <w:rFonts w:ascii="Liberation Sans" w:hAnsi="Liberation Sans" w:eastAsia="Liberation Sans" w:cs="Liberation Sans"/>
                <w:color w:val="00b050"/>
                <w:sz w:val="20"/>
                <w:szCs w:val="20"/>
                <w:highlight w:val="none"/>
              </w:rPr>
              <w:t xml:space="preserve">, в области организации и осуществления</w:t>
            </w:r>
            <w:r>
              <w:rPr>
                <w:rFonts w:ascii="Liberation Sans" w:hAnsi="Liberation Sans" w:eastAsia="Liberation Sans" w:cs="Liberation Sans"/>
                <w:color w:val="00b050"/>
                <w:sz w:val="20"/>
                <w:szCs w:val="20"/>
                <w:highlight w:val="none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мероприятий по территориальной обороне и гражданской обороне, охране общественного порядка, обеспечению безопасности людей на водных объектах, защите населения и территории муниципального района от чрезвычайных ситуаций природного и техногенного характера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6326" w:type="dxa"/>
            <w:textDirection w:val="lrTb"/>
            <w:noWrap w:val="false"/>
          </w:tcPr>
          <w:p>
            <w:pPr>
              <w:jc w:val="both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СП 42.13330.2016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Градостроительство. Планировка и застройка городских и сельских поселений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(актуализированная редакция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СниП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2.07.01-89*), </w:t>
            </w:r>
            <w:r>
              <w:rPr>
                <w:rFonts w:ascii="Liberation Sans" w:hAnsi="Liberation Sans" w:eastAsia="Liberation Sans" w:cs="Liberation Sans"/>
                <w:color w:val="auto"/>
                <w:spacing w:val="-4"/>
                <w:sz w:val="20"/>
                <w:szCs w:val="20"/>
                <w:highlight w:val="none"/>
              </w:rPr>
              <w:t xml:space="preserve">СП 88.13330.2022 «Свод правил. Защитные сооружения гражданской обороны. СНиП II-11-77*»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, СП 116.13330.2012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СниП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22-02-2003. Инженерная защита территорий, зданий и сооружений от опасных геологических процессов. Основные положения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(актуализированная редакция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   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СниП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22-02-2003), </w:t>
            </w:r>
            <w:r>
              <w:rPr>
                <w:rFonts w:ascii="Liberation Sans" w:hAnsi="Liberation Sans" w:eastAsia="Liberation Sans" w:cs="Liberation Sans"/>
                <w:color w:val="auto"/>
                <w:spacing w:val="-4"/>
                <w:sz w:val="20"/>
                <w:szCs w:val="20"/>
                <w:highlight w:val="none"/>
              </w:rPr>
              <w:t xml:space="preserve">СП 58.13330.2019 «Свод правил. Гидротехнические сооружения. Основные положения. СНиП 33-01-2003</w:t>
            </w:r>
            <w:r>
              <w:rPr>
                <w:rFonts w:ascii="Liberation Sans" w:hAnsi="Liberation Sans" w:eastAsia="Liberation Sans" w:cs="Liberation Sans"/>
                <w:color w:val="auto"/>
                <w:spacing w:val="-4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pacing w:val="-4"/>
                <w:sz w:val="20"/>
                <w:szCs w:val="20"/>
                <w:highlight w:val="none"/>
              </w:rPr>
              <w:t xml:space="preserve"> (утв. и введен в действие Приказом Минстроя России </w:t>
              <w:br/>
              <w:t xml:space="preserve">о</w:t>
            </w:r>
            <w:r>
              <w:rPr>
                <w:rFonts w:ascii="Liberation Sans" w:hAnsi="Liberation Sans" w:eastAsia="Liberation Sans" w:cs="Liberation Sans"/>
                <w:color w:val="auto"/>
                <w:spacing w:val="-4"/>
                <w:sz w:val="20"/>
                <w:szCs w:val="20"/>
                <w:highlight w:val="none"/>
              </w:rPr>
              <w:t xml:space="preserve">т 1</w:t>
            </w:r>
            <w:r>
              <w:rPr>
                <w:rFonts w:ascii="Liberation Sans" w:hAnsi="Liberation Sans" w:eastAsia="Liberation Sans" w:cs="Liberation Sans"/>
                <w:color w:val="auto"/>
                <w:spacing w:val="-4"/>
                <w:sz w:val="20"/>
                <w:szCs w:val="20"/>
                <w:highlight w:val="none"/>
              </w:rPr>
              <w:t xml:space="preserve">6.12.2019 </w:t>
            </w:r>
            <w:r>
              <w:rPr>
                <w:rFonts w:ascii="Liberation Sans" w:hAnsi="Liberation Sans" w:eastAsia="Liberation Sans" w:cs="Liberation Sans"/>
                <w:color w:val="auto"/>
                <w:spacing w:val="-4"/>
                <w:sz w:val="20"/>
                <w:szCs w:val="20"/>
                <w:highlight w:val="none"/>
              </w:rPr>
              <w:t xml:space="preserve">№</w:t>
            </w:r>
            <w:r>
              <w:rPr>
                <w:rFonts w:ascii="Liberation Sans" w:hAnsi="Liberation Sans" w:eastAsia="Liberation Sans" w:cs="Liberation Sans"/>
                <w:color w:val="auto"/>
                <w:spacing w:val="-4"/>
                <w:sz w:val="20"/>
                <w:szCs w:val="20"/>
                <w:highlight w:val="none"/>
              </w:rPr>
              <w:t xml:space="preserve"> 811/пр) (ред. от 09.08.2023)»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17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2381" w:type="dxa"/>
            <w:textDirection w:val="lrTb"/>
            <w:noWrap w:val="false"/>
          </w:tcPr>
          <w:p>
            <w:pPr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Объекты материально-технического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обеспечения деятельности органов местного самоуправления муниципального района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6326" w:type="dxa"/>
            <w:textDirection w:val="lrTb"/>
            <w:noWrap w:val="false"/>
          </w:tcPr>
          <w:p>
            <w:pPr>
              <w:jc w:val="both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СП 42.13330.2016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Градостроительство. Планировка и застройка городских и сельских поселений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(актуализированная редакция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СниП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2.07.01-89*), </w:t>
            </w:r>
            <w:r>
              <w:rPr>
                <w:rFonts w:ascii="Liberation Sans" w:hAnsi="Liberation Sans" w:eastAsia="Liberation Sans" w:cs="Liberation Sans"/>
                <w:color w:val="auto"/>
                <w:spacing w:val="-4"/>
                <w:sz w:val="20"/>
                <w:szCs w:val="20"/>
                <w:highlight w:val="none"/>
              </w:rPr>
              <w:t xml:space="preserve">СП 118.13330.2022 «Свод правил. Общественные здания и сооружения. СНиП 31-06-2009»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gridSpan w:val="3"/>
            <w:tcW w:w="9274" w:type="dxa"/>
            <w:textDirection w:val="lrTb"/>
            <w:noWrap w:val="false"/>
          </w:tcPr>
          <w:p>
            <w:pPr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  <w:outlineLvl w:val="6"/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Нормативы градостроительного проектирования объектов местного значения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муниципального образования город Новый Уренгой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18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2381" w:type="dxa"/>
            <w:textDirection w:val="lrTb"/>
            <w:noWrap w:val="false"/>
          </w:tcPr>
          <w:p>
            <w:pPr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Объекты инженерного обеспечения (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электро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-, тепл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о-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,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газо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- и водоснабжения населения,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водоотведения) в границах поселения (городского округа)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6326" w:type="dxa"/>
            <w:textDirection w:val="lrTb"/>
            <w:noWrap w:val="false"/>
          </w:tcPr>
          <w:p>
            <w:pPr>
              <w:jc w:val="both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СП 42.13330.2016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Градостроительство. Планировка и застройка городских и сельских поселений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(актуализированная редакция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СниП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2.07.01-89*), </w:t>
            </w:r>
            <w:hyperlink r:id="rId62" w:tooltip="consultantplus://offline/ref=B2F4178414607ACA81697ABE5E6A560CD588BB8BD57E3C8CF180B5235CC14BDBDF662E0CE79E73203FA4A27466MFf8O" w:history="1">
              <w:r>
                <w:rPr>
                  <w:rFonts w:ascii="Liberation Sans" w:hAnsi="Liberation Sans" w:eastAsia="Liberation Sans" w:cs="Liberation Sans"/>
                  <w:color w:val="auto"/>
                  <w:sz w:val="20"/>
                  <w:szCs w:val="20"/>
                  <w:highlight w:val="none"/>
                </w:rPr>
                <w:t xml:space="preserve">инструкция</w:t>
              </w:r>
            </w:hyperlink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по проектированию городских электрических сетей РД 34.20.185-94, </w:t>
            </w:r>
            <w:r>
              <w:rPr>
                <w:rFonts w:ascii="Liberation Sans" w:hAnsi="Liberation Sans" w:eastAsia="Liberation Sans" w:cs="Liberation Sans"/>
                <w:color w:val="auto"/>
                <w:spacing w:val="-4"/>
                <w:sz w:val="20"/>
                <w:szCs w:val="20"/>
                <w:highlight w:val="none"/>
              </w:rPr>
              <w:t xml:space="preserve">СП 50.13330.2024 «Свод правил. Тепловая защита зданий. Актуализированная редакция СНиП 23-02-2003</w:t>
            </w:r>
            <w:r>
              <w:rPr>
                <w:rFonts w:ascii="Liberation Sans" w:hAnsi="Liberation Sans" w:eastAsia="Liberation Sans" w:cs="Liberation Sans"/>
                <w:color w:val="auto"/>
                <w:spacing w:val="-4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, свод правил </w:t>
            </w:r>
            <w:r>
              <w:rPr>
                <w:rFonts w:ascii="Liberation Sans" w:hAnsi="Liberation Sans" w:eastAsia="Liberation Sans" w:cs="Liberation Sans"/>
                <w:color w:val="auto"/>
                <w:spacing w:val="-4"/>
                <w:sz w:val="20"/>
                <w:szCs w:val="20"/>
                <w:highlight w:val="none"/>
              </w:rPr>
              <w:t xml:space="preserve">СП 60.13330.2020 «Свод правил. Отопление, вентиляция и кондиционирование воздуха. СНиП 41-01-200</w:t>
            </w:r>
            <w:r>
              <w:rPr>
                <w:rFonts w:ascii="Liberation Sans" w:hAnsi="Liberation Sans" w:eastAsia="Liberation Sans" w:cs="Liberation Sans"/>
                <w:color w:val="auto"/>
                <w:spacing w:val="-4"/>
                <w:sz w:val="20"/>
                <w:szCs w:val="20"/>
                <w:highlight w:val="none"/>
              </w:rPr>
              <w:t xml:space="preserve">3</w:t>
            </w:r>
            <w:r>
              <w:rPr>
                <w:rFonts w:ascii="Liberation Sans" w:hAnsi="Liberation Sans" w:eastAsia="Liberation Sans" w:cs="Liberation Sans"/>
                <w:color w:val="auto"/>
                <w:spacing w:val="-4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,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СП 62.13330.2011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br/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СниП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42-01-2002. Газораспределительные системы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(актуализированная редакция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СниП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42-01-2002),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СП 42-101-2003 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Общие положения по проектированию и строительству газораспределительных систем из металлических и полиэтиленовых труб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, </w:t>
            </w:r>
            <w:r>
              <w:rPr>
                <w:rFonts w:ascii="Liberation Sans" w:hAnsi="Liberation Sans" w:eastAsia="Liberation Sans" w:cs="Liberation Sans"/>
                <w:color w:val="auto"/>
                <w:spacing w:val="-4"/>
                <w:sz w:val="20"/>
                <w:szCs w:val="20"/>
                <w:highlight w:val="none"/>
              </w:rPr>
              <w:t xml:space="preserve">СП 31.13330.2021 «Свод правил. Водоснабжение. Наружные сети и сооружения. СНиП 2.04.02-84*</w:t>
            </w:r>
            <w:r>
              <w:rPr>
                <w:rFonts w:ascii="Liberation Sans" w:hAnsi="Liberation Sans" w:eastAsia="Liberation Sans" w:cs="Liberation Sans"/>
                <w:color w:val="auto"/>
                <w:spacing w:val="-4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19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2381" w:type="dxa"/>
            <w:textDirection w:val="lrTb"/>
            <w:noWrap w:val="false"/>
          </w:tcPr>
          <w:p>
            <w:pPr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Автомобильные дороги местного значения в границах населенных пунктов поселения (в границах городского округа)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6326" w:type="dxa"/>
            <w:textDirection w:val="lrTb"/>
            <w:noWrap w:val="false"/>
          </w:tcPr>
          <w:p>
            <w:pPr>
              <w:jc w:val="both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СП 34.13330.2021. Свод правил. Автомобильные дороги.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СНиП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2.05.02-85*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20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2381" w:type="dxa"/>
            <w:textDirection w:val="lrTb"/>
            <w:noWrap w:val="false"/>
          </w:tcPr>
          <w:p>
            <w:pPr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Объекты массового спорта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6326" w:type="dxa"/>
            <w:textDirection w:val="lrTb"/>
            <w:noWrap w:val="false"/>
          </w:tcPr>
          <w:p>
            <w:pPr>
              <w:jc w:val="both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СП 42.13330.2016 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Градостроительство. Планировка и застройка городских и сельских поселений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(актуализированная редакция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СниП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2.07.01-89*), </w:t>
            </w:r>
            <w:hyperlink r:id="rId63" w:tooltip="consultantplus://offline/ref=B2F4178414607ACA81697ABE5E6A560CD488BD8DDC7B3C8CF180B5235CC14BDBDF662E0CE79E73203FA4A27466MFf8O" w:history="1">
              <w:r>
                <w:rPr>
                  <w:rFonts w:ascii="Liberation Sans" w:hAnsi="Liberation Sans" w:eastAsia="Liberation Sans" w:cs="Liberation Sans"/>
                  <w:color w:val="auto"/>
                  <w:sz w:val="20"/>
                  <w:szCs w:val="20"/>
                  <w:highlight w:val="none"/>
                </w:rPr>
                <w:t xml:space="preserve">приказ</w:t>
              </w:r>
            </w:hyperlink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Министерства спорта Российской Федерации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от 21.03.2018 № 244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21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2381" w:type="dxa"/>
            <w:textDirection w:val="lrTb"/>
            <w:noWrap w:val="false"/>
          </w:tcPr>
          <w:p>
            <w:pPr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Объекты образования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6326" w:type="dxa"/>
            <w:textDirection w:val="lrTb"/>
            <w:noWrap w:val="false"/>
          </w:tcPr>
          <w:p>
            <w:pPr>
              <w:jc w:val="both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СП 42.13330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.2016 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Градостроительство.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Планировка и застройка городских и сельских поселений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(актуализированная редакция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СниП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2.07.01-89*), методические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рекомендации о применении нормативов и норм ресурсной обеспеченности населения, выраженных в натуральных показателях, в целях реализации полномочий субъектов Российской Федерации в сфере образования, утвержденные заместителем Министра образования и науки Р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оссийской Федерации 20.03.2018 №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ТС-39/08вн,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остановление Главного государственного санитарного врача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Российской Федерации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от 28.09.2020 № 28 </w:t>
              <w:br/>
              <w:t xml:space="preserve">«Об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утверждении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санитарных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правил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br/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СП 2.4.3648-20 «Санитарно-эпидемиологические требования к организациям воспитания и обучения, отдыха и оздоровления детей и молодежи».</w:t>
            </w:r>
            <w:r>
              <w:rPr>
                <w:rStyle w:val="1424"/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</w:t>
            </w:r>
            <w:r>
              <w:rPr>
                <w:rStyle w:val="1424"/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Санитарно-эпидемиологические правила и нормативы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, методические рекомендации по развитию сети образовательных организаций и обеспеченности населения услугами таких организаций, включающие требования по размещению организаций сферы образования, в том числе в сельской местности, исходя из норм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действующего законодательства Российской Федерации, с учетом возрастного состава и плотности населения, транспортной инфраструктуры и других факторов, влияющих на доступность и обеспеченность населения услугами сферы образования, утвержденные заместителем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Министра образования и науки Российской Федерации от 04.05.2016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№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АК-15/02вн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22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2381" w:type="dxa"/>
            <w:textDirection w:val="lrTb"/>
            <w:noWrap w:val="false"/>
          </w:tcPr>
          <w:p>
            <w:pPr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Объекты здравоохранения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6326" w:type="dxa"/>
            <w:textDirection w:val="lrTb"/>
            <w:noWrap w:val="false"/>
          </w:tcPr>
          <w:p>
            <w:pPr>
              <w:jc w:val="both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СП 42.13330.2016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Градостроительство. Планировка и застройка городских и сельских поселений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(актуализированная редакция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СниП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2.07.01-89*),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СП 158.13330.2014 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Здания и помещения медицинских организаций. Правила проектирования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, </w:t>
            </w:r>
            <w:hyperlink r:id="rId64" w:tooltip="consultantplus://offline/ref=B2F4178414607ACA81697ABE5E6A560CD584BB8BD7783C8CF180B5235CC14BDBDF662E0CE79E73203FA4A27466MFf8O" w:history="1">
              <w:r>
                <w:rPr>
                  <w:rFonts w:ascii="Liberation Sans" w:hAnsi="Liberation Sans" w:eastAsia="Liberation Sans" w:cs="Liberation Sans"/>
                  <w:color w:val="auto"/>
                  <w:sz w:val="20"/>
                  <w:szCs w:val="20"/>
                  <w:highlight w:val="none"/>
                </w:rPr>
                <w:t xml:space="preserve">приказ</w:t>
              </w:r>
            </w:hyperlink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Министерства здравоохранения Российской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Федерации от 20.04.2018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№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182 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Об утверждении методических рекомендаций о применении нормативов и норм ресурсной обеспеченности населения в сфере здравоохранения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23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2381" w:type="dxa"/>
            <w:textDirection w:val="lrTb"/>
            <w:noWrap w:val="false"/>
          </w:tcPr>
          <w:p>
            <w:pPr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Объекты молодежной политики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6326" w:type="dxa"/>
            <w:textDirection w:val="lrTb"/>
            <w:noWrap w:val="false"/>
          </w:tcPr>
          <w:p>
            <w:pPr>
              <w:jc w:val="both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СП 42.13330.2016 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Градостроительство. Планировка и застройка городских и сельских поселений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(актуализированная редакция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СниП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2.07.01-89*)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24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2381" w:type="dxa"/>
            <w:textDirection w:val="lrTb"/>
            <w:noWrap w:val="false"/>
          </w:tcPr>
          <w:p>
            <w:pPr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Объекты культурного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наследия, выявленные объекты культурного наследия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6326" w:type="dxa"/>
            <w:textDirection w:val="lrTb"/>
            <w:noWrap w:val="false"/>
          </w:tcPr>
          <w:p>
            <w:pPr>
              <w:jc w:val="both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Федеральный </w:t>
            </w:r>
            <w:hyperlink r:id="rId65" w:tooltip="consultantplus://offline/ref=B2F4178414607ACA81697ABE5E6A560CD485BF8ED77B3C8CF180B5235CC14BDBDF662E0CE79E73203FA4A27466MFf8O" w:history="1">
              <w:r>
                <w:rPr>
                  <w:rFonts w:ascii="Liberation Sans" w:hAnsi="Liberation Sans" w:eastAsia="Liberation Sans" w:cs="Liberation Sans"/>
                  <w:color w:val="auto"/>
                  <w:sz w:val="20"/>
                  <w:szCs w:val="20"/>
                  <w:highlight w:val="none"/>
                </w:rPr>
                <w:t xml:space="preserve">закон</w:t>
              </w:r>
            </w:hyperlink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от 25.06.2002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№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73-ФЗ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Об объектах культурного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наследия (памятниках истории и культуры) народов Российской Федерации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, СП 42.13330.2016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Градостроительство. Планировка и застройка городских и сельских поселений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(актуализированная редакция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СниП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2.07.01-89*)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25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2381" w:type="dxa"/>
            <w:textDirection w:val="lrTb"/>
            <w:noWrap w:val="false"/>
          </w:tcPr>
          <w:p>
            <w:pPr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Объекты культуры и искусства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6326" w:type="dxa"/>
            <w:textDirection w:val="lrTb"/>
            <w:noWrap w:val="false"/>
          </w:tcPr>
          <w:p>
            <w:pPr>
              <w:jc w:val="both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СП 42.13330.2016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Градостроительство. Планировка и застройка городских и сельских поселений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(актуализированная редакция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СниП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2.07.01-89*)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26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2381" w:type="dxa"/>
            <w:textDirection w:val="lrTb"/>
            <w:noWrap w:val="false"/>
          </w:tcPr>
          <w:p>
            <w:pPr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Объекты, необходимые для формирования архивных фондов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6326" w:type="dxa"/>
            <w:textDirection w:val="lrTb"/>
            <w:noWrap w:val="false"/>
          </w:tcPr>
          <w:p>
            <w:pPr>
              <w:jc w:val="both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СП 42.13330.2016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Градостроительство. Планировка и застройка городских и сельских поселений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(актуализированная редакция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СниП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2.07.01-89*), </w:t>
            </w:r>
            <w:r>
              <w:rPr>
                <w:rFonts w:ascii="Liberation Sans" w:hAnsi="Liberation Sans" w:eastAsia="Liberation Sans" w:cs="Liberation Sans"/>
                <w:color w:val="auto"/>
                <w:spacing w:val="-4"/>
                <w:sz w:val="20"/>
                <w:szCs w:val="20"/>
                <w:highlight w:val="none"/>
              </w:rPr>
              <w:t xml:space="preserve">СП 118.13330.2022 «Свод правил. Общественные здания и сооружения. СНиП 31-06-2009</w:t>
            </w:r>
            <w:r>
              <w:rPr>
                <w:rFonts w:ascii="Liberation Sans" w:hAnsi="Liberation Sans" w:eastAsia="Liberation Sans" w:cs="Liberation Sans"/>
                <w:color w:val="auto"/>
                <w:spacing w:val="-4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27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2381" w:type="dxa"/>
            <w:textDirection w:val="lrTb"/>
            <w:noWrap w:val="false"/>
          </w:tcPr>
          <w:p>
            <w:pPr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Объекты, необходимые для организации ритуальных услуг, места захоронения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6326" w:type="dxa"/>
            <w:textDirection w:val="lrTb"/>
            <w:noWrap w:val="false"/>
          </w:tcPr>
          <w:p>
            <w:pPr>
              <w:jc w:val="both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СП 42.13330.2016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Градостроительство. Планировка и застройка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городских и сельских поселений»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(актуализированная редакция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СниП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2.07.01-89*)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28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2381" w:type="dxa"/>
            <w:textDirection w:val="lrTb"/>
            <w:noWrap w:val="false"/>
          </w:tcPr>
          <w:p>
            <w:pPr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Объекты, необходимые для обеспечения населения услугами, общественного питания, торговли и бытового обслуживания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6326" w:type="dxa"/>
            <w:textDirection w:val="lrTb"/>
            <w:noWrap w:val="false"/>
          </w:tcPr>
          <w:p>
            <w:pPr>
              <w:jc w:val="both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СП 42.13330.2016 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Градостроительство. Планировка и застройка городских и сельских поселений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(актуализированная редакция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СниП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2.07.01-89*)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29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2381" w:type="dxa"/>
            <w:textDirection w:val="lrTb"/>
            <w:noWrap w:val="false"/>
          </w:tcPr>
          <w:p>
            <w:pPr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Объекты муниципального жилищного фонда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6326" w:type="dxa"/>
            <w:textDirection w:val="lrTb"/>
            <w:noWrap w:val="false"/>
          </w:tcPr>
          <w:p>
            <w:pPr>
              <w:jc w:val="both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Жилищный </w:t>
            </w:r>
            <w:hyperlink r:id="rId66" w:tooltip="consultantplus://offline/ref=B2F4178414607ACA81697ABE5E6A560CD485BF8ED17B3C8CF180B5235CC14BDBDF662E0CE79E73203FA4A27466MFf8O" w:history="1">
              <w:r>
                <w:rPr>
                  <w:rFonts w:ascii="Liberation Sans" w:hAnsi="Liberation Sans" w:eastAsia="Liberation Sans" w:cs="Liberation Sans"/>
                  <w:color w:val="auto"/>
                  <w:sz w:val="20"/>
                  <w:szCs w:val="20"/>
                  <w:highlight w:val="none"/>
                </w:rPr>
                <w:t xml:space="preserve">кодекс</w:t>
              </w:r>
            </w:hyperlink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Росс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ийской Федерации от 29.12.2004 </w:t>
              <w:br/>
              <w:t xml:space="preserve">№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188-ФЗ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30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2381" w:type="dxa"/>
            <w:textDirection w:val="lrTb"/>
            <w:noWrap w:val="false"/>
          </w:tcPr>
          <w:p>
            <w:pPr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Объекты, необходимые для создания условий для предоставления транспортных услуг населению и организации транспортного обслуживания населения в границах поселения, городского округа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6326" w:type="dxa"/>
            <w:textDirection w:val="lrTb"/>
            <w:noWrap w:val="false"/>
          </w:tcPr>
          <w:p>
            <w:pPr>
              <w:jc w:val="both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СП 42.13330.2016 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Градостроительство. Планировка и застройка городских и сельских поселений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(актуализированная редакция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СниП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2.07.01-89*)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31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2381" w:type="dxa"/>
            <w:textDirection w:val="lrTb"/>
            <w:noWrap w:val="false"/>
          </w:tcPr>
          <w:p>
            <w:pPr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Объекты, необходимые для осуществлен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ия мероприятий по территориальной обороне и гражданской обороне, защите населения и территории от чрезвычайных ситуаций природного и техногенного характера; объекты для обеспечения деятельности аварийно-спасательных служб, в том числе поисково-спасательных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6326" w:type="dxa"/>
            <w:textDirection w:val="lrTb"/>
            <w:noWrap w:val="false"/>
          </w:tcPr>
          <w:p>
            <w:pPr>
              <w:jc w:val="both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СП 42.13330.2016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Градостроительство. Планировка и застройка городских и сельских поселений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(актуализированная редакция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СниП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2.07.01-89*)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, </w:t>
            </w:r>
            <w:r>
              <w:rPr>
                <w:rFonts w:ascii="Liberation Sans" w:hAnsi="Liberation Sans" w:eastAsia="Liberation Sans" w:cs="Liberation Sans"/>
                <w:color w:val="auto"/>
                <w:spacing w:val="-4"/>
                <w:sz w:val="20"/>
                <w:szCs w:val="20"/>
                <w:highlight w:val="none"/>
              </w:rPr>
              <w:t xml:space="preserve">СП 88.13330.2022 «Свод правил. Защитные сооружения гражданской обороны. СНиП II-11-77*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)», СП 116.13330.2012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СниП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22-02-2003. Инженерная защита территорий, зданий и сооружений от опасных геологических процессов. Основные положения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(актуализированная редакция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СниП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22-02-2003)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,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color w:val="auto"/>
                <w:spacing w:val="-4"/>
                <w:sz w:val="20"/>
                <w:szCs w:val="20"/>
                <w:highlight w:val="none"/>
              </w:rPr>
              <w:t xml:space="preserve">СП 58.13330.2019 «Свод правил. Гидротехнические сооружения. Основные положения. СНиП 33-01-2003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32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2381" w:type="dxa"/>
            <w:textDirection w:val="lrTb"/>
            <w:noWrap w:val="false"/>
          </w:tcPr>
          <w:p>
            <w:pPr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Объекты, необходимые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для осуществления мероприятий по мобилизационной подготовке муниципальных предприятий и учреждений; объекты для организации охраны общественного порядка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6326" w:type="dxa"/>
            <w:textDirection w:val="lrTb"/>
            <w:noWrap w:val="false"/>
          </w:tcPr>
          <w:p>
            <w:pPr>
              <w:jc w:val="both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СП 42.13330.2016 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Градостроительство. Планировка и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застройка городских и сельских поселений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(актуализированная редакция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СниП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2.07.01-89)*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33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2381" w:type="dxa"/>
            <w:textDirection w:val="lrTb"/>
            <w:noWrap w:val="false"/>
          </w:tcPr>
          <w:p>
            <w:pPr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Объекты, необходимые для обеспечения первичных мер пожарной безопасности в границах поселения, городского округа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6326" w:type="dxa"/>
            <w:textDirection w:val="lrTb"/>
            <w:noWrap w:val="false"/>
          </w:tcPr>
          <w:p>
            <w:pPr>
              <w:jc w:val="both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Федеральный </w:t>
            </w:r>
            <w:hyperlink r:id="rId67" w:tooltip="consultantplus://offline/ref=B2F4178414607ACA81697ABE5E6A560CD485BF8EDD783C8CF180B5235CC14BDBDF662E0CE79E73203FA4A27466MFf8O" w:history="1">
              <w:r>
                <w:rPr>
                  <w:rFonts w:ascii="Liberation Sans" w:hAnsi="Liberation Sans" w:eastAsia="Liberation Sans" w:cs="Liberation Sans"/>
                  <w:color w:val="auto"/>
                  <w:sz w:val="20"/>
                  <w:szCs w:val="20"/>
                  <w:highlight w:val="none"/>
                </w:rPr>
                <w:t xml:space="preserve">закон</w:t>
              </w:r>
            </w:hyperlink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от 22.07.2008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№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123-ФЗ 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Технический регламент о требованиях пожарной безопасности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, СП 8.13130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Системы противопожарной защиты. Наружное противопожарное водоснабжение. Требования пожарной безопасности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, </w:t>
            </w:r>
            <w:hyperlink r:id="rId68" w:tooltip="consultantplus://offline/ref=B2F4178414607ACA81697ABE5E6A560CD68DB583D6793C8CF180B5235CC14BDBDF662E0CE79E73203FA4A27466MFf8O" w:history="1">
              <w:r>
                <w:rPr>
                  <w:rFonts w:ascii="Liberation Sans" w:hAnsi="Liberation Sans" w:eastAsia="Liberation Sans" w:cs="Liberation Sans"/>
                  <w:color w:val="auto"/>
                  <w:sz w:val="20"/>
                  <w:szCs w:val="20"/>
                  <w:highlight w:val="none"/>
                </w:rPr>
                <w:t xml:space="preserve">СП</w:t>
              </w:r>
            </w:hyperlink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11.13130.2009 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Места дислокации подразделений пожарной охраны. Порядок и методика определения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34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2381" w:type="dxa"/>
            <w:textDirection w:val="lrTb"/>
            <w:noWrap w:val="false"/>
          </w:tcPr>
          <w:p>
            <w:pPr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Объекты, необходимые для создания, развития и обеспечения охраны лечебно-оздоровительных местностей и курортов местного значения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6326" w:type="dxa"/>
            <w:textDirection w:val="lrTb"/>
            <w:noWrap w:val="false"/>
          </w:tcPr>
          <w:p>
            <w:pPr>
              <w:jc w:val="both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СП 42.13330.2016 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Градостроительство. Планировка и застройка городских и сельских поселений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(актуализированная редакция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СниП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2.07.01-89*)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35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2381" w:type="dxa"/>
            <w:textDirection w:val="lrTb"/>
            <w:noWrap w:val="false"/>
          </w:tcPr>
          <w:p>
            <w:pPr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Объекты, необходимые для создания условий для развития туризма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6326" w:type="dxa"/>
            <w:textDirection w:val="lrTb"/>
            <w:noWrap w:val="false"/>
          </w:tcPr>
          <w:p>
            <w:pPr>
              <w:jc w:val="both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СП 42.13330.2016 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Градостроительство. Планировка и застройка городских и сельских поселений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(актуализированная редакция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СниП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2.07.01-89*)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36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2381" w:type="dxa"/>
            <w:textDirection w:val="lrTb"/>
            <w:noWrap w:val="false"/>
          </w:tcPr>
          <w:p>
            <w:pPr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Объекты материально-технического обеспечения деятельности органов местного самоуправления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  <w:tc>
          <w:tcPr>
            <w:tcW w:w="6326" w:type="dxa"/>
            <w:textDirection w:val="lrTb"/>
            <w:noWrap w:val="false"/>
          </w:tcPr>
          <w:p>
            <w:pPr>
              <w:jc w:val="both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СП 42.13330.2016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«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Градостроительство. Планировка и застройка городских и сельских поселений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»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(актуализированная редакция 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СниП</w:t>
            </w:r>
            <w:r>
              <w:rPr>
                <w:rFonts w:ascii="Liberation Sans" w:hAnsi="Liberation Sans" w:eastAsia="Liberation Sans" w:cs="Liberation Sans"/>
                <w:color w:val="auto"/>
                <w:sz w:val="20"/>
                <w:szCs w:val="20"/>
                <w:highlight w:val="none"/>
              </w:rPr>
              <w:t xml:space="preserve"> 2.07.01-89)*, </w:t>
            </w:r>
            <w:r>
              <w:rPr>
                <w:rFonts w:ascii="Liberation Sans" w:hAnsi="Liberation Sans" w:eastAsia="Liberation Sans" w:cs="Liberation Sans"/>
                <w:color w:val="auto"/>
                <w:spacing w:val="-4"/>
                <w:sz w:val="20"/>
                <w:szCs w:val="20"/>
                <w:highlight w:val="none"/>
              </w:rPr>
              <w:t xml:space="preserve">СП 118.13330.2022 «Свод правил. Общественные здания и сооружения. СНиП 31-06-2009»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</w:p>
        </w:tc>
      </w:tr>
    </w:tbl>
    <w:p>
      <w:pPr>
        <w:pStyle w:val="1423"/>
        <w:ind w:firstLine="709"/>
        <w:jc w:val="both"/>
        <w:rPr>
          <w:rFonts w:ascii="Liberation Sans" w:hAnsi="Liberation Sans" w:cs="Liberation Sans"/>
          <w:b/>
          <w:bCs/>
          <w:color w:val="auto"/>
          <w:sz w:val="28"/>
          <w:szCs w:val="28"/>
        </w:rPr>
      </w:pP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  <w:r>
        <w:rPr>
          <w:rFonts w:ascii="Liberation Sans" w:hAnsi="Liberation Sans" w:cs="Liberation Sans"/>
          <w:b/>
          <w:bCs/>
          <w:color w:val="auto"/>
          <w:sz w:val="28"/>
          <w:szCs w:val="28"/>
        </w:rPr>
      </w:r>
    </w:p>
    <w:sectPr>
      <w:footnotePr/>
      <w:endnotePr/>
      <w:type w:val="nextPage"/>
      <w:pgSz w:w="11907" w:h="16840" w:orient="portrait"/>
      <w:pgMar w:top="1134" w:right="851" w:bottom="1134" w:left="1418" w:header="720" w:footer="72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  <w:endnote w:type="continuationNotice" w:id="1">
    <w:p>
      <w:r/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</w:font>
  <w:font w:name="Segoe UI">
    <w:panose1 w:val="020B0503020204020204"/>
  </w:font>
  <w:font w:name="Wingdings">
    <w:panose1 w:val="05010000000000000000"/>
  </w:font>
  <w:font w:name="Liberation Sans">
    <w:panose1 w:val="020B0604020202020204"/>
  </w:font>
  <w:font w:name="Symbol">
    <w:panose1 w:val="05010000000000000000"/>
  </w:font>
  <w:font w:name="Cambria Math">
    <w:panose1 w:val="02040803050406030204"/>
  </w:font>
  <w:font w:name="Calibri Light">
    <w:panose1 w:val="020F0502020204030204"/>
  </w:font>
  <w:font w:name="Verdana">
    <w:panose1 w:val="020B0604030504040204"/>
  </w:font>
  <w:font w:name="Lucida Sans Unicode">
    <w:panose1 w:val="020B0603030804020204"/>
  </w:font>
  <w:font w:name="Courier New">
    <w:panose1 w:val="02070309020205020404"/>
  </w:font>
  <w:font w:name="Trebuchet MS">
    <w:panose1 w:val="020B0603020202020204"/>
  </w:font>
  <w:font w:name="Calibri">
    <w:panose1 w:val="020F0502020204030204"/>
  </w:font>
  <w:font w:name="SimSun">
    <w:panose1 w:val="02000603000000000000"/>
  </w:font>
  <w:font w:name="Cambria">
    <w:panose1 w:val="02040803050406030204"/>
  </w:font>
  <w:font w:name="MS Mincho">
    <w:panose1 w:val="02020603050405090304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PT Astra Serif">
    <w:panose1 w:val="020A0603040505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rPr>
        <w:rFonts w:ascii="Liberation Sans" w:hAnsi="Liberation Sans" w:cs="Liberation Sans"/>
        <w:sz w:val="28"/>
        <w:szCs w:val="28"/>
      </w:rPr>
    </w:pPr>
    <w:r>
      <w:rPr>
        <w:rFonts w:ascii="Liberation Sans" w:hAnsi="Liberation Sans" w:eastAsia="Liberation Sans" w:cs="Liberation Sans"/>
        <w:color w:val="00b050"/>
        <w:sz w:val="28"/>
        <w:szCs w:val="28"/>
      </w:rPr>
      <w:t xml:space="preserve">Текст</w:t>
    </w:r>
    <w:r>
      <w:rPr>
        <w:rFonts w:ascii="Liberation Sans" w:hAnsi="Liberation Sans" w:eastAsia="Liberation Sans" w:cs="Liberation Sans"/>
        <w:sz w:val="28"/>
        <w:szCs w:val="28"/>
      </w:rPr>
      <w:t xml:space="preserve"> - изменения</w:t>
    </w:r>
    <w:r>
      <w:rPr>
        <w:rFonts w:ascii="Liberation Sans" w:hAnsi="Liberation Sans" w:cs="Liberation Sans"/>
        <w:sz w:val="28"/>
        <w:szCs w:val="28"/>
      </w:rPr>
    </w:r>
    <w:r>
      <w:rPr>
        <w:rFonts w:ascii="Liberation Sans" w:hAnsi="Liberation Sans" w:cs="Liberation Sans"/>
        <w:sz w:val="28"/>
        <w:szCs w:val="28"/>
      </w:rPr>
    </w:r>
    <w:r/>
    <w:r/>
    <w:r>
      <w:rPr>
        <w:rFonts w:ascii="Liberation Sans" w:hAnsi="Liberation Sans" w:cs="Liberation Sans"/>
        <w:sz w:val="28"/>
        <w:szCs w:val="28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rPr>
        <w:rFonts w:ascii="Liberation Sans" w:hAnsi="Liberation Sans" w:cs="Liberation Sans"/>
        <w:sz w:val="28"/>
        <w:szCs w:val="28"/>
      </w:rPr>
    </w:pPr>
    <w:r>
      <w:rPr>
        <w:rFonts w:ascii="Liberation Sans" w:hAnsi="Liberation Sans" w:eastAsia="Liberation Sans" w:cs="Liberation Sans"/>
        <w:color w:val="00b050"/>
        <w:sz w:val="28"/>
        <w:szCs w:val="28"/>
      </w:rPr>
      <w:t xml:space="preserve">Текст</w:t>
    </w:r>
    <w:r>
      <w:rPr>
        <w:rFonts w:ascii="Liberation Sans" w:hAnsi="Liberation Sans" w:eastAsia="Liberation Sans" w:cs="Liberation Sans"/>
        <w:sz w:val="28"/>
        <w:szCs w:val="28"/>
      </w:rPr>
      <w:t xml:space="preserve"> - изменения</w:t>
    </w:r>
    <w:r>
      <w:rPr>
        <w:rFonts w:ascii="Liberation Sans" w:hAnsi="Liberation Sans" w:cs="Liberation Sans"/>
        <w:sz w:val="28"/>
        <w:szCs w:val="28"/>
      </w:rPr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rPr>
        <w:rFonts w:ascii="Liberation Sans" w:hAnsi="Liberation Sans" w:cs="Liberation Sans"/>
        <w:sz w:val="28"/>
        <w:szCs w:val="28"/>
      </w:rPr>
    </w:pPr>
    <w:r>
      <w:rPr>
        <w:rFonts w:ascii="Liberation Sans" w:hAnsi="Liberation Sans" w:eastAsia="Liberation Sans" w:cs="Liberation Sans"/>
        <w:color w:val="00b050"/>
        <w:sz w:val="28"/>
        <w:szCs w:val="28"/>
      </w:rPr>
      <w:t xml:space="preserve">Текст</w:t>
    </w:r>
    <w:r>
      <w:rPr>
        <w:rFonts w:ascii="Liberation Sans" w:hAnsi="Liberation Sans" w:eastAsia="Liberation Sans" w:cs="Liberation Sans"/>
        <w:sz w:val="28"/>
        <w:szCs w:val="28"/>
      </w:rPr>
      <w:t xml:space="preserve"> - изменения</w:t>
    </w:r>
    <w:r>
      <w:rPr>
        <w:rFonts w:ascii="Liberation Sans" w:hAnsi="Liberation Sans" w:cs="Liberation Sans"/>
        <w:sz w:val="28"/>
        <w:szCs w:val="28"/>
      </w:rPr>
    </w:r>
    <w:r>
      <w:rPr>
        <w:rFonts w:ascii="Liberation Sans" w:hAnsi="Liberation Sans" w:cs="Liberation Sans"/>
        <w:sz w:val="28"/>
        <w:szCs w:val="28"/>
      </w:rPr>
    </w:r>
  </w:p>
  <w:p>
    <w:pPr>
      <w:pStyle w:val="1408"/>
      <w:jc w:val="right"/>
    </w:pPr>
    <w:r/>
    <w:r/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08"/>
      <w:jc w:val="right"/>
    </w:pPr>
    <w:r/>
    <w:r/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08"/>
      <w:rPr>
        <w:rStyle w:val="1498"/>
      </w:rPr>
      <w:framePr w:wrap="around" w:vAnchor="text" w:hAnchor="margin" w:xAlign="right" w:y="1"/>
    </w:pPr>
    <w:r>
      <w:rPr>
        <w:rStyle w:val="1498"/>
      </w:rPr>
      <w:fldChar w:fldCharType="begin"/>
    </w:r>
    <w:r>
      <w:rPr>
        <w:rStyle w:val="1498"/>
      </w:rPr>
      <w:instrText xml:space="preserve">PAGE  </w:instrText>
    </w:r>
    <w:r>
      <w:rPr>
        <w:rStyle w:val="1498"/>
      </w:rPr>
      <w:fldChar w:fldCharType="separate"/>
    </w:r>
    <w:r>
      <w:rPr>
        <w:rStyle w:val="1498"/>
      </w:rPr>
      <w:t xml:space="preserve">76</w:t>
    </w:r>
    <w:r>
      <w:rPr>
        <w:rStyle w:val="1498"/>
      </w:rPr>
      <w:fldChar w:fldCharType="end"/>
    </w:r>
    <w:r>
      <w:rPr>
        <w:rStyle w:val="1498"/>
      </w:rPr>
    </w:r>
    <w:r>
      <w:rPr>
        <w:rStyle w:val="1498"/>
      </w:rPr>
    </w:r>
  </w:p>
  <w:p>
    <w:pPr>
      <w:pStyle w:val="1408"/>
      <w:ind w:right="360"/>
    </w:pPr>
    <w:r/>
    <w:r/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rPr>
        <w:rFonts w:ascii="Liberation Sans" w:hAnsi="Liberation Sans" w:cs="Liberation Sans"/>
        <w:sz w:val="28"/>
        <w:szCs w:val="28"/>
      </w:rPr>
    </w:pPr>
    <w:r>
      <w:rPr>
        <w:rFonts w:ascii="Liberation Sans" w:hAnsi="Liberation Sans" w:eastAsia="Liberation Sans" w:cs="Liberation Sans"/>
        <w:color w:val="00b050"/>
        <w:sz w:val="28"/>
        <w:szCs w:val="28"/>
      </w:rPr>
      <w:t xml:space="preserve">Текст</w:t>
    </w:r>
    <w:r>
      <w:rPr>
        <w:rFonts w:ascii="Liberation Sans" w:hAnsi="Liberation Sans" w:eastAsia="Liberation Sans" w:cs="Liberation Sans"/>
        <w:sz w:val="28"/>
        <w:szCs w:val="28"/>
      </w:rPr>
      <w:t xml:space="preserve"> - изменения</w:t>
    </w:r>
    <w:r>
      <w:rPr>
        <w:rFonts w:ascii="Liberation Sans" w:hAnsi="Liberation Sans" w:cs="Liberation Sans"/>
        <w:sz w:val="28"/>
        <w:szCs w:val="28"/>
      </w:rPr>
    </w:r>
    <w:r>
      <w:rPr>
        <w:rFonts w:ascii="Liberation Sans" w:hAnsi="Liberation Sans" w:cs="Liberation Sans"/>
        <w:sz w:val="28"/>
        <w:szCs w:val="28"/>
      </w:rPr>
    </w:r>
    <w:r/>
    <w:r/>
    <w:r>
      <w:rPr>
        <w:rFonts w:ascii="Liberation Sans" w:hAnsi="Liberation Sans" w:cs="Liberation Sans"/>
        <w:sz w:val="28"/>
        <w:szCs w:val="28"/>
      </w:rPr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rPr>
        <w:lang w:val="en-US"/>
      </w:rPr>
    </w:pPr>
    <w:fldSimple w:instr="PAGE \* MERGEFORMAT">
      <w:r>
        <w:t xml:space="preserve">1</w:t>
      </w:r>
    </w:fldSimple>
    <w:r/>
    <w:r>
      <w:rPr>
        <w:lang w:val="en-US"/>
      </w:rPr>
    </w:r>
    <w:r>
      <w:rPr>
        <w:lang w:val="en-US"/>
      </w:rPr>
    </w:r>
  </w:p>
  <w:p>
    <w:r/>
    <w:r/>
  </w:p>
  <w:p>
    <w:r/>
    <w:r/>
  </w:p>
  <w:p>
    <w:r/>
    <w:r/>
  </w:p>
  <w:p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  <w:footnote w:type="continuationNotice" w:id="1">
    <w:p>
      <w:r/>
      <w:r/>
    </w:p>
  </w:footnote>
  <w:footnote w:id="3">
    <w:p>
      <w:pPr>
        <w:pStyle w:val="1493"/>
        <w:spacing w:line="240" w:lineRule="auto"/>
        <w:rPr>
          <w:rFonts w:ascii="PT Astra Serif" w:hAnsi="PT Astra Serif" w:cs="Tahoma"/>
        </w:rPr>
      </w:pPr>
      <w:r>
        <w:rPr>
          <w:rStyle w:val="1495"/>
          <w:rFonts w:ascii="PT Astra Serif" w:hAnsi="PT Astra Serif" w:cs="Tahoma"/>
        </w:rPr>
        <w:footnoteRef/>
      </w:r>
      <w:r>
        <w:rPr>
          <w:rFonts w:ascii="PT Astra Serif" w:hAnsi="PT Astra Serif" w:cs="Tahoma"/>
        </w:rPr>
        <w:t xml:space="preserve"> - Нормируемые виды объектов спорта могут быть уточнены по результатам </w:t>
      </w:r>
      <w:r>
        <w:rPr>
          <w:rFonts w:ascii="PT Astra Serif" w:hAnsi="PT Astra Serif" w:cs="Tahoma"/>
        </w:rPr>
        <w:t xml:space="preserve">анализа современного состояния развитости сети объектов</w:t>
      </w:r>
      <w:r>
        <w:rPr>
          <w:rFonts w:ascii="PT Astra Serif" w:hAnsi="PT Astra Serif" w:cs="Tahoma"/>
        </w:rPr>
        <w:t xml:space="preserve"> спорта, целей и задач развития физической культуры и спорта согласно документам стратегического планирования муниципального образования.   </w:t>
      </w:r>
      <w:r>
        <w:rPr>
          <w:rFonts w:ascii="PT Astra Serif" w:hAnsi="PT Astra Serif" w:cs="Tahoma"/>
        </w:rPr>
      </w:r>
      <w:r>
        <w:rPr>
          <w:rFonts w:ascii="PT Astra Serif" w:hAnsi="PT Astra Serif" w:cs="Tahoma"/>
        </w:rPr>
      </w:r>
    </w:p>
  </w:footnote>
  <w:footnote w:id="4">
    <w:p>
      <w:pPr>
        <w:pStyle w:val="1493"/>
        <w:spacing w:before="0" w:after="0" w:line="240" w:lineRule="auto"/>
        <w:rPr>
          <w:rFonts w:ascii="PT Astra Serif" w:hAnsi="PT Astra Serif"/>
          <w:sz w:val="16"/>
          <w:szCs w:val="16"/>
        </w:rPr>
      </w:pPr>
      <w:r>
        <w:rPr>
          <w:rStyle w:val="1495"/>
          <w:rFonts w:ascii="PT Astra Serif" w:hAnsi="PT Astra Serif"/>
          <w:sz w:val="16"/>
          <w:szCs w:val="16"/>
        </w:rPr>
        <w:footnoteRef/>
      </w:r>
      <w:r>
        <w:rPr>
          <w:rFonts w:ascii="PT Astra Serif" w:hAnsi="PT Astra Serif"/>
          <w:sz w:val="16"/>
          <w:szCs w:val="16"/>
        </w:rPr>
        <w:t xml:space="preserve"> Руководство по специализированному обслуживанию экономики климатической информацией, продукцией и </w:t>
      </w:r>
      <w:r>
        <w:rPr>
          <w:rFonts w:ascii="PT Astra Serif" w:hAnsi="PT Astra Serif"/>
          <w:sz w:val="16"/>
          <w:szCs w:val="16"/>
        </w:rPr>
        <w:t xml:space="preserve">услугами / под редакцией</w:t>
      </w:r>
      <w:r>
        <w:rPr>
          <w:rFonts w:ascii="PT Astra Serif" w:hAnsi="PT Astra Serif"/>
          <w:sz w:val="16"/>
          <w:szCs w:val="16"/>
        </w:rPr>
        <w:t xml:space="preserve"> </w:t>
      </w:r>
      <w:r>
        <w:rPr>
          <w:rFonts w:ascii="PT Astra Serif" w:hAnsi="PT Astra Serif"/>
          <w:sz w:val="16"/>
          <w:szCs w:val="16"/>
        </w:rPr>
        <w:br/>
      </w:r>
      <w:r>
        <w:rPr>
          <w:rFonts w:ascii="PT Astra Serif" w:hAnsi="PT Astra Serif"/>
          <w:sz w:val="16"/>
          <w:szCs w:val="16"/>
        </w:rPr>
        <w:t xml:space="preserve">д-ра геогр. наук, профессора Н.В. </w:t>
      </w:r>
      <w:r>
        <w:rPr>
          <w:rFonts w:ascii="PT Astra Serif" w:hAnsi="PT Astra Serif"/>
          <w:sz w:val="16"/>
          <w:szCs w:val="16"/>
        </w:rPr>
        <w:t xml:space="preserve">Кобышевой</w:t>
      </w:r>
      <w:r>
        <w:rPr>
          <w:rFonts w:ascii="PT Astra Serif" w:hAnsi="PT Astra Serif"/>
          <w:sz w:val="16"/>
          <w:szCs w:val="16"/>
        </w:rPr>
        <w:t xml:space="preserve"> – СПб, 2008. – С. 294-295.</w:t>
      </w:r>
      <w:r>
        <w:rPr>
          <w:rFonts w:ascii="PT Astra Serif" w:hAnsi="PT Astra Serif"/>
          <w:sz w:val="16"/>
          <w:szCs w:val="16"/>
        </w:rPr>
      </w:r>
      <w:r>
        <w:rPr>
          <w:rFonts w:ascii="PT Astra Serif" w:hAnsi="PT Astra Serif"/>
          <w:sz w:val="16"/>
          <w:szCs w:val="16"/>
        </w:rPr>
      </w:r>
    </w:p>
  </w:footnote>
  <w:footnote w:id="5">
    <w:p>
      <w:pPr>
        <w:pStyle w:val="1493"/>
        <w:spacing w:before="0" w:after="0" w:line="240" w:lineRule="auto"/>
        <w:rPr>
          <w:rFonts w:ascii="PT Astra Serif" w:hAnsi="PT Astra Serif"/>
        </w:rPr>
      </w:pPr>
      <w:r>
        <w:rPr>
          <w:rStyle w:val="1495"/>
          <w:rFonts w:ascii="PT Astra Serif" w:hAnsi="PT Astra Serif"/>
          <w:sz w:val="16"/>
          <w:szCs w:val="16"/>
        </w:rPr>
        <w:footnoteRef/>
      </w:r>
      <w:r>
        <w:rPr>
          <w:rFonts w:ascii="PT Astra Serif" w:hAnsi="PT Astra Serif"/>
          <w:sz w:val="16"/>
          <w:szCs w:val="16"/>
          <w:lang w:val="en-US"/>
        </w:rPr>
        <w:t xml:space="preserve"> </w:t>
      </w:r>
      <w:r>
        <w:rPr>
          <w:rFonts w:ascii="PT Astra Serif" w:hAnsi="PT Astra Serif"/>
          <w:sz w:val="16"/>
          <w:szCs w:val="16"/>
        </w:rPr>
        <w:t xml:space="preserve">Сайт</w:t>
      </w:r>
      <w:r>
        <w:rPr>
          <w:rFonts w:ascii="PT Astra Serif" w:hAnsi="PT Astra Serif"/>
          <w:sz w:val="16"/>
          <w:szCs w:val="16"/>
          <w:lang w:val="en-US"/>
        </w:rPr>
        <w:t xml:space="preserve"> Environment Canada.  Canada’s Wind Chill </w:t>
      </w:r>
      <w:r>
        <w:rPr>
          <w:rFonts w:ascii="PT Astra Serif" w:hAnsi="PT Astra Serif"/>
          <w:sz w:val="16"/>
          <w:szCs w:val="16"/>
          <w:lang w:val="en-US"/>
        </w:rPr>
        <w:t xml:space="preserve">Index [</w:t>
      </w:r>
      <w:r>
        <w:rPr>
          <w:rFonts w:ascii="PT Astra Serif" w:hAnsi="PT Astra Serif"/>
          <w:sz w:val="16"/>
          <w:szCs w:val="16"/>
        </w:rPr>
        <w:t xml:space="preserve">электрон</w:t>
      </w:r>
      <w:r>
        <w:rPr>
          <w:rFonts w:ascii="PT Astra Serif" w:hAnsi="PT Astra Serif"/>
          <w:sz w:val="16"/>
          <w:szCs w:val="16"/>
          <w:lang w:val="en-US"/>
        </w:rPr>
        <w:t xml:space="preserve">. </w:t>
      </w:r>
      <w:r>
        <w:rPr>
          <w:rFonts w:ascii="PT Astra Serif" w:hAnsi="PT Astra Serif"/>
          <w:sz w:val="16"/>
          <w:szCs w:val="16"/>
        </w:rPr>
        <w:t xml:space="preserve">ресурс</w:t>
      </w:r>
      <w:r>
        <w:rPr>
          <w:rFonts w:ascii="PT Astra Serif" w:hAnsi="PT Astra Serif"/>
          <w:sz w:val="16"/>
          <w:szCs w:val="16"/>
          <w:lang w:val="en-US"/>
        </w:rPr>
        <w:t xml:space="preserve">]. </w:t>
      </w:r>
      <w:r>
        <w:rPr>
          <w:rFonts w:ascii="PT Astra Serif" w:hAnsi="PT Astra Serif"/>
          <w:sz w:val="16"/>
          <w:szCs w:val="16"/>
        </w:rPr>
        <w:t xml:space="preserve">Режим</w:t>
      </w:r>
      <w:r>
        <w:rPr>
          <w:rFonts w:ascii="PT Astra Serif" w:hAnsi="PT Astra Serif"/>
          <w:sz w:val="16"/>
          <w:szCs w:val="16"/>
        </w:rPr>
        <w:t xml:space="preserve"> доступа: </w:t>
      </w:r>
      <w:r>
        <w:rPr>
          <w:rFonts w:ascii="PT Astra Serif" w:hAnsi="PT Astra Serif"/>
          <w:sz w:val="16"/>
          <w:szCs w:val="16"/>
          <w:lang w:val="en-US"/>
        </w:rPr>
        <w:t xml:space="preserve">http</w:t>
      </w:r>
      <w:r>
        <w:rPr>
          <w:rFonts w:ascii="PT Astra Serif" w:hAnsi="PT Astra Serif"/>
          <w:sz w:val="16"/>
          <w:szCs w:val="16"/>
        </w:rPr>
        <w:t xml:space="preserve">://</w:t>
      </w:r>
      <w:r>
        <w:rPr>
          <w:rFonts w:ascii="PT Astra Serif" w:hAnsi="PT Astra Serif"/>
          <w:sz w:val="16"/>
          <w:szCs w:val="16"/>
          <w:lang w:val="en-US"/>
        </w:rPr>
        <w:t xml:space="preserve">www</w:t>
      </w:r>
      <w:r>
        <w:rPr>
          <w:rFonts w:ascii="PT Astra Serif" w:hAnsi="PT Astra Serif"/>
          <w:sz w:val="16"/>
          <w:szCs w:val="16"/>
        </w:rPr>
        <w:t xml:space="preserve">.</w:t>
      </w:r>
      <w:r>
        <w:rPr>
          <w:rFonts w:ascii="PT Astra Serif" w:hAnsi="PT Astra Serif"/>
          <w:sz w:val="16"/>
          <w:szCs w:val="16"/>
          <w:lang w:val="en-US"/>
        </w:rPr>
        <w:t xml:space="preserve">ec</w:t>
      </w:r>
      <w:r>
        <w:rPr>
          <w:rFonts w:ascii="PT Astra Serif" w:hAnsi="PT Astra Serif"/>
          <w:sz w:val="16"/>
          <w:szCs w:val="16"/>
        </w:rPr>
        <w:t xml:space="preserve">.</w:t>
      </w:r>
      <w:r>
        <w:rPr>
          <w:rFonts w:ascii="PT Astra Serif" w:hAnsi="PT Astra Serif"/>
          <w:sz w:val="16"/>
          <w:szCs w:val="16"/>
          <w:lang w:val="en-US"/>
        </w:rPr>
        <w:t xml:space="preserve">gc</w:t>
      </w:r>
      <w:r>
        <w:rPr>
          <w:rFonts w:ascii="PT Astra Serif" w:hAnsi="PT Astra Serif"/>
          <w:sz w:val="16"/>
          <w:szCs w:val="16"/>
        </w:rPr>
        <w:t xml:space="preserve">.</w:t>
      </w:r>
      <w:r>
        <w:rPr>
          <w:rFonts w:ascii="PT Astra Serif" w:hAnsi="PT Astra Serif"/>
          <w:sz w:val="16"/>
          <w:szCs w:val="16"/>
          <w:lang w:val="en-US"/>
        </w:rPr>
        <w:t xml:space="preserve">ca</w:t>
      </w:r>
      <w:r>
        <w:rPr>
          <w:rFonts w:ascii="PT Astra Serif" w:hAnsi="PT Astra Serif"/>
          <w:sz w:val="16"/>
          <w:szCs w:val="16"/>
        </w:rPr>
        <w:t xml:space="preserve">/</w:t>
      </w:r>
      <w:r>
        <w:rPr>
          <w:rFonts w:ascii="PT Astra Serif" w:hAnsi="PT Astra Serif"/>
          <w:sz w:val="16"/>
          <w:szCs w:val="16"/>
          <w:lang w:val="en-US"/>
        </w:rPr>
        <w:t xml:space="preserve">meteo</w:t>
      </w:r>
      <w:r>
        <w:rPr>
          <w:rFonts w:ascii="PT Astra Serif" w:hAnsi="PT Astra Serif"/>
          <w:sz w:val="16"/>
          <w:szCs w:val="16"/>
        </w:rPr>
        <w:t xml:space="preserve">-</w:t>
      </w:r>
      <w:r>
        <w:rPr>
          <w:rFonts w:ascii="PT Astra Serif" w:hAnsi="PT Astra Serif"/>
          <w:sz w:val="16"/>
          <w:szCs w:val="16"/>
          <w:lang w:val="en-US"/>
        </w:rPr>
        <w:t xml:space="preserve">weather</w:t>
      </w:r>
      <w:r>
        <w:rPr>
          <w:rFonts w:ascii="PT Astra Serif" w:hAnsi="PT Astra Serif"/>
          <w:sz w:val="16"/>
          <w:szCs w:val="16"/>
        </w:rPr>
        <w:t xml:space="preserve">/</w:t>
      </w:r>
      <w:r>
        <w:rPr>
          <w:rFonts w:ascii="PT Astra Serif" w:hAnsi="PT Astra Serif"/>
          <w:sz w:val="16"/>
          <w:szCs w:val="16"/>
          <w:lang w:val="en-US"/>
        </w:rPr>
        <w:t xml:space="preserve">default</w:t>
      </w:r>
      <w:r>
        <w:rPr>
          <w:rFonts w:ascii="PT Astra Serif" w:hAnsi="PT Astra Serif"/>
          <w:sz w:val="16"/>
          <w:szCs w:val="16"/>
        </w:rPr>
        <w:t xml:space="preserve">.</w:t>
      </w:r>
      <w:r>
        <w:rPr>
          <w:rFonts w:ascii="PT Astra Serif" w:hAnsi="PT Astra Serif"/>
          <w:sz w:val="16"/>
          <w:szCs w:val="16"/>
          <w:lang w:val="en-US"/>
        </w:rPr>
        <w:t xml:space="preserve">asp</w:t>
      </w:r>
      <w:r>
        <w:rPr>
          <w:rFonts w:ascii="PT Astra Serif" w:hAnsi="PT Astra Serif"/>
          <w:sz w:val="16"/>
          <w:szCs w:val="16"/>
        </w:rPr>
        <w:t xml:space="preserve">?</w:t>
      </w:r>
      <w:r>
        <w:rPr>
          <w:rFonts w:ascii="PT Astra Serif" w:hAnsi="PT Astra Serif"/>
          <w:sz w:val="16"/>
          <w:szCs w:val="16"/>
          <w:lang w:val="en-US"/>
        </w:rPr>
        <w:t xml:space="preserve">lang</w:t>
      </w:r>
      <w:r>
        <w:rPr>
          <w:rFonts w:ascii="PT Astra Serif" w:hAnsi="PT Astra Serif"/>
          <w:sz w:val="16"/>
          <w:szCs w:val="16"/>
        </w:rPr>
        <w:t xml:space="preserve">=</w:t>
      </w:r>
      <w:r>
        <w:rPr>
          <w:rFonts w:ascii="PT Astra Serif" w:hAnsi="PT Astra Serif"/>
          <w:sz w:val="16"/>
          <w:szCs w:val="16"/>
          <w:lang w:val="en-US"/>
        </w:rPr>
        <w:t xml:space="preserve">En</w:t>
      </w:r>
      <w:r>
        <w:rPr>
          <w:rFonts w:ascii="PT Astra Serif" w:hAnsi="PT Astra Serif"/>
          <w:sz w:val="16"/>
          <w:szCs w:val="16"/>
        </w:rPr>
        <w:t xml:space="preserve">&amp;</w:t>
      </w:r>
      <w:r>
        <w:rPr>
          <w:rFonts w:ascii="PT Astra Serif" w:hAnsi="PT Astra Serif"/>
          <w:sz w:val="16"/>
          <w:szCs w:val="16"/>
          <w:lang w:val="en-US"/>
        </w:rPr>
        <w:t xml:space="preserve">n</w:t>
      </w:r>
      <w:r>
        <w:rPr>
          <w:rFonts w:ascii="PT Astra Serif" w:hAnsi="PT Astra Serif"/>
          <w:sz w:val="16"/>
          <w:szCs w:val="16"/>
        </w:rPr>
        <w:t xml:space="preserve">=5</w:t>
      </w:r>
      <w:r>
        <w:rPr>
          <w:rFonts w:ascii="PT Astra Serif" w:hAnsi="PT Astra Serif"/>
          <w:sz w:val="16"/>
          <w:szCs w:val="16"/>
          <w:lang w:val="en-US"/>
        </w:rPr>
        <w:t xml:space="preserve">FBF</w:t>
      </w:r>
      <w:r>
        <w:rPr>
          <w:rFonts w:ascii="PT Astra Serif" w:hAnsi="PT Astra Serif"/>
          <w:sz w:val="16"/>
          <w:szCs w:val="16"/>
        </w:rPr>
        <w:t xml:space="preserve">816</w:t>
      </w:r>
      <w:r>
        <w:rPr>
          <w:rFonts w:ascii="PT Astra Serif" w:hAnsi="PT Astra Serif"/>
          <w:sz w:val="16"/>
          <w:szCs w:val="16"/>
          <w:lang w:val="en-US"/>
        </w:rPr>
        <w:t xml:space="preserve">A</w:t>
      </w:r>
      <w:r>
        <w:rPr>
          <w:rFonts w:ascii="PT Astra Serif" w:hAnsi="PT Astra Serif"/>
          <w:sz w:val="16"/>
          <w:szCs w:val="16"/>
        </w:rPr>
        <w:t xml:space="preserve">-1</w:t>
      </w:r>
      <w:r>
        <w:rPr>
          <w:rFonts w:ascii="PT Astra Serif" w:hAnsi="PT Astra Serif"/>
        </w:rPr>
      </w:r>
      <w:r>
        <w:rPr>
          <w:rFonts w:ascii="PT Astra Serif" w:hAnsi="PT Astra Serif"/>
        </w:rPr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06"/>
      <w:jc w:val="center"/>
      <w:rPr>
        <w:rFonts w:ascii="PT Astra Serif" w:hAnsi="PT Astra Serif"/>
        <w:sz w:val="28"/>
        <w:szCs w:val="28"/>
      </w:rPr>
    </w:pPr>
    <w:r>
      <w:rPr>
        <w:rFonts w:ascii="PT Astra Serif" w:hAnsi="PT Astra Serif"/>
        <w:sz w:val="28"/>
        <w:szCs w:val="28"/>
      </w:rPr>
      <w:fldChar w:fldCharType="begin"/>
    </w:r>
    <w:r>
      <w:rPr>
        <w:rFonts w:ascii="PT Astra Serif" w:hAnsi="PT Astra Serif"/>
        <w:sz w:val="28"/>
        <w:szCs w:val="28"/>
      </w:rPr>
      <w:instrText xml:space="preserve"> PAGE   \* MERGEFORMAT </w:instrText>
    </w:r>
    <w:r>
      <w:rPr>
        <w:rFonts w:ascii="PT Astra Serif" w:hAnsi="PT Astra Serif"/>
        <w:sz w:val="28"/>
        <w:szCs w:val="28"/>
      </w:rPr>
      <w:fldChar w:fldCharType="separate"/>
    </w:r>
    <w:r>
      <w:rPr>
        <w:rFonts w:ascii="PT Astra Serif" w:hAnsi="PT Astra Serif"/>
        <w:sz w:val="28"/>
        <w:szCs w:val="28"/>
      </w:rPr>
      <w:t xml:space="preserve">2</w:t>
    </w:r>
    <w:r>
      <w:rPr>
        <w:rFonts w:ascii="PT Astra Serif" w:hAnsi="PT Astra Serif"/>
        <w:sz w:val="28"/>
        <w:szCs w:val="28"/>
      </w:rPr>
      <w:fldChar w:fldCharType="end"/>
    </w:r>
    <w:r>
      <w:rPr>
        <w:rFonts w:ascii="PT Astra Serif" w:hAnsi="PT Astra Serif"/>
        <w:sz w:val="28"/>
        <w:szCs w:val="28"/>
      </w:rPr>
    </w:r>
    <w:r>
      <w:rPr>
        <w:rFonts w:ascii="PT Astra Serif" w:hAnsi="PT Astra Serif"/>
        <w:sz w:val="28"/>
        <w:szCs w:val="28"/>
      </w:rPr>
    </w:r>
  </w:p>
  <w:p>
    <w:pPr>
      <w:pStyle w:val="1406"/>
    </w:pPr>
    <w:r/>
    <w:r/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06"/>
      <w:jc w:val="center"/>
      <w:rPr>
        <w:rFonts w:ascii="PT Astra Serif" w:hAnsi="PT Astra Serif"/>
        <w:sz w:val="28"/>
        <w:szCs w:val="28"/>
      </w:rPr>
    </w:pPr>
    <w:r>
      <w:rPr>
        <w:rFonts w:ascii="PT Astra Serif" w:hAnsi="PT Astra Serif"/>
        <w:sz w:val="28"/>
        <w:szCs w:val="28"/>
      </w:rPr>
      <w:fldChar w:fldCharType="begin"/>
    </w:r>
    <w:r>
      <w:rPr>
        <w:rFonts w:ascii="PT Astra Serif" w:hAnsi="PT Astra Serif"/>
        <w:sz w:val="28"/>
        <w:szCs w:val="28"/>
      </w:rPr>
      <w:instrText xml:space="preserve"> PAGE   \* MERGEFORMAT </w:instrText>
    </w:r>
    <w:r>
      <w:rPr>
        <w:rFonts w:ascii="PT Astra Serif" w:hAnsi="PT Astra Serif"/>
        <w:sz w:val="28"/>
        <w:szCs w:val="28"/>
      </w:rPr>
      <w:fldChar w:fldCharType="separate"/>
    </w:r>
    <w:r>
      <w:rPr>
        <w:rFonts w:ascii="PT Astra Serif" w:hAnsi="PT Astra Serif"/>
        <w:sz w:val="28"/>
        <w:szCs w:val="28"/>
      </w:rPr>
      <w:t xml:space="preserve">61</w:t>
    </w:r>
    <w:r>
      <w:rPr>
        <w:rFonts w:ascii="PT Astra Serif" w:hAnsi="PT Astra Serif"/>
        <w:sz w:val="28"/>
        <w:szCs w:val="28"/>
      </w:rPr>
      <w:fldChar w:fldCharType="end"/>
    </w:r>
    <w:r>
      <w:rPr>
        <w:rFonts w:ascii="PT Astra Serif" w:hAnsi="PT Astra Serif"/>
        <w:sz w:val="28"/>
        <w:szCs w:val="28"/>
      </w:rPr>
    </w:r>
    <w:r>
      <w:rPr>
        <w:rFonts w:ascii="PT Astra Serif" w:hAnsi="PT Astra Serif"/>
        <w:sz w:val="28"/>
        <w:szCs w:val="28"/>
      </w:rPr>
    </w:r>
  </w:p>
  <w:p>
    <w:pPr>
      <w:pStyle w:val="1406"/>
      <w:jc w:val="right"/>
      <w:tabs>
        <w:tab w:val="left" w:pos="2985" w:leader="none"/>
        <w:tab w:val="clear" w:pos="4677" w:leader="none"/>
        <w:tab w:val="clear" w:pos="9355" w:leader="none"/>
      </w:tabs>
    </w:pPr>
    <w:r/>
    <w:r/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r>
      <w:t xml:space="preserve">ИФУГ.</w:t>
    </w:r>
    <w:r>
      <w:rPr>
        <w:color w:val="0000ff"/>
        <w:lang w:val="en-US"/>
      </w:rPr>
      <w:t xml:space="preserve">XXXXXX</w:t>
    </w:r>
    <w:r>
      <w:rPr>
        <w:color w:val="0000ff"/>
      </w:rPr>
      <w:t xml:space="preserve">.</w:t>
    </w:r>
    <w:r>
      <w:rPr>
        <w:color w:val="0000ff"/>
        <w:lang w:val="en-US"/>
      </w:rPr>
      <w:t xml:space="preserve">YYY</w:t>
    </w:r>
    <w:r>
      <w:t xml:space="preserve">РЭ</w:t>
    </w:r>
    <w:r/>
  </w:p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9745"/>
    </w:tblGrid>
    <w:tr>
      <w:tblPrEx/>
      <w:trPr>
        <w:trHeight w:val="274"/>
      </w:trPr>
      <w:tc>
        <w:tcPr>
          <w:tcBorders>
            <w:top w:val="none" w:color="000000" w:sz="4" w:space="0"/>
            <w:left w:val="none" w:color="000000" w:sz="4" w:space="0"/>
            <w:bottom w:val="single" w:color="auto" w:sz="4" w:space="0"/>
            <w:right w:val="none" w:color="000000" w:sz="4" w:space="0"/>
          </w:tcBorders>
          <w:tcW w:w="9745" w:type="dxa"/>
          <w:textDirection w:val="lrTb"/>
          <w:noWrap w:val="false"/>
        </w:tcPr>
        <w:p>
          <w:pPr>
            <w:jc w:val="right"/>
            <w:rPr>
              <w:rFonts w:ascii="Arial" w:hAnsi="Arial" w:cs="Arial"/>
              <w:b/>
              <w:i/>
            </w:rPr>
          </w:pPr>
          <w:r>
            <w:rPr>
              <w:rFonts w:ascii="Arial" w:hAnsi="Arial" w:cs="Arial"/>
              <w:b/>
              <w:i/>
            </w:rPr>
            <w:t xml:space="preserve">Руководство по эксплуатации</w:t>
          </w:r>
          <w:r>
            <w:rPr>
              <w:rFonts w:ascii="Arial" w:hAnsi="Arial" w:cs="Arial"/>
              <w:b/>
              <w:i/>
            </w:rPr>
          </w:r>
          <w:r>
            <w:rPr>
              <w:rFonts w:ascii="Arial" w:hAnsi="Arial" w:cs="Arial"/>
              <w:b/>
              <w:i/>
            </w:rPr>
          </w:r>
        </w:p>
      </w:tc>
    </w:tr>
  </w:tbl>
  <w:p>
    <w:r/>
    <w:r/>
  </w:p>
  <w:p>
    <w:r/>
    <w:r/>
  </w:p>
  <w:p>
    <w:r/>
    <w:r/>
  </w:p>
  <w:p>
    <w:r/>
    <w:r/>
  </w:p>
  <w:p>
    <w:r/>
    <w:r/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71216232"/>
      <w:docPartObj>
        <w:docPartGallery w:val="Page Numbers (Top of Page)"/>
        <w:docPartUnique w:val="true"/>
      </w:docPartObj>
      <w:rPr>
        <w:rFonts w:ascii="PT Astra Serif" w:hAnsi="PT Astra Serif"/>
        <w:sz w:val="28"/>
        <w:szCs w:val="28"/>
      </w:rPr>
    </w:sdtPr>
    <w:sdtContent>
      <w:p>
        <w:pPr>
          <w:pStyle w:val="1406"/>
          <w:jc w:val="center"/>
          <w:rPr>
            <w:rFonts w:ascii="PT Astra Serif" w:hAnsi="PT Astra Serif"/>
            <w:sz w:val="28"/>
            <w:szCs w:val="28"/>
          </w:rPr>
        </w:pPr>
        <w:r>
          <w:rPr>
            <w:rFonts w:ascii="PT Astra Serif" w:hAnsi="PT Astra Serif"/>
            <w:sz w:val="28"/>
            <w:szCs w:val="28"/>
          </w:rPr>
          <w:t xml:space="preserve">2</w:t>
        </w:r>
        <w:r>
          <w:rPr>
            <w:rFonts w:ascii="PT Astra Serif" w:hAnsi="PT Astra Serif"/>
            <w:sz w:val="28"/>
            <w:szCs w:val="28"/>
          </w:rPr>
        </w:r>
        <w:r>
          <w:rPr>
            <w:rFonts w:ascii="PT Astra Serif" w:hAnsi="PT Astra Serif"/>
            <w:sz w:val="28"/>
            <w:szCs w:val="28"/>
          </w:rPr>
        </w:r>
      </w:p>
    </w:sdtContent>
  </w:sdt>
  <w:p>
    <w:pPr>
      <w:pStyle w:val="1406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jc w:val="right"/>
      <w:rPr>
        <w:rFonts w:ascii="Liberation Sans" w:hAnsi="Liberation Sans" w:cs="Liberation Sans"/>
        <w:sz w:val="28"/>
        <w:szCs w:val="28"/>
      </w:rPr>
    </w:pPr>
    <w:r>
      <w:rPr>
        <w:rFonts w:ascii="Liberation Sans" w:hAnsi="Liberation Sans" w:eastAsia="Liberation Sans" w:cs="Liberation Sans"/>
        <w:sz w:val="28"/>
        <w:szCs w:val="28"/>
      </w:rPr>
      <w:t xml:space="preserve">ПРОЕКТ</w:t>
    </w:r>
    <w:r>
      <w:rPr>
        <w:rFonts w:ascii="Liberation Sans" w:hAnsi="Liberation Sans" w:eastAsia="Liberation Sans" w:cs="Liberation Sans"/>
        <w:sz w:val="28"/>
        <w:szCs w:val="28"/>
      </w:rPr>
    </w:r>
  </w:p>
  <w:tbl>
    <w:tblPr>
      <w:tblW w:w="0" w:type="auto"/>
      <w:tblInd w:w="108" w:type="dxa"/>
      <w:tblLayout w:type="fixed"/>
      <w:tblLook w:val="0000" w:firstRow="0" w:lastRow="0" w:firstColumn="0" w:lastColumn="0" w:noHBand="0" w:noVBand="0"/>
    </w:tblPr>
    <w:tblGrid>
      <w:gridCol w:w="9356"/>
    </w:tblGrid>
    <w:tr>
      <w:tblPrEx/>
      <w:trPr/>
      <w:tc>
        <w:tcPr>
          <w:tcBorders>
            <w:bottom w:val="single" w:color="auto" w:sz="24" w:space="0"/>
          </w:tcBorders>
          <w:tcW w:w="9356" w:type="dxa"/>
          <w:textDirection w:val="lrTb"/>
          <w:noWrap w:val="false"/>
        </w:tcPr>
        <w:p>
          <w:pPr>
            <w:pStyle w:val="1406"/>
            <w:ind w:left="-108"/>
            <w:jc w:val="center"/>
            <w:rPr>
              <w:rFonts w:ascii="PT Astra Serif" w:hAnsi="PT Astra Serif"/>
              <w:b/>
              <w:spacing w:val="-4"/>
            </w:rPr>
          </w:pPr>
          <w:r>
            <w:rPr>
              <w:rFonts w:ascii="PT Astra Serif" w:hAnsi="PT Astra Serif"/>
            </w:rPr>
            <w:object w:dxaOrig="4943" w:dyaOrig="5564"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1.90pt;height:60.10pt;mso-wrap-distance-left:0.00pt;mso-wrap-distance-top:0.00pt;mso-wrap-distance-right:0.00pt;mso-wrap-distance-bottom:0.00pt;" filled="f" stroked="f">
                <v:path textboxrect="0,0,0,0"/>
                <v:imagedata r:id="rId1" o:title=""/>
              </v:shape>
              <o:OLEObject DrawAspect="Content" r:id="rId2" ObjectID="_1525040" ProgID="CorelDRAW.Graphic.12" ShapeID="_x0000_i0" Type="Embed"/>
            </w:object>
          </w:r>
          <w:r>
            <w:rPr>
              <w:rFonts w:ascii="PT Astra Serif" w:hAnsi="PT Astra Serif"/>
              <w:b/>
              <w:spacing w:val="-4"/>
            </w:rPr>
          </w:r>
          <w:r>
            <w:rPr>
              <w:rFonts w:ascii="PT Astra Serif" w:hAnsi="PT Astra Serif"/>
              <w:b/>
              <w:spacing w:val="-4"/>
            </w:rPr>
          </w:r>
        </w:p>
        <w:p>
          <w:pPr>
            <w:pStyle w:val="1406"/>
            <w:ind w:left="-108"/>
            <w:jc w:val="center"/>
            <w:rPr>
              <w:rFonts w:ascii="PT Astra Serif" w:hAnsi="PT Astra Serif"/>
              <w:b/>
              <w:spacing w:val="-4"/>
              <w:sz w:val="28"/>
              <w:szCs w:val="28"/>
            </w:rPr>
          </w:pPr>
          <w:r>
            <w:rPr>
              <w:rFonts w:ascii="PT Astra Serif" w:hAnsi="PT Astra Serif"/>
              <w:b/>
              <w:spacing w:val="-4"/>
              <w:sz w:val="28"/>
              <w:szCs w:val="28"/>
            </w:rPr>
            <w:t xml:space="preserve">МУНИЦИПАЛЬНОЕ ОБРАЗОВАНИЕ ГОРОД НОВЫЙ УРЕНГОЙ</w:t>
          </w:r>
          <w:r>
            <w:rPr>
              <w:rFonts w:ascii="PT Astra Serif" w:hAnsi="PT Astra Serif"/>
              <w:b/>
              <w:spacing w:val="-4"/>
              <w:sz w:val="28"/>
              <w:szCs w:val="28"/>
            </w:rPr>
          </w:r>
          <w:r>
            <w:rPr>
              <w:rFonts w:ascii="PT Astra Serif" w:hAnsi="PT Astra Serif"/>
              <w:b/>
              <w:spacing w:val="-4"/>
              <w:sz w:val="28"/>
              <w:szCs w:val="28"/>
            </w:rPr>
          </w:r>
        </w:p>
        <w:p>
          <w:pPr>
            <w:pStyle w:val="1406"/>
            <w:ind w:left="-108" w:right="-108"/>
            <w:jc w:val="center"/>
            <w:rPr>
              <w:rFonts w:ascii="PT Astra Serif" w:hAnsi="PT Astra Serif"/>
              <w:b/>
              <w:spacing w:val="-4"/>
              <w:sz w:val="40"/>
            </w:rPr>
          </w:pPr>
          <w:r>
            <w:rPr>
              <w:rFonts w:ascii="PT Astra Serif" w:hAnsi="PT Astra Serif"/>
              <w:b/>
              <w:spacing w:val="-4"/>
              <w:sz w:val="40"/>
            </w:rPr>
            <w:t xml:space="preserve">АДМИНИСТРАЦИЯ ГОРОДА НОВЫЙ УРЕНГОЙ</w:t>
          </w:r>
          <w:r>
            <w:rPr>
              <w:rFonts w:ascii="PT Astra Serif" w:hAnsi="PT Astra Serif"/>
              <w:b/>
              <w:spacing w:val="-4"/>
              <w:sz w:val="40"/>
            </w:rPr>
          </w:r>
          <w:r>
            <w:rPr>
              <w:rFonts w:ascii="PT Astra Serif" w:hAnsi="PT Astra Serif"/>
              <w:b/>
              <w:spacing w:val="-4"/>
              <w:sz w:val="40"/>
            </w:rPr>
          </w:r>
        </w:p>
        <w:p>
          <w:pPr>
            <w:pStyle w:val="1406"/>
            <w:ind w:left="-108"/>
            <w:jc w:val="center"/>
            <w:rPr>
              <w:rFonts w:ascii="PT Astra Serif" w:hAnsi="PT Astra Serif"/>
              <w:b/>
              <w:spacing w:val="-4"/>
              <w:sz w:val="10"/>
              <w:szCs w:val="10"/>
            </w:rPr>
          </w:pPr>
          <w:r>
            <w:rPr>
              <w:rFonts w:ascii="PT Astra Serif" w:hAnsi="PT Astra Serif"/>
              <w:b/>
              <w:spacing w:val="-4"/>
              <w:sz w:val="10"/>
              <w:szCs w:val="10"/>
            </w:rPr>
          </w:r>
          <w:r>
            <w:rPr>
              <w:rFonts w:ascii="PT Astra Serif" w:hAnsi="PT Astra Serif"/>
              <w:b/>
              <w:spacing w:val="-4"/>
              <w:sz w:val="10"/>
              <w:szCs w:val="10"/>
            </w:rPr>
          </w:r>
          <w:r>
            <w:rPr>
              <w:rFonts w:ascii="PT Astra Serif" w:hAnsi="PT Astra Serif"/>
              <w:b/>
              <w:spacing w:val="-4"/>
              <w:sz w:val="10"/>
              <w:szCs w:val="10"/>
            </w:rPr>
          </w:r>
        </w:p>
      </w:tc>
    </w:tr>
  </w:tbl>
  <w:p>
    <w:pPr>
      <w:pStyle w:val="1406"/>
      <w:jc w:val="center"/>
      <w:rPr>
        <w:rFonts w:ascii="PT Astra Serif" w:hAnsi="PT Astra Serif"/>
        <w:b/>
        <w:spacing w:val="-4"/>
      </w:rPr>
    </w:pPr>
    <w:r>
      <w:rPr>
        <w:rFonts w:ascii="PT Astra Serif" w:hAnsi="PT Astra Serif"/>
        <w:b/>
        <w:spacing w:val="-4"/>
      </w:rPr>
    </w:r>
    <w:r>
      <w:rPr>
        <w:rFonts w:ascii="PT Astra Serif" w:hAnsi="PT Astra Serif"/>
        <w:b/>
        <w:spacing w:val="-4"/>
      </w:rPr>
    </w:r>
    <w:r>
      <w:rPr>
        <w:rFonts w:ascii="PT Astra Serif" w:hAnsi="PT Astra Serif"/>
        <w:b/>
        <w:spacing w:val="-4"/>
      </w:rPr>
    </w:r>
  </w:p>
  <w:p>
    <w:pPr>
      <w:pStyle w:val="1406"/>
      <w:jc w:val="center"/>
      <w:rPr>
        <w:rFonts w:ascii="PT Astra Serif" w:hAnsi="PT Astra Serif"/>
        <w:b/>
        <w:spacing w:val="-4"/>
        <w:sz w:val="36"/>
      </w:rPr>
    </w:pPr>
    <w:r>
      <w:rPr>
        <w:rFonts w:ascii="PT Astra Serif" w:hAnsi="PT Astra Serif"/>
        <w:b/>
        <w:spacing w:val="-4"/>
        <w:sz w:val="36"/>
      </w:rPr>
      <w:t xml:space="preserve">ПОСТАНОВЛЕНИЕ</w:t>
    </w:r>
    <w:r>
      <w:rPr>
        <w:rFonts w:ascii="PT Astra Serif" w:hAnsi="PT Astra Serif"/>
        <w:b/>
        <w:spacing w:val="-4"/>
        <w:sz w:val="36"/>
      </w:rPr>
    </w:r>
    <w:r>
      <w:rPr>
        <w:rFonts w:ascii="PT Astra Serif" w:hAnsi="PT Astra Serif"/>
        <w:b/>
        <w:spacing w:val="-4"/>
        <w:sz w:val="36"/>
      </w:rPr>
    </w:r>
  </w:p>
  <w:p>
    <w:pPr>
      <w:pStyle w:val="1406"/>
      <w:rPr>
        <w:rFonts w:ascii="PT Astra Serif" w:hAnsi="PT Astra Serif"/>
        <w:spacing w:val="-4"/>
      </w:rPr>
    </w:pPr>
    <w:r>
      <w:rPr>
        <w:rFonts w:ascii="PT Astra Serif" w:hAnsi="PT Astra Serif"/>
        <w:spacing w:val="-4"/>
      </w:rPr>
    </w:r>
    <w:r>
      <w:rPr>
        <w:rFonts w:ascii="PT Astra Serif" w:hAnsi="PT Astra Serif"/>
        <w:spacing w:val="-4"/>
      </w:rPr>
    </w:r>
    <w:r>
      <w:rPr>
        <w:rFonts w:ascii="PT Astra Serif" w:hAnsi="PT Astra Serif"/>
        <w:spacing w:val="-4"/>
      </w:rPr>
    </w:r>
  </w:p>
  <w:p>
    <w:pPr>
      <w:pStyle w:val="1406"/>
      <w:rPr>
        <w:rFonts w:ascii="PT Astra Serif" w:hAnsi="PT Astra Serif"/>
        <w:spacing w:val="-4"/>
        <w:sz w:val="28"/>
        <w:szCs w:val="28"/>
      </w:rPr>
    </w:pPr>
    <w:r>
      <w:rPr>
        <w:rFonts w:ascii="PT Astra Serif" w:hAnsi="PT Astra Serif"/>
        <w:spacing w:val="-4"/>
        <w:sz w:val="28"/>
        <w:szCs w:val="28"/>
      </w:rPr>
      <w:t xml:space="preserve">07.09.</w:t>
    </w:r>
    <w:r>
      <w:rPr>
        <w:rFonts w:ascii="PT Astra Serif" w:hAnsi="PT Astra Serif"/>
        <w:spacing w:val="-4"/>
        <w:sz w:val="28"/>
        <w:szCs w:val="28"/>
      </w:rPr>
      <w:t xml:space="preserve">2021                                                                                  </w:t>
    </w:r>
    <w:r>
      <w:rPr>
        <w:rFonts w:ascii="PT Astra Serif" w:hAnsi="PT Astra Serif"/>
        <w:spacing w:val="-4"/>
        <w:sz w:val="28"/>
        <w:szCs w:val="28"/>
      </w:rPr>
      <w:t xml:space="preserve">                              </w:t>
    </w:r>
    <w:r>
      <w:rPr>
        <w:rFonts w:ascii="PT Astra Serif" w:hAnsi="PT Astra Serif"/>
        <w:spacing w:val="-4"/>
        <w:sz w:val="28"/>
        <w:szCs w:val="28"/>
      </w:rPr>
      <w:t xml:space="preserve">№ </w:t>
    </w:r>
    <w:r>
      <w:rPr>
        <w:rFonts w:ascii="PT Astra Serif" w:hAnsi="PT Astra Serif"/>
        <w:spacing w:val="-4"/>
        <w:sz w:val="28"/>
        <w:szCs w:val="28"/>
      </w:rPr>
      <w:t xml:space="preserve">371</w:t>
    </w:r>
    <w:r>
      <w:rPr>
        <w:rFonts w:ascii="PT Astra Serif" w:hAnsi="PT Astra Serif"/>
        <w:spacing w:val="-4"/>
        <w:sz w:val="28"/>
        <w:szCs w:val="28"/>
      </w:rPr>
    </w:r>
    <w:r>
      <w:rPr>
        <w:rFonts w:ascii="PT Astra Serif" w:hAnsi="PT Astra Serif"/>
        <w:spacing w:val="-4"/>
        <w:sz w:val="28"/>
        <w:szCs w:val="28"/>
      </w:rPr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06"/>
      <w:jc w:val="center"/>
      <w:rPr>
        <w:rFonts w:ascii="PT Astra Serif" w:hAnsi="PT Astra Serif"/>
        <w:sz w:val="28"/>
        <w:szCs w:val="28"/>
      </w:rPr>
    </w:pPr>
    <w:r>
      <w:rPr>
        <w:rFonts w:ascii="PT Astra Serif" w:hAnsi="PT Astra Serif"/>
        <w:sz w:val="28"/>
        <w:szCs w:val="28"/>
      </w:rPr>
      <w:fldChar w:fldCharType="begin"/>
    </w:r>
    <w:r>
      <w:rPr>
        <w:rFonts w:ascii="PT Astra Serif" w:hAnsi="PT Astra Serif"/>
        <w:sz w:val="28"/>
        <w:szCs w:val="28"/>
      </w:rPr>
      <w:instrText xml:space="preserve"> PAGE   \* MERGEFORMAT </w:instrText>
    </w:r>
    <w:r>
      <w:rPr>
        <w:rFonts w:ascii="PT Astra Serif" w:hAnsi="PT Astra Serif"/>
        <w:sz w:val="28"/>
        <w:szCs w:val="28"/>
      </w:rPr>
      <w:fldChar w:fldCharType="separate"/>
    </w:r>
    <w:r>
      <w:rPr>
        <w:rFonts w:ascii="PT Astra Serif" w:hAnsi="PT Astra Serif"/>
        <w:sz w:val="28"/>
        <w:szCs w:val="28"/>
      </w:rPr>
      <w:t xml:space="preserve">4</w:t>
    </w:r>
    <w:r>
      <w:rPr>
        <w:rFonts w:ascii="PT Astra Serif" w:hAnsi="PT Astra Serif"/>
        <w:sz w:val="28"/>
        <w:szCs w:val="28"/>
      </w:rPr>
      <w:fldChar w:fldCharType="end"/>
    </w:r>
    <w:r>
      <w:rPr>
        <w:rFonts w:ascii="PT Astra Serif" w:hAnsi="PT Astra Serif"/>
        <w:sz w:val="28"/>
        <w:szCs w:val="28"/>
      </w:rPr>
    </w:r>
    <w:r>
      <w:rPr>
        <w:rFonts w:ascii="PT Astra Serif" w:hAnsi="PT Astra Serif"/>
        <w:sz w:val="28"/>
        <w:szCs w:val="28"/>
      </w:rPr>
    </w:r>
  </w:p>
  <w:p>
    <w:pPr>
      <w:pStyle w:val="1406"/>
    </w:pPr>
    <w:r/>
    <w:r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71216225"/>
      <w:docPartObj>
        <w:docPartGallery w:val="Page Numbers (Top of Page)"/>
        <w:docPartUnique w:val="true"/>
      </w:docPartObj>
      <w:rPr>
        <w:rFonts w:ascii="PT Astra Serif" w:hAnsi="PT Astra Serif"/>
        <w:sz w:val="28"/>
        <w:szCs w:val="28"/>
      </w:rPr>
    </w:sdtPr>
    <w:sdtContent>
      <w:p>
        <w:pPr>
          <w:pStyle w:val="1406"/>
          <w:tabs>
            <w:tab w:val="left" w:pos="4510" w:leader="none"/>
            <w:tab w:val="center" w:pos="4818" w:leader="none"/>
          </w:tabs>
          <w:rPr>
            <w:rFonts w:ascii="PT Astra Serif" w:hAnsi="PT Astra Serif"/>
            <w:sz w:val="28"/>
            <w:szCs w:val="28"/>
          </w:rPr>
        </w:pPr>
        <w:r>
          <w:rPr>
            <w:rFonts w:ascii="PT Astra Serif" w:hAnsi="PT Astra Serif"/>
            <w:sz w:val="28"/>
            <w:szCs w:val="28"/>
          </w:rPr>
          <w:tab/>
        </w:r>
        <w:r>
          <w:rPr>
            <w:rFonts w:ascii="PT Astra Serif" w:hAnsi="PT Astra Serif"/>
            <w:sz w:val="28"/>
            <w:szCs w:val="28"/>
          </w:rPr>
          <w:tab/>
        </w:r>
        <w:r>
          <w:rPr>
            <w:rFonts w:ascii="PT Astra Serif" w:hAnsi="PT Astra Serif"/>
            <w:sz w:val="28"/>
            <w:szCs w:val="28"/>
          </w:rPr>
          <w:tab/>
        </w:r>
        <w:r>
          <w:rPr>
            <w:rFonts w:ascii="PT Astra Serif" w:hAnsi="PT Astra Serif"/>
            <w:sz w:val="28"/>
            <w:szCs w:val="28"/>
          </w:rPr>
          <w:fldChar w:fldCharType="begin"/>
        </w:r>
        <w:r>
          <w:rPr>
            <w:rFonts w:ascii="PT Astra Serif" w:hAnsi="PT Astra Serif"/>
            <w:sz w:val="28"/>
            <w:szCs w:val="28"/>
          </w:rPr>
          <w:instrText xml:space="preserve"> PAGE   \* MERGEFORMAT </w:instrText>
        </w:r>
        <w:r>
          <w:rPr>
            <w:rFonts w:ascii="PT Astra Serif" w:hAnsi="PT Astra Serif"/>
            <w:sz w:val="28"/>
            <w:szCs w:val="28"/>
          </w:rPr>
          <w:fldChar w:fldCharType="separate"/>
        </w:r>
        <w:r>
          <w:rPr>
            <w:rFonts w:ascii="PT Astra Serif" w:hAnsi="PT Astra Serif"/>
            <w:sz w:val="28"/>
            <w:szCs w:val="28"/>
          </w:rPr>
          <w:t xml:space="preserve">4</w:t>
        </w:r>
        <w:r>
          <w:rPr>
            <w:rFonts w:ascii="PT Astra Serif" w:hAnsi="PT Astra Serif"/>
            <w:sz w:val="28"/>
            <w:szCs w:val="28"/>
          </w:rPr>
          <w:fldChar w:fldCharType="end"/>
        </w:r>
        <w:r>
          <w:rPr>
            <w:rFonts w:ascii="PT Astra Serif" w:hAnsi="PT Astra Serif"/>
            <w:sz w:val="28"/>
            <w:szCs w:val="28"/>
          </w:rPr>
        </w:r>
        <w:r>
          <w:rPr>
            <w:rFonts w:ascii="PT Astra Serif" w:hAnsi="PT Astra Serif"/>
            <w:sz w:val="28"/>
            <w:szCs w:val="28"/>
          </w:rPr>
        </w:r>
      </w:p>
    </w:sdtContent>
  </w:sdt>
  <w:p>
    <w:pPr>
      <w:pStyle w:val="1406"/>
    </w:pPr>
    <w:r/>
    <w:r/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06"/>
      <w:rPr>
        <w:szCs w:val="28"/>
      </w:rPr>
    </w:pPr>
    <w:r>
      <w:rPr>
        <w:szCs w:val="28"/>
      </w:rPr>
    </w:r>
    <w:r>
      <w:rPr>
        <w:szCs w:val="28"/>
      </w:rPr>
    </w:r>
    <w:r>
      <w:rPr>
        <w:szCs w:val="28"/>
      </w:rPr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06"/>
    </w:pPr>
    <w:r/>
    <w:r/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06"/>
    </w:pPr>
    <w:r/>
    <w:r/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06"/>
    </w:pPr>
    <w:r/>
    <w:r/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06"/>
      <w:jc w:val="center"/>
      <w:rPr>
        <w:rFonts w:ascii="PT Astra Serif" w:hAnsi="PT Astra Serif"/>
        <w:sz w:val="28"/>
        <w:szCs w:val="28"/>
      </w:rPr>
    </w:pPr>
    <w:r>
      <w:rPr>
        <w:rFonts w:ascii="PT Astra Serif" w:hAnsi="PT Astra Serif"/>
        <w:sz w:val="28"/>
        <w:szCs w:val="28"/>
      </w:rPr>
    </w:r>
    <w:r>
      <w:rPr>
        <w:rFonts w:ascii="PT Astra Serif" w:hAnsi="PT Astra Serif"/>
        <w:sz w:val="28"/>
        <w:szCs w:val="28"/>
      </w:rPr>
    </w:r>
    <w:r>
      <w:rPr>
        <w:rFonts w:ascii="PT Astra Serif" w:hAnsi="PT Astra Serif"/>
        <w:sz w:val="28"/>
        <w:szCs w:val="28"/>
      </w:rPr>
    </w:r>
  </w:p>
  <w:p>
    <w:pPr>
      <w:pStyle w:val="1406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pStyle w:val="1440"/>
      <w:isLgl/>
      <w:suff w:val="space"/>
      <w:lvlText w:val="%1"/>
      <w:lvlJc w:val="left"/>
      <w:pPr>
        <w:ind w:left="1" w:firstLine="567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isLgl/>
      <w:suff w:val="space"/>
      <w:lvlText w:val="%1.%2.%3.%4"/>
      <w:lvlJc w:val="left"/>
      <w:pPr>
        <w:ind w:left="0" w:firstLine="567"/>
      </w:pPr>
      <w:rPr>
        <w:rFonts w:hint="default"/>
      </w:rPr>
    </w:lvl>
    <w:lvl w:ilvl="4">
      <w:start w:val="1"/>
      <w:numFmt w:val="decimal"/>
      <w:isLgl/>
      <w:suff w:val="space"/>
      <w:lvlText w:val="%1.%2.%3.%4.%5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isLgl/>
      <w:suff w:val="space"/>
      <w:lvlText w:val="%1.%2.%3.%4.%5.%6"/>
      <w:lvlJc w:val="left"/>
      <w:pPr>
        <w:ind w:left="2268" w:firstLine="709"/>
      </w:pPr>
      <w:rPr>
        <w:rFonts w:hint="default"/>
      </w:rPr>
    </w:lvl>
    <w:lvl w:ilvl="6">
      <w:start w:val="1"/>
      <w:numFmt w:val="decimal"/>
      <w:isLgl/>
      <w:suff w:val="space"/>
      <w:lvlText w:val="%1.%2.%3.%4.%5.%6.%7"/>
      <w:lvlJc w:val="left"/>
      <w:pPr>
        <w:ind w:left="2268" w:firstLine="709"/>
      </w:pPr>
      <w:rPr>
        <w:rFonts w:hint="default"/>
      </w:rPr>
    </w:lvl>
    <w:lvl w:ilvl="7">
      <w:start w:val="1"/>
      <w:numFmt w:val="decimal"/>
      <w:isLgl w:val="false"/>
      <w:suff w:val="space"/>
      <w:lvlText w:val="%1.%2.%3.%4.%5.%6.%7.%8"/>
      <w:lvlJc w:val="left"/>
      <w:pPr>
        <w:ind w:left="2268" w:firstLine="709"/>
      </w:pPr>
      <w:rPr>
        <w:rFonts w:hint="default"/>
      </w:rPr>
    </w:lvl>
    <w:lvl w:ilvl="8">
      <w:start w:val="1"/>
      <w:numFmt w:val="decimal"/>
      <w:isLgl w:val="false"/>
      <w:suff w:val="space"/>
      <w:lvlText w:val="%1.%2.%3.%4.%5.%6.%7.%8.%9"/>
      <w:lvlJc w:val="left"/>
      <w:pPr>
        <w:ind w:left="2268" w:firstLine="709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isLgl w:val="false"/>
      <w:suff w:val="tab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pStyle w:val="1815"/>
      <w:isLgl w:val="false"/>
      <w:suff w:val="tab"/>
      <w:lvlText w:val="3.%1"/>
      <w:lvlJc w:val="left"/>
      <w:pPr>
        <w:ind w:left="4188" w:hanging="360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1">
      <w:start w:val="1"/>
      <w:numFmt w:val="lowerLetter"/>
      <w:isLgl w:val="false"/>
      <w:suff w:val="tab"/>
      <w:lvlText w:val="%2."/>
      <w:lvlJc w:val="left"/>
      <w:pPr>
        <w:ind w:left="490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562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634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706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778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850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922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9948" w:hanging="180"/>
      </w:pPr>
    </w:lvl>
  </w:abstractNum>
  <w:abstractNum w:abstractNumId="3">
    <w:multiLevelType w:val="hybridMultilevel"/>
    <w:styleLink w:val="1672"/>
    <w:lvl w:ilvl="0">
      <w:start w:val="1"/>
      <w:numFmt w:val="decimal"/>
      <w:pStyle w:val="1672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5">
    <w:multiLevelType w:val="hybridMultilevel"/>
    <w:styleLink w:val="1619"/>
    <w:lvl w:ilvl="0">
      <w:start w:val="1"/>
      <w:numFmt w:val="decimal"/>
      <w:pStyle w:val="1811"/>
      <w:isLgl w:val="false"/>
      <w:suff w:val="tab"/>
      <w:lvlText w:val="%1"/>
      <w:lvlJc w:val="left"/>
      <w:pPr>
        <w:ind w:left="432" w:hanging="432"/>
        <w:tabs>
          <w:tab w:val="num" w:pos="432" w:leader="none"/>
        </w:tabs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576" w:hanging="576"/>
        <w:tabs>
          <w:tab w:val="num" w:pos="576" w:leader="none"/>
        </w:tabs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  <w:tabs>
          <w:tab w:val="num" w:pos="720" w:leader="none"/>
        </w:tabs>
      </w:pPr>
      <w:rPr>
        <w:rFonts w:hint="default" w:ascii="Times New Roman" w:hAnsi="Times New Roman" w:cs="Times New Roman"/>
        <w:sz w:val="24"/>
        <w:szCs w:val="24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864" w:hanging="864"/>
        <w:tabs>
          <w:tab w:val="num" w:pos="864" w:leader="none"/>
        </w:tabs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  <w:tabs>
          <w:tab w:val="num" w:pos="1008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  <w:tabs>
          <w:tab w:val="num" w:pos="1152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  <w:tabs>
          <w:tab w:val="num" w:pos="1296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  <w:tabs>
          <w:tab w:val="num" w:pos="1440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  <w:tabs>
          <w:tab w:val="num" w:pos="1584" w:leader="none"/>
        </w:tabs>
      </w:pPr>
      <w:rPr>
        <w:rFonts w:hint="default"/>
      </w:rPr>
    </w:lvl>
  </w:abstractNum>
  <w:abstractNum w:abstractNumId="6">
    <w:multiLevelType w:val="hybridMultilevel"/>
    <w:styleLink w:val="1670"/>
    <w:lvl w:ilvl="0">
      <w:start w:val="1"/>
      <w:numFmt w:val="decimal"/>
      <w:pStyle w:val="1473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decimal"/>
      <w:pStyle w:val="1769"/>
      <w:isLgl w:val="false"/>
      <w:suff w:val="tab"/>
      <w:lvlText w:val="%1)"/>
      <w:lvlJc w:val="left"/>
      <w:pPr>
        <w:ind w:left="104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8">
    <w:multiLevelType w:val="hybridMultilevel"/>
    <w:lvl w:ilvl="0">
      <w:start w:val="1"/>
      <w:numFmt w:val="bullet"/>
      <w:pStyle w:val="1681"/>
      <w:isLgl w:val="false"/>
      <w:suff w:val="tab"/>
      <w:lvlText w:val=""/>
      <w:lvlJc w:val="left"/>
      <w:pPr>
        <w:ind w:left="12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8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4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0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20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</w:pPr>
      <w:rPr>
        <w:rFonts w:hint="default" w:ascii="Times New Roman" w:hAnsi="Times New Roman"/>
        <w:sz w:val="28"/>
        <w:szCs w:val="28"/>
      </w:rPr>
    </w:lvl>
    <w:lvl w:ilvl="1">
      <w:start w:val="1"/>
      <w:numFmt w:val="decimal"/>
      <w:isLgl/>
      <w:suff w:val="tab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1">
    <w:multiLevelType w:val="hybridMultilevel"/>
    <w:styleLink w:val="1751"/>
    <w:lvl w:ilvl="0">
      <w:start w:val="1"/>
      <w:numFmt w:val="decimal"/>
      <w:pStyle w:val="1751"/>
      <w:isLgl w:val="false"/>
      <w:suff w:val="tab"/>
      <w:lvlText w:val="%1)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lowerLetter"/>
      <w:isLgl w:val="false"/>
      <w:suff w:val="tab"/>
      <w:lvlText w:val="%2)"/>
      <w:lvlJc w:val="left"/>
      <w:pPr>
        <w:ind w:left="720" w:hanging="360"/>
        <w:tabs>
          <w:tab w:val="num" w:pos="720" w:leader="none"/>
        </w:tabs>
      </w:p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  <w:tabs>
          <w:tab w:val="num" w:pos="1080" w:leader="none"/>
        </w:tabs>
      </w:pPr>
    </w:lvl>
    <w:lvl w:ilvl="3">
      <w:start w:val="1"/>
      <w:numFmt w:val="decimal"/>
      <w:isLgl w:val="false"/>
      <w:suff w:val="tab"/>
      <w:lvlText w:val="(%4)"/>
      <w:lvlJc w:val="left"/>
      <w:pPr>
        <w:ind w:left="1440" w:hanging="360"/>
        <w:tabs>
          <w:tab w:val="num" w:pos="1440" w:leader="none"/>
        </w:tabs>
      </w:p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360"/>
        <w:tabs>
          <w:tab w:val="num" w:pos="1800" w:leader="none"/>
        </w:tabs>
      </w:pPr>
    </w:lvl>
    <w:lvl w:ilvl="5">
      <w:start w:val="1"/>
      <w:numFmt w:val="lowerRoman"/>
      <w:isLgl w:val="false"/>
      <w:suff w:val="tab"/>
      <w:lvlText w:val="(%6)"/>
      <w:lvlJc w:val="left"/>
      <w:pPr>
        <w:ind w:left="2160" w:hanging="360"/>
        <w:tabs>
          <w:tab w:val="num" w:pos="21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2520" w:hanging="360"/>
        <w:tabs>
          <w:tab w:val="num" w:pos="252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2880" w:hanging="360"/>
        <w:tabs>
          <w:tab w:val="num" w:pos="2880" w:leader="none"/>
        </w:tabs>
      </w:pPr>
    </w:lvl>
    <w:lvl w:ilvl="8">
      <w:start w:val="1"/>
      <w:numFmt w:val="lowerRoman"/>
      <w:isLgl w:val="false"/>
      <w:suff w:val="tab"/>
      <w:lvlText w:val="%9."/>
      <w:lvlJc w:val="left"/>
      <w:pPr>
        <w:ind w:left="3240" w:hanging="360"/>
        <w:tabs>
          <w:tab w:val="num" w:pos="3240" w:leader="none"/>
        </w:tabs>
      </w:pPr>
    </w:lvl>
  </w:abstractNum>
  <w:abstractNum w:abstractNumId="12">
    <w:multiLevelType w:val="hybridMultilevel"/>
    <w:lvl w:ilvl="0">
      <w:start w:val="1"/>
      <w:numFmt w:val="decimal"/>
      <w:pStyle w:val="1777"/>
      <w:isLgl w:val="false"/>
      <w:suff w:val="tab"/>
      <w:lvlText w:val="%1."/>
      <w:lvlJc w:val="left"/>
      <w:pPr>
        <w:ind w:left="1287" w:hanging="360"/>
      </w:pPr>
      <w:rPr>
        <w:rFonts w:hint="default"/>
        <w:b/>
        <w:color w:val="auto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russianLower"/>
      <w:pStyle w:val="1462"/>
      <w:isLgl w:val="false"/>
      <w:suff w:val="space"/>
      <w:lvlText w:val="%1)"/>
      <w:lvlJc w:val="left"/>
      <w:pPr>
        <w:ind w:left="567" w:firstLine="0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trike w:val="0"/>
        <w:vanish w:val="0"/>
        <w:color w:val="000000"/>
        <w:spacing w:val="0"/>
        <w:position w:val="0"/>
        <w:sz w:val="24"/>
        <w:u w:val="none"/>
        <w:vertAlign w:val="baseline"/>
      </w:rPr>
    </w:lvl>
    <w:lvl w:ilvl="1">
      <w:start w:val="1"/>
      <w:numFmt w:val="russianLower"/>
      <w:isLgl w:val="false"/>
      <w:suff w:val="space"/>
      <w:lvlText w:val="%1.%2"/>
      <w:lvlJc w:val="left"/>
      <w:pPr>
        <w:ind w:left="567" w:firstLine="567"/>
      </w:pPr>
      <w:rPr>
        <w:rFonts w:hint="default" w:ascii="Times New Roman" w:hAnsi="Times New Roman"/>
        <w:b/>
        <w:i w:val="0"/>
        <w:spacing w:val="0"/>
        <w:position w:val="0"/>
        <w:sz w:val="28"/>
        <w:szCs w:val="28"/>
      </w:rPr>
    </w:lvl>
    <w:lvl w:ilvl="2">
      <w:start w:val="1"/>
      <w:numFmt w:val="decimal"/>
      <w:isLgl w:val="false"/>
      <w:suff w:val="space"/>
      <w:lvlText w:val="%1.%2.%3"/>
      <w:lvlJc w:val="left"/>
      <w:pPr>
        <w:ind w:left="567" w:firstLine="567"/>
      </w:pPr>
      <w:rPr>
        <w:rFonts w:hint="default" w:ascii="Times New Roman" w:hAnsi="Times New Roman"/>
        <w:b/>
        <w:i w:val="0"/>
        <w:color w:val="auto"/>
        <w:sz w:val="26"/>
      </w:rPr>
    </w:lvl>
    <w:lvl w:ilvl="3">
      <w:start w:val="1"/>
      <w:numFmt w:val="decimal"/>
      <w:isLgl w:val="false"/>
      <w:suff w:val="space"/>
      <w:lvlText w:val="%1.%2.%3.%4"/>
      <w:lvlJc w:val="left"/>
      <w:pPr>
        <w:ind w:left="567" w:firstLine="567"/>
      </w:pPr>
      <w:rPr>
        <w:rFonts w:hint="default" w:ascii="Times New Roman" w:hAnsi="Times New Roman"/>
        <w:b/>
        <w:i w:val="0"/>
        <w:color w:val="auto"/>
        <w:spacing w:val="0"/>
        <w:position w:val="0"/>
        <w:sz w:val="24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2142" w:hanging="1008"/>
        <w:tabs>
          <w:tab w:val="num" w:pos="2142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2286" w:hanging="1152"/>
        <w:tabs>
          <w:tab w:val="num" w:pos="2286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2430" w:hanging="1296"/>
        <w:tabs>
          <w:tab w:val="num" w:pos="2430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2574" w:hanging="1440"/>
        <w:tabs>
          <w:tab w:val="num" w:pos="2574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2718" w:hanging="1584"/>
        <w:tabs>
          <w:tab w:val="num" w:pos="2718" w:leader="none"/>
        </w:tabs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isLgl w:val="false"/>
      <w:suff w:val="tab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isLgl w:val="false"/>
      <w:suff w:val="tab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multiLevelType w:val="hybridMultilevel"/>
    <w:styleLink w:val="1758"/>
    <w:lvl w:ilvl="0">
      <w:start w:val="1"/>
      <w:numFmt w:val="decimal"/>
      <w:pStyle w:val="1448"/>
      <w:isLgl w:val="false"/>
      <w:suff w:val="tab"/>
      <w:lvlText w:val="%1"/>
      <w:lvlJc w:val="left"/>
      <w:pPr>
        <w:ind w:left="-57" w:firstLine="57"/>
        <w:tabs>
          <w:tab w:val="num" w:pos="283" w:leader="none"/>
        </w:tabs>
      </w:pPr>
      <w:rPr>
        <w:rFonts w:hint="default"/>
      </w:rPr>
    </w:lvl>
    <w:lvl w:ilvl="1">
      <w:start w:val="9"/>
      <w:numFmt w:val="decimal"/>
      <w:isLgl/>
      <w:suff w:val="tab"/>
      <w:lvlText w:val="%1.%2."/>
      <w:lvlJc w:val="left"/>
      <w:pPr>
        <w:ind w:left="1075" w:hanging="720"/>
      </w:pPr>
      <w:rPr>
        <w:rFonts w:hint="default"/>
      </w:rPr>
    </w:lvl>
    <w:lvl w:ilvl="2">
      <w:start w:val="2"/>
      <w:numFmt w:val="decimal"/>
      <w:isLgl/>
      <w:suff w:val="tab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3215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3930" w:hanging="180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4285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5000" w:hanging="2160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8"/>
      <w:numFmt w:val="decimal"/>
      <w:isLgl/>
      <w:suff w:val="tab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0">
    <w:multiLevelType w:val="hybridMultilevel"/>
    <w:styleLink w:val="1679"/>
    <w:lvl w:ilvl="0">
      <w:start w:val="1"/>
      <w:numFmt w:val="bullet"/>
      <w:lvlRestart w:val="0"/>
      <w:pStyle w:val="1679"/>
      <w:isLgl w:val="false"/>
      <w:suff w:val="tab"/>
      <w:lvlText w:val="–"/>
      <w:lvlJc w:val="left"/>
      <w:pPr>
        <w:ind w:left="0" w:firstLine="709"/>
        <w:tabs>
          <w:tab w:val="num" w:pos="992" w:leader="none"/>
        </w:tabs>
      </w:pPr>
      <w:rPr>
        <w:rFonts w:hint="default" w:ascii="Times New Roman" w:hAnsi="Times New Roman" w:cs="Times New Roman"/>
      </w:rPr>
    </w:lvl>
    <w:lvl w:ilvl="1">
      <w:start w:val="1"/>
      <w:numFmt w:val="russianLower"/>
      <w:isLgl w:val="false"/>
      <w:suff w:val="tab"/>
      <w:lvlText w:val="%2)"/>
      <w:lvlJc w:val="left"/>
      <w:pPr>
        <w:ind w:left="0" w:firstLine="992"/>
        <w:tabs>
          <w:tab w:val="num" w:pos="1418" w:leader="none"/>
        </w:tabs>
      </w:pPr>
      <w:rPr>
        <w:rFonts w:hint="default"/>
      </w:rPr>
    </w:lvl>
    <w:lvl w:ilvl="2">
      <w:start w:val="1"/>
      <w:numFmt w:val="decimal"/>
      <w:isLgl w:val="false"/>
      <w:suff w:val="tab"/>
      <w:lvlText w:val="%3)"/>
      <w:lvlJc w:val="left"/>
      <w:pPr>
        <w:ind w:left="0" w:firstLine="1418"/>
        <w:tabs>
          <w:tab w:val="num" w:pos="1843" w:leader="none"/>
        </w:tabs>
      </w:pPr>
      <w:rPr>
        <w:rFonts w:hint="default"/>
      </w:rPr>
    </w:lvl>
    <w:lvl w:ilvl="3">
      <w:start w:val="1"/>
      <w:numFmt w:val="none"/>
      <w:isLgl w:val="false"/>
      <w:suff w:val="tab"/>
      <w:lvlText w:val=""/>
      <w:lvlJc w:val="left"/>
      <w:pPr>
        <w:ind w:left="4893" w:hanging="360"/>
        <w:tabs>
          <w:tab w:val="num" w:pos="4893" w:leader="none"/>
        </w:tabs>
      </w:pPr>
      <w:rPr>
        <w:rFonts w:hint="default"/>
      </w:rPr>
    </w:lvl>
    <w:lvl w:ilvl="4">
      <w:start w:val="1"/>
      <w:numFmt w:val="none"/>
      <w:isLgl w:val="false"/>
      <w:suff w:val="tab"/>
      <w:lvlText w:val=""/>
      <w:lvlJc w:val="left"/>
      <w:pPr>
        <w:ind w:left="5613" w:hanging="360"/>
        <w:tabs>
          <w:tab w:val="num" w:pos="5613" w:leader="none"/>
        </w:tabs>
      </w:pPr>
      <w:rPr>
        <w:rFonts w:hint="default"/>
      </w:rPr>
    </w:lvl>
    <w:lvl w:ilvl="5">
      <w:start w:val="1"/>
      <w:numFmt w:val="none"/>
      <w:isLgl w:val="false"/>
      <w:suff w:val="tab"/>
      <w:lvlText w:val=""/>
      <w:lvlJc w:val="right"/>
      <w:pPr>
        <w:ind w:left="6333" w:hanging="180"/>
        <w:tabs>
          <w:tab w:val="num" w:pos="6333" w:leader="none"/>
        </w:tabs>
      </w:pPr>
      <w:rPr>
        <w:rFonts w:hint="default"/>
      </w:rPr>
    </w:lvl>
    <w:lvl w:ilvl="6">
      <w:start w:val="1"/>
      <w:numFmt w:val="none"/>
      <w:isLgl w:val="false"/>
      <w:suff w:val="tab"/>
      <w:lvlText w:val=""/>
      <w:lvlJc w:val="left"/>
      <w:pPr>
        <w:ind w:left="7053" w:hanging="360"/>
        <w:tabs>
          <w:tab w:val="num" w:pos="7053" w:leader="none"/>
        </w:tabs>
      </w:pPr>
      <w:rPr>
        <w:rFonts w:hint="default"/>
      </w:rPr>
    </w:lvl>
    <w:lvl w:ilvl="7">
      <w:start w:val="1"/>
      <w:numFmt w:val="none"/>
      <w:isLgl w:val="false"/>
      <w:suff w:val="tab"/>
      <w:lvlText w:val=""/>
      <w:lvlJc w:val="left"/>
      <w:pPr>
        <w:ind w:left="7773" w:hanging="360"/>
        <w:tabs>
          <w:tab w:val="num" w:pos="7773" w:leader="none"/>
        </w:tabs>
      </w:pPr>
      <w:rPr>
        <w:rFonts w:hint="default"/>
      </w:rPr>
    </w:lvl>
    <w:lvl w:ilvl="8">
      <w:start w:val="1"/>
      <w:numFmt w:val="none"/>
      <w:isLgl w:val="false"/>
      <w:suff w:val="tab"/>
      <w:lvlText w:val=""/>
      <w:lvlJc w:val="right"/>
      <w:pPr>
        <w:ind w:left="8493" w:hanging="180"/>
        <w:tabs>
          <w:tab w:val="num" w:pos="8493" w:leader="none"/>
        </w:tabs>
      </w:pPr>
      <w:rPr>
        <w:rFonts w:hint="default"/>
      </w:rPr>
    </w:lvl>
  </w:abstractNum>
  <w:abstractNum w:abstractNumId="21">
    <w:multiLevelType w:val="hybridMultilevel"/>
    <w:styleLink w:val="1705"/>
    <w:lvl w:ilvl="0">
      <w:start w:val="1"/>
      <w:numFmt w:val="decimal"/>
      <w:pStyle w:val="1705"/>
      <w:isLgl w:val="false"/>
      <w:suff w:val="tab"/>
      <w:lvlText w:val="%1."/>
      <w:lvlJc w:val="left"/>
      <w:pPr>
        <w:ind w:left="2448" w:hanging="1368"/>
        <w:tabs>
          <w:tab w:val="num" w:pos="2448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160" w:hanging="360"/>
        <w:tabs>
          <w:tab w:val="num" w:pos="216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880" w:hanging="180"/>
        <w:tabs>
          <w:tab w:val="num" w:pos="288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600" w:hanging="360"/>
        <w:tabs>
          <w:tab w:val="num" w:pos="360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320" w:hanging="360"/>
        <w:tabs>
          <w:tab w:val="num" w:pos="432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5040" w:hanging="180"/>
        <w:tabs>
          <w:tab w:val="num" w:pos="504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760" w:hanging="360"/>
        <w:tabs>
          <w:tab w:val="num" w:pos="576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480" w:hanging="360"/>
        <w:tabs>
          <w:tab w:val="num" w:pos="648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200" w:hanging="180"/>
        <w:tabs>
          <w:tab w:val="num" w:pos="7200" w:leader="none"/>
        </w:tabs>
      </w:pPr>
    </w:lvl>
  </w:abstractNum>
  <w:abstractNum w:abstractNumId="22">
    <w:multiLevelType w:val="hybridMultilevel"/>
    <w:lvl w:ilvl="0">
      <w:start w:val="1"/>
      <w:numFmt w:val="decimal"/>
      <w:pStyle w:val="1659"/>
      <w:isLgl w:val="false"/>
      <w:suff w:val="tab"/>
      <w:lvlText w:val="Рисунок. %1"/>
      <w:lvlJc w:val="left"/>
      <w:pPr>
        <w:ind w:left="2149" w:hanging="360"/>
        <w:tabs>
          <w:tab w:val="num" w:pos="2149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  <w:tabs>
          <w:tab w:val="num" w:pos="2149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  <w:tabs>
          <w:tab w:val="num" w:pos="2869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  <w:tabs>
          <w:tab w:val="num" w:pos="3589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  <w:tabs>
          <w:tab w:val="num" w:pos="4309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  <w:tabs>
          <w:tab w:val="num" w:pos="5029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  <w:tabs>
          <w:tab w:val="num" w:pos="5749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  <w:tabs>
          <w:tab w:val="num" w:pos="6469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  <w:tabs>
          <w:tab w:val="num" w:pos="7189" w:leader="none"/>
        </w:tabs>
      </w:pPr>
    </w:lvl>
  </w:abstractNum>
  <w:abstractNum w:abstractNumId="23">
    <w:multiLevelType w:val="hybridMultilevel"/>
    <w:lvl w:ilvl="0">
      <w:start w:val="1"/>
      <w:numFmt w:val="bullet"/>
      <w:pStyle w:val="1806"/>
      <w:isLgl w:val="false"/>
      <w:suff w:val="tab"/>
      <w:lvlText w:val="−"/>
      <w:lvlJc w:val="left"/>
      <w:pPr>
        <w:ind w:left="1287" w:hanging="360"/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24">
    <w:multiLevelType w:val="hybridMultilevel"/>
    <w:styleLink w:val="1671"/>
    <w:lvl w:ilvl="0">
      <w:start w:val="1"/>
      <w:numFmt w:val="decimal"/>
      <w:pStyle w:val="1671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  <w:tabs>
          <w:tab w:val="num" w:pos="792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180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288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60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396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4680" w:leader="none"/>
        </w:tabs>
      </w:pPr>
    </w:lvl>
  </w:abstractNum>
  <w:abstractNum w:abstractNumId="25">
    <w:multiLevelType w:val="hybridMultilevel"/>
    <w:styleLink w:val="1732"/>
    <w:lvl w:ilvl="0">
      <w:start w:val="1"/>
      <w:numFmt w:val="decimal"/>
      <w:pStyle w:val="1732"/>
      <w:isLgl w:val="false"/>
      <w:suff w:val="tab"/>
      <w:lvlText w:val="%1)"/>
      <w:lvlJc w:val="left"/>
      <w:pPr>
        <w:ind w:left="128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00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2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4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6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8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0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2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47" w:hanging="180"/>
      </w:pPr>
    </w:lvl>
  </w:abstractNum>
  <w:abstractNum w:abstractNumId="26">
    <w:multiLevelType w:val="hybridMultilevel"/>
    <w:lvl w:ilvl="0">
      <w:start w:val="1"/>
      <w:numFmt w:val="decimal"/>
      <w:pStyle w:val="1447"/>
      <w:isLgl w:val="false"/>
      <w:suff w:val="space"/>
      <w:lvlText w:val="%1)"/>
      <w:lvlJc w:val="left"/>
      <w:pPr>
        <w:ind w:left="0" w:firstLine="567"/>
      </w:pPr>
      <w:rPr>
        <w:rFonts w:hint="default"/>
      </w:rPr>
    </w:lvl>
    <w:lvl w:ilvl="1">
      <w:start w:val="1"/>
      <w:numFmt w:val="bullet"/>
      <w:isLgl w:val="false"/>
      <w:suff w:val="space"/>
      <w:lvlText w:val="–"/>
      <w:lvlJc w:val="left"/>
      <w:pPr>
        <w:ind w:left="284" w:firstLine="567"/>
      </w:pPr>
      <w:rPr>
        <w:rFonts w:hint="default" w:ascii="Times New Roman" w:hAnsi="Times New Roman" w:cs="Times New Roman"/>
      </w:rPr>
    </w:lvl>
    <w:lvl w:ilvl="2">
      <w:start w:val="1"/>
      <w:numFmt w:val="bullet"/>
      <w:isLgl w:val="false"/>
      <w:suff w:val="space"/>
      <w:lvlText w:val=""/>
      <w:lvlJc w:val="left"/>
      <w:pPr>
        <w:ind w:left="284" w:firstLine="567"/>
      </w:pPr>
      <w:rPr>
        <w:rFonts w:hint="default" w:ascii="Symbol" w:hAnsi="Symbol"/>
      </w:rPr>
    </w:lvl>
    <w:lvl w:ilvl="3">
      <w:start w:val="1"/>
      <w:numFmt w:val="bullet"/>
      <w:isLgl w:val="false"/>
      <w:suff w:val="space"/>
      <w:lvlText w:val="–"/>
      <w:lvlJc w:val="left"/>
      <w:pPr>
        <w:ind w:left="284" w:firstLine="567"/>
      </w:pPr>
      <w:rPr>
        <w:rFonts w:hint="default" w:ascii="Times New Roman" w:hAnsi="Times New Roman" w:cs="Times New Roman"/>
      </w:rPr>
    </w:lvl>
    <w:lvl w:ilvl="4">
      <w:start w:val="1"/>
      <w:numFmt w:val="bullet"/>
      <w:isLgl w:val="false"/>
      <w:suff w:val="space"/>
      <w:lvlText w:val="–"/>
      <w:lvlJc w:val="left"/>
      <w:pPr>
        <w:ind w:left="284" w:firstLine="567"/>
      </w:pPr>
      <w:rPr>
        <w:rFonts w:hint="default" w:ascii="Times New Roman" w:hAnsi="Times New Roman" w:cs="Times New Roman"/>
      </w:rPr>
    </w:lvl>
    <w:lvl w:ilvl="5">
      <w:start w:val="1"/>
      <w:numFmt w:val="bullet"/>
      <w:isLgl w:val="false"/>
      <w:suff w:val="space"/>
      <w:lvlText w:val="–"/>
      <w:lvlJc w:val="left"/>
      <w:pPr>
        <w:ind w:left="284" w:firstLine="567"/>
      </w:pPr>
      <w:rPr>
        <w:rFonts w:hint="default" w:ascii="Times New Roman" w:hAnsi="Times New Roman" w:cs="Times New Roman"/>
      </w:rPr>
    </w:lvl>
    <w:lvl w:ilvl="6">
      <w:start w:val="1"/>
      <w:numFmt w:val="bullet"/>
      <w:isLgl w:val="false"/>
      <w:suff w:val="space"/>
      <w:lvlText w:val=""/>
      <w:lvlJc w:val="left"/>
      <w:pPr>
        <w:ind w:left="284" w:firstLine="567"/>
      </w:pPr>
      <w:rPr>
        <w:rFonts w:hint="default" w:ascii="Symbol" w:hAnsi="Symbol"/>
      </w:rPr>
    </w:lvl>
    <w:lvl w:ilvl="7">
      <w:start w:val="1"/>
      <w:numFmt w:val="bullet"/>
      <w:isLgl w:val="false"/>
      <w:suff w:val="space"/>
      <w:lvlText w:val="–"/>
      <w:lvlJc w:val="left"/>
      <w:pPr>
        <w:ind w:left="284" w:firstLine="567"/>
      </w:pPr>
      <w:rPr>
        <w:rFonts w:hint="default" w:ascii="Times New Roman" w:hAnsi="Times New Roman" w:cs="Times New Roman"/>
      </w:rPr>
    </w:lvl>
    <w:lvl w:ilvl="8">
      <w:start w:val="1"/>
      <w:numFmt w:val="bullet"/>
      <w:isLgl w:val="false"/>
      <w:suff w:val="space"/>
      <w:lvlText w:val=""/>
      <w:lvlJc w:val="left"/>
      <w:pPr>
        <w:ind w:left="284" w:firstLine="567"/>
      </w:pPr>
      <w:rPr>
        <w:rFonts w:hint="default" w:ascii="Symbol" w:hAnsi="Symbol"/>
      </w:r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isLgl w:val="false"/>
      <w:suff w:val="tab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</w:pPr>
      <w:rPr>
        <w:b w:val="0"/>
      </w:rPr>
    </w:lvl>
    <w:lvl w:ilvl="1">
      <w:start w:val="6"/>
      <w:numFmt w:val="decimal"/>
      <w:isLgl/>
      <w:suff w:val="tab"/>
      <w:lvlText w:val="%1.%2"/>
      <w:lvlJc w:val="left"/>
      <w:pPr>
        <w:ind w:left="1159" w:hanging="450"/>
      </w:pPr>
      <w:rPr>
        <w:rFonts w:hint="default" w:cs="Times New Roman"/>
        <w:color w:val="auto"/>
      </w:rPr>
    </w:lvl>
    <w:lvl w:ilvl="2">
      <w:start w:val="1"/>
      <w:numFmt w:val="decimal"/>
      <w:isLgl/>
      <w:suff w:val="tab"/>
      <w:lvlText w:val="%1.%2.%3"/>
      <w:lvlJc w:val="left"/>
      <w:pPr>
        <w:ind w:left="1854" w:hanging="720"/>
      </w:pPr>
      <w:rPr>
        <w:rFonts w:hint="default" w:cs="Times New Roman"/>
        <w:color w:val="auto"/>
      </w:rPr>
    </w:lvl>
    <w:lvl w:ilvl="3">
      <w:start w:val="1"/>
      <w:numFmt w:val="decimal"/>
      <w:isLgl/>
      <w:suff w:val="tab"/>
      <w:lvlText w:val="%1.%2.%3.%4"/>
      <w:lvlJc w:val="left"/>
      <w:pPr>
        <w:ind w:left="2639" w:hanging="1080"/>
      </w:pPr>
      <w:rPr>
        <w:rFonts w:hint="default" w:cs="Times New Roman"/>
        <w:color w:val="auto"/>
      </w:rPr>
    </w:lvl>
    <w:lvl w:ilvl="4">
      <w:start w:val="1"/>
      <w:numFmt w:val="decimal"/>
      <w:isLgl/>
      <w:suff w:val="tab"/>
      <w:lvlText w:val="%1.%2.%3.%4.%5"/>
      <w:lvlJc w:val="left"/>
      <w:pPr>
        <w:ind w:left="3064" w:hanging="1080"/>
      </w:pPr>
      <w:rPr>
        <w:rFonts w:hint="default" w:cs="Times New Roman"/>
        <w:color w:val="auto"/>
      </w:rPr>
    </w:lvl>
    <w:lvl w:ilvl="5">
      <w:start w:val="1"/>
      <w:numFmt w:val="decimal"/>
      <w:isLgl/>
      <w:suff w:val="tab"/>
      <w:lvlText w:val="%1.%2.%3.%4.%5.%6"/>
      <w:lvlJc w:val="left"/>
      <w:pPr>
        <w:ind w:left="3849" w:hanging="1440"/>
      </w:pPr>
      <w:rPr>
        <w:rFonts w:hint="default" w:cs="Times New Roman"/>
        <w:color w:val="auto"/>
      </w:rPr>
    </w:lvl>
    <w:lvl w:ilvl="6">
      <w:start w:val="1"/>
      <w:numFmt w:val="decimal"/>
      <w:isLgl/>
      <w:suff w:val="tab"/>
      <w:lvlText w:val="%1.%2.%3.%4.%5.%6.%7"/>
      <w:lvlJc w:val="left"/>
      <w:pPr>
        <w:ind w:left="4274" w:hanging="1440"/>
      </w:pPr>
      <w:rPr>
        <w:rFonts w:hint="default" w:cs="Times New Roman"/>
        <w:color w:val="auto"/>
      </w:rPr>
    </w:lvl>
    <w:lvl w:ilvl="7">
      <w:start w:val="1"/>
      <w:numFmt w:val="decimal"/>
      <w:isLgl/>
      <w:suff w:val="tab"/>
      <w:lvlText w:val="%1.%2.%3.%4.%5.%6.%7.%8"/>
      <w:lvlJc w:val="left"/>
      <w:pPr>
        <w:ind w:left="5059" w:hanging="1800"/>
      </w:pPr>
      <w:rPr>
        <w:rFonts w:hint="default" w:cs="Times New Roman"/>
        <w:color w:val="auto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5844" w:hanging="2160"/>
      </w:pPr>
      <w:rPr>
        <w:rFonts w:hint="default" w:cs="Times New Roman"/>
        <w:color w:val="auto"/>
      </w:rPr>
    </w:lvl>
  </w:abstractNum>
  <w:abstractNum w:abstractNumId="29">
    <w:multiLevelType w:val="hybridMultilevel"/>
    <w:lvl w:ilvl="0">
      <w:start w:val="10"/>
      <w:numFmt w:val="decimal"/>
      <w:isLgl w:val="false"/>
      <w:suff w:val="tab"/>
      <w:lvlText w:val="%1."/>
      <w:lvlJc w:val="left"/>
      <w:pPr>
        <w:ind w:left="735" w:hanging="375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0">
    <w:multiLevelType w:val="hybridMultilevel"/>
    <w:lvl w:ilvl="0">
      <w:start w:val="1"/>
      <w:numFmt w:val="bullet"/>
      <w:pStyle w:val="1667"/>
      <w:isLgl w:val="false"/>
      <w:suff w:val="tab"/>
      <w:lvlText w:val=""/>
      <w:lvlJc w:val="left"/>
      <w:pPr>
        <w:ind w:left="180" w:firstLine="720"/>
        <w:tabs>
          <w:tab w:val="num" w:pos="1427" w:leader="none"/>
        </w:tabs>
      </w:pPr>
      <w:rPr>
        <w:rFonts w:hint="default" w:ascii="Symbol" w:hAnsi="Symbol"/>
        <w:color w:val="auto"/>
      </w:rPr>
    </w:lvl>
    <w:lvl w:ilvl="1">
      <w:start w:val="4"/>
      <w:numFmt w:val="decimal"/>
      <w:isLgl w:val="false"/>
      <w:suff w:val="tab"/>
      <w:lvlText w:val="%2."/>
      <w:lvlJc w:val="left"/>
      <w:pPr>
        <w:ind w:left="2160" w:hanging="360"/>
        <w:tabs>
          <w:tab w:val="num" w:pos="2160" w:leader="none"/>
        </w:tabs>
      </w:pPr>
      <w:rPr>
        <w:rFonts w:hint="default"/>
      </w:rPr>
    </w:lvl>
    <w:lvl w:ilvl="2">
      <w:start w:val="1"/>
      <w:numFmt w:val="lowerRoman"/>
      <w:isLgl w:val="false"/>
      <w:suff w:val="tab"/>
      <w:lvlText w:val="%3."/>
      <w:lvlJc w:val="right"/>
      <w:pPr>
        <w:ind w:left="2880" w:hanging="180"/>
        <w:tabs>
          <w:tab w:val="num" w:pos="288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600" w:hanging="360"/>
        <w:tabs>
          <w:tab w:val="num" w:pos="360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320" w:hanging="360"/>
        <w:tabs>
          <w:tab w:val="num" w:pos="432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5040" w:hanging="180"/>
        <w:tabs>
          <w:tab w:val="num" w:pos="504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760" w:hanging="360"/>
        <w:tabs>
          <w:tab w:val="num" w:pos="576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480" w:hanging="360"/>
        <w:tabs>
          <w:tab w:val="num" w:pos="648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200" w:hanging="180"/>
        <w:tabs>
          <w:tab w:val="num" w:pos="7200" w:leader="none"/>
        </w:tabs>
      </w:pPr>
    </w:lvl>
  </w:abstractNum>
  <w:abstractNum w:abstractNumId="31">
    <w:multiLevelType w:val="hybridMultilevel"/>
    <w:styleLink w:val="1582"/>
    <w:lvl w:ilvl="0">
      <w:start w:val="1"/>
      <w:numFmt w:val="bullet"/>
      <w:pStyle w:val="1582"/>
      <w:isLgl w:val="false"/>
      <w:suff w:val="tab"/>
      <w:lvlText w:val=""/>
      <w:lvlJc w:val="left"/>
      <w:pPr>
        <w:ind w:left="1069" w:hanging="360"/>
        <w:tabs>
          <w:tab w:val="num" w:pos="1069" w:leader="none"/>
        </w:tabs>
      </w:pPr>
      <w:rPr>
        <w:rFonts w:hint="default" w:ascii="Symbol" w:hAnsi="Symbol"/>
        <w:color w:val="auto"/>
      </w:rPr>
    </w:lvl>
    <w:lvl w:ilvl="1">
      <w:start w:val="1"/>
      <w:numFmt w:val="bullet"/>
      <w:isLgl w:val="false"/>
      <w:suff w:val="tab"/>
      <w:lvlText w:val=""/>
      <w:lvlJc w:val="left"/>
      <w:pPr>
        <w:ind w:left="2149" w:hanging="360"/>
        <w:tabs>
          <w:tab w:val="num" w:pos="2149" w:leader="none"/>
        </w:tabs>
      </w:pPr>
      <w:rPr>
        <w:rFonts w:hint="default" w:ascii="Symbol" w:hAnsi="Symbol"/>
        <w:color w:val="auto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  <w:tabs>
          <w:tab w:val="num" w:pos="2869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  <w:tabs>
          <w:tab w:val="num" w:pos="3589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  <w:tabs>
          <w:tab w:val="num" w:pos="4309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  <w:tabs>
          <w:tab w:val="num" w:pos="5029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  <w:tabs>
          <w:tab w:val="num" w:pos="5749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  <w:tabs>
          <w:tab w:val="num" w:pos="6469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  <w:tabs>
          <w:tab w:val="num" w:pos="7189" w:leader="none"/>
        </w:tabs>
      </w:pPr>
      <w:rPr>
        <w:rFonts w:hint="default" w:ascii="Wingdings" w:hAnsi="Wingdings"/>
      </w:rPr>
    </w:lvl>
  </w:abstractNum>
  <w:abstractNum w:abstractNumId="32">
    <w:multiLevelType w:val="hybridMultilevel"/>
    <w:lvl w:ilvl="0">
      <w:start w:val="1"/>
      <w:numFmt w:val="decimal"/>
      <w:pStyle w:val="1804"/>
      <w:isLgl w:val="false"/>
      <w:suff w:val="tab"/>
      <w:lvlText w:val=""/>
      <w:lvlJc w:val="left"/>
      <w:pPr/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54" w:hanging="360"/>
      </w:pPr>
    </w:lvl>
    <w:lvl w:ilvl="1">
      <w:start w:val="1"/>
      <w:numFmt w:val="decimal"/>
      <w:isLgl/>
      <w:suff w:val="tab"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2748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3565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4742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5559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6736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7553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8730" w:hanging="1800"/>
      </w:pPr>
      <w:rPr>
        <w:rFonts w:hint="default"/>
      </w:r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851" w:hanging="142"/>
      </w:pPr>
      <w:rPr>
        <w:rFonts w:hint="default"/>
        <w:sz w:val="18"/>
        <w:szCs w:val="20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6">
    <w:multiLevelType w:val="hybridMultilevel"/>
    <w:lvl w:ilvl="0">
      <w:start w:val="1"/>
      <w:numFmt w:val="decimal"/>
      <w:pStyle w:val="1461"/>
      <w:isLgl w:val="false"/>
      <w:suff w:val="space"/>
      <w:lvlText w:val="1.%1"/>
      <w:lvlJc w:val="left"/>
      <w:pPr>
        <w:ind w:left="927" w:hanging="360"/>
      </w:pPr>
      <w:rPr>
        <w:rFonts w:hint="default"/>
        <w:b w:val="0"/>
        <w:i/>
        <w:iCs w:val="0"/>
        <w:caps w:val="0"/>
        <w:smallCaps w:val="0"/>
        <w:strike w:val="0"/>
        <w:vanish w:val="0"/>
        <w:color w:val="000000"/>
        <w:spacing w:val="0"/>
        <w:position w:val="0"/>
        <w:sz w:val="24"/>
        <w:szCs w:val="24"/>
        <w:u w:val="none"/>
        <w:vertAlign w:val="baseline"/>
      </w:rPr>
    </w:lvl>
    <w:lvl w:ilvl="1">
      <w:start w:val="1"/>
      <w:numFmt w:val="decimal"/>
      <w:pStyle w:val="1461"/>
      <w:isLgl w:val="false"/>
      <w:suff w:val="space"/>
      <w:lvlText w:val="%1.%2"/>
      <w:lvlJc w:val="left"/>
      <w:pPr>
        <w:ind w:left="851" w:firstLine="0"/>
      </w:pPr>
      <w:rPr>
        <w:rFonts w:hint="default" w:ascii="Times New Roman" w:hAnsi="Times New Roman"/>
        <w:b/>
        <w:i w:val="0"/>
        <w:sz w:val="24"/>
        <w:szCs w:val="24"/>
      </w:rPr>
    </w:lvl>
    <w:lvl w:ilvl="2">
      <w:start w:val="1"/>
      <w:numFmt w:val="decimal"/>
      <w:isLgl w:val="false"/>
      <w:suff w:val="space"/>
      <w:lvlText w:val="%1.%2.%3"/>
      <w:lvlJc w:val="left"/>
      <w:pPr>
        <w:ind w:left="567" w:firstLine="0"/>
      </w:pPr>
      <w:rPr>
        <w:rFonts w:hint="default" w:ascii="Times New Roman" w:hAnsi="Times New Roman"/>
        <w:b/>
        <w:i w:val="0"/>
        <w:sz w:val="24"/>
        <w:szCs w:val="24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41" w:firstLine="0"/>
        <w:tabs>
          <w:tab w:val="num" w:pos="141" w:leader="none"/>
        </w:tabs>
      </w:pPr>
      <w:rPr>
        <w:rFonts w:hint="default" w:ascii="Times New Roman" w:hAnsi="Times New Roman" w:cs="Times New Roman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41" w:firstLine="0"/>
        <w:tabs>
          <w:tab w:val="num" w:pos="141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41" w:firstLine="0"/>
        <w:tabs>
          <w:tab w:val="num" w:pos="141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41" w:firstLine="0"/>
        <w:tabs>
          <w:tab w:val="num" w:pos="141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1" w:firstLine="0"/>
        <w:tabs>
          <w:tab w:val="num" w:pos="141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41" w:firstLine="0"/>
        <w:tabs>
          <w:tab w:val="num" w:pos="141" w:leader="none"/>
        </w:tabs>
      </w:pPr>
      <w:rPr>
        <w:rFonts w:hint="default"/>
      </w:rPr>
    </w:lvl>
  </w:abstractNum>
  <w:abstractNum w:abstractNumId="37">
    <w:multiLevelType w:val="hybridMultilevel"/>
    <w:lvl w:ilvl="0">
      <w:start w:val="1"/>
      <w:numFmt w:val="bullet"/>
      <w:pStyle w:val="1810"/>
      <w:isLgl w:val="false"/>
      <w:suff w:val="tab"/>
      <w:lvlText w:val=""/>
      <w:lvlJc w:val="left"/>
      <w:pPr>
        <w:ind w:left="128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color w:val="00b050"/>
      </w:rPr>
    </w:lvl>
    <w:lvl w:ilvl="1">
      <w:start w:val="1"/>
      <w:numFmt w:val="decimal"/>
      <w:isLgl/>
      <w:suff w:val="tab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39">
    <w:multiLevelType w:val="hybridMultilevel"/>
    <w:lvl w:ilvl="0">
      <w:start w:val="1"/>
      <w:numFmt w:val="bullet"/>
      <w:pStyle w:val="1438"/>
      <w:isLgl w:val="false"/>
      <w:suff w:val="tab"/>
      <w:lvlText w:val="−"/>
      <w:lvlJc w:val="left"/>
      <w:pPr>
        <w:ind w:left="1287" w:hanging="360"/>
      </w:pPr>
      <w:rPr>
        <w:rFonts w:hint="default" w:ascii="Times New Roman" w:hAnsi="Times New Roman" w:cs="Times New Roman"/>
        <w:color w:val="auto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4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41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2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4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4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4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4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decimal"/>
      <w:isLgl/>
      <w:suff w:val="tab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4176" w:hanging="2160"/>
      </w:pPr>
      <w:rPr>
        <w:rFonts w:hint="default"/>
      </w:rPr>
    </w:lvl>
  </w:abstractNum>
  <w:num w:numId="1">
    <w:abstractNumId w:val="14"/>
  </w:num>
  <w:num w:numId="2">
    <w:abstractNumId w:val="18"/>
  </w:num>
  <w:num w:numId="3">
    <w:abstractNumId w:val="26"/>
  </w:num>
  <w:num w:numId="4">
    <w:abstractNumId w:val="36"/>
  </w:num>
  <w:num w:numId="5">
    <w:abstractNumId w:val="0"/>
  </w:num>
  <w:num w:numId="6">
    <w:abstractNumId w:val="6"/>
  </w:num>
  <w:num w:numId="7">
    <w:abstractNumId w:val="24"/>
  </w:num>
  <w:num w:numId="8">
    <w:abstractNumId w:val="21"/>
  </w:num>
  <w:num w:numId="9">
    <w:abstractNumId w:val="11"/>
  </w:num>
  <w:num w:numId="10">
    <w:abstractNumId w:val="3"/>
  </w:num>
  <w:num w:numId="11">
    <w:abstractNumId w:val="31"/>
  </w:num>
  <w:num w:numId="12">
    <w:abstractNumId w:val="22"/>
  </w:num>
  <w:num w:numId="13">
    <w:abstractNumId w:val="30"/>
  </w:num>
  <w:num w:numId="14">
    <w:abstractNumId w:val="20"/>
  </w:num>
  <w:num w:numId="15">
    <w:abstractNumId w:val="8"/>
  </w:num>
  <w:num w:numId="16">
    <w:abstractNumId w:val="25"/>
  </w:num>
  <w:num w:numId="17">
    <w:abstractNumId w:val="7"/>
  </w:num>
  <w:num w:numId="18">
    <w:abstractNumId w:val="32"/>
  </w:num>
  <w:num w:numId="19">
    <w:abstractNumId w:val="12"/>
  </w:num>
  <w:num w:numId="20">
    <w:abstractNumId w:val="23"/>
  </w:num>
  <w:num w:numId="21">
    <w:abstractNumId w:val="13"/>
  </w:num>
  <w:num w:numId="22">
    <w:abstractNumId w:val="28"/>
  </w:num>
  <w:num w:numId="23">
    <w:abstractNumId w:val="40"/>
  </w:num>
  <w:num w:numId="2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7"/>
  </w:num>
  <w:num w:numId="26">
    <w:abstractNumId w:val="33"/>
  </w:num>
  <w:num w:numId="27">
    <w:abstractNumId w:val="19"/>
  </w:num>
  <w:num w:numId="28">
    <w:abstractNumId w:val="38"/>
  </w:num>
  <w:num w:numId="29">
    <w:abstractNumId w:val="39"/>
  </w:num>
  <w:num w:numId="30">
    <w:abstractNumId w:val="5"/>
  </w:num>
  <w:num w:numId="31">
    <w:abstractNumId w:val="2"/>
  </w:num>
  <w:num w:numId="32">
    <w:abstractNumId w:val="10"/>
  </w:num>
  <w:num w:numId="33">
    <w:abstractNumId w:val="17"/>
  </w:num>
  <w:num w:numId="34">
    <w:abstractNumId w:val="9"/>
  </w:num>
  <w:num w:numId="35">
    <w:abstractNumId w:val="27"/>
  </w:num>
  <w:num w:numId="36">
    <w:abstractNumId w:val="35"/>
  </w:num>
  <w:num w:numId="37">
    <w:abstractNumId w:val="1"/>
  </w:num>
  <w:num w:numId="38">
    <w:abstractNumId w:val="15"/>
  </w:num>
  <w:num w:numId="39">
    <w:abstractNumId w:val="4"/>
  </w:num>
  <w:num w:numId="40">
    <w:abstractNumId w:val="16"/>
  </w:num>
  <w:num w:numId="41">
    <w:abstractNumId w:val="29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  <w:footnote w:id="1"/>
  </w:footnotePr>
  <w:endnotePr>
    <w:pos w:val="docEnd"/>
    <w:numFmt w:val="lowerRoman"/>
    <w:numStart w:val="1"/>
    <w:numRestart w:val="continuous"/>
    <w:endnote w:id="-1"/>
    <w:endnote w:id="0"/>
    <w:endnote w:id="1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241">
    <w:name w:val="Heading 1 Char"/>
    <w:basedOn w:val="1394"/>
    <w:link w:val="1385"/>
    <w:uiPriority w:val="9"/>
    <w:rPr>
      <w:rFonts w:ascii="Arial" w:hAnsi="Arial" w:eastAsia="Arial" w:cs="Arial"/>
      <w:sz w:val="40"/>
      <w:szCs w:val="40"/>
    </w:rPr>
  </w:style>
  <w:style w:type="character" w:styleId="1242">
    <w:name w:val="Heading 2 Char"/>
    <w:basedOn w:val="1394"/>
    <w:link w:val="1386"/>
    <w:uiPriority w:val="9"/>
    <w:rPr>
      <w:rFonts w:ascii="Arial" w:hAnsi="Arial" w:eastAsia="Arial" w:cs="Arial"/>
      <w:sz w:val="34"/>
    </w:rPr>
  </w:style>
  <w:style w:type="character" w:styleId="1243">
    <w:name w:val="Heading 3 Char"/>
    <w:basedOn w:val="1394"/>
    <w:link w:val="1387"/>
    <w:uiPriority w:val="9"/>
    <w:rPr>
      <w:rFonts w:ascii="Arial" w:hAnsi="Arial" w:eastAsia="Arial" w:cs="Arial"/>
      <w:sz w:val="30"/>
      <w:szCs w:val="30"/>
    </w:rPr>
  </w:style>
  <w:style w:type="character" w:styleId="1244">
    <w:name w:val="Heading 4 Char"/>
    <w:basedOn w:val="1394"/>
    <w:link w:val="1388"/>
    <w:uiPriority w:val="9"/>
    <w:rPr>
      <w:rFonts w:ascii="Arial" w:hAnsi="Arial" w:eastAsia="Arial" w:cs="Arial"/>
      <w:b/>
      <w:bCs/>
      <w:sz w:val="26"/>
      <w:szCs w:val="26"/>
    </w:rPr>
  </w:style>
  <w:style w:type="character" w:styleId="1245">
    <w:name w:val="Heading 5 Char"/>
    <w:basedOn w:val="1394"/>
    <w:link w:val="1389"/>
    <w:uiPriority w:val="9"/>
    <w:rPr>
      <w:rFonts w:ascii="Arial" w:hAnsi="Arial" w:eastAsia="Arial" w:cs="Arial"/>
      <w:b/>
      <w:bCs/>
      <w:sz w:val="24"/>
      <w:szCs w:val="24"/>
    </w:rPr>
  </w:style>
  <w:style w:type="character" w:styleId="1246">
    <w:name w:val="Heading 6 Char"/>
    <w:basedOn w:val="1394"/>
    <w:link w:val="1390"/>
    <w:uiPriority w:val="9"/>
    <w:rPr>
      <w:rFonts w:ascii="Arial" w:hAnsi="Arial" w:eastAsia="Arial" w:cs="Arial"/>
      <w:b/>
      <w:bCs/>
      <w:sz w:val="22"/>
      <w:szCs w:val="22"/>
    </w:rPr>
  </w:style>
  <w:style w:type="character" w:styleId="1247">
    <w:name w:val="Heading 7 Char"/>
    <w:basedOn w:val="1394"/>
    <w:link w:val="139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1248">
    <w:name w:val="Heading 8 Char"/>
    <w:basedOn w:val="1394"/>
    <w:link w:val="1392"/>
    <w:uiPriority w:val="9"/>
    <w:rPr>
      <w:rFonts w:ascii="Arial" w:hAnsi="Arial" w:eastAsia="Arial" w:cs="Arial"/>
      <w:i/>
      <w:iCs/>
      <w:sz w:val="22"/>
      <w:szCs w:val="22"/>
    </w:rPr>
  </w:style>
  <w:style w:type="character" w:styleId="1249">
    <w:name w:val="Heading 9 Char"/>
    <w:basedOn w:val="1394"/>
    <w:link w:val="1393"/>
    <w:uiPriority w:val="9"/>
    <w:rPr>
      <w:rFonts w:ascii="Arial" w:hAnsi="Arial" w:eastAsia="Arial" w:cs="Arial"/>
      <w:i/>
      <w:iCs/>
      <w:sz w:val="21"/>
      <w:szCs w:val="21"/>
    </w:rPr>
  </w:style>
  <w:style w:type="character" w:styleId="1250">
    <w:name w:val="Title Char"/>
    <w:basedOn w:val="1394"/>
    <w:link w:val="1475"/>
    <w:uiPriority w:val="10"/>
    <w:rPr>
      <w:sz w:val="48"/>
      <w:szCs w:val="48"/>
    </w:rPr>
  </w:style>
  <w:style w:type="character" w:styleId="1251">
    <w:name w:val="Subtitle Char"/>
    <w:basedOn w:val="1394"/>
    <w:link w:val="1477"/>
    <w:uiPriority w:val="11"/>
    <w:rPr>
      <w:sz w:val="24"/>
      <w:szCs w:val="24"/>
    </w:rPr>
  </w:style>
  <w:style w:type="character" w:styleId="1252">
    <w:name w:val="Quote Char"/>
    <w:link w:val="1481"/>
    <w:uiPriority w:val="29"/>
    <w:rPr>
      <w:i/>
    </w:rPr>
  </w:style>
  <w:style w:type="character" w:styleId="1253">
    <w:name w:val="Intense Quote Char"/>
    <w:link w:val="1483"/>
    <w:uiPriority w:val="30"/>
    <w:rPr>
      <w:i/>
    </w:rPr>
  </w:style>
  <w:style w:type="character" w:styleId="1254">
    <w:name w:val="Header Char"/>
    <w:basedOn w:val="1394"/>
    <w:link w:val="1406"/>
    <w:uiPriority w:val="99"/>
  </w:style>
  <w:style w:type="character" w:styleId="1255">
    <w:name w:val="Footer Char"/>
    <w:basedOn w:val="1394"/>
    <w:link w:val="1408"/>
    <w:uiPriority w:val="99"/>
  </w:style>
  <w:style w:type="character" w:styleId="1256">
    <w:name w:val="Caption Char"/>
    <w:basedOn w:val="1443"/>
    <w:link w:val="1408"/>
    <w:uiPriority w:val="99"/>
  </w:style>
  <w:style w:type="table" w:styleId="1257">
    <w:name w:val="Table Grid Light"/>
    <w:basedOn w:val="139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258">
    <w:name w:val="Plain Table 1"/>
    <w:basedOn w:val="139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259">
    <w:name w:val="Plain Table 2"/>
    <w:basedOn w:val="139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260">
    <w:name w:val="Plain Table 3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1261">
    <w:name w:val="Plain Table 4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2">
    <w:name w:val="Plain Table 5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1263">
    <w:name w:val="Grid Table 1 Light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4">
    <w:name w:val="Grid Table 1 Light - Accent 1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5">
    <w:name w:val="Grid Table 1 Light - Accent 2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6">
    <w:name w:val="Grid Table 1 Light - Accent 3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7">
    <w:name w:val="Grid Table 1 Light - Accent 4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8">
    <w:name w:val="Grid Table 1 Light - Accent 5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9">
    <w:name w:val="Grid Table 1 Light - Accent 6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0">
    <w:name w:val="Grid Table 2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271">
    <w:name w:val="Grid Table 2 - Accent 1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272">
    <w:name w:val="Grid Table 2 - Accent 2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273">
    <w:name w:val="Grid Table 2 - Accent 3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274">
    <w:name w:val="Grid Table 2 - Accent 4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275">
    <w:name w:val="Grid Table 2 - Accent 5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276">
    <w:name w:val="Grid Table 2 - Accent 6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277">
    <w:name w:val="Grid Table 3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278">
    <w:name w:val="Grid Table 3 - Accent 1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279">
    <w:name w:val="Grid Table 3 - Accent 2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280">
    <w:name w:val="Grid Table 3 - Accent 3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281">
    <w:name w:val="Grid Table 3 - Accent 4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282">
    <w:name w:val="Grid Table 3 - Accent 5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283">
    <w:name w:val="Grid Table 3 - Accent 6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284">
    <w:name w:val="Grid Table 4"/>
    <w:basedOn w:val="139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1285">
    <w:name w:val="Grid Table 4 - Accent 1"/>
    <w:basedOn w:val="139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1286">
    <w:name w:val="Grid Table 4 - Accent 2"/>
    <w:basedOn w:val="139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1287">
    <w:name w:val="Grid Table 4 - Accent 3"/>
    <w:basedOn w:val="139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1288">
    <w:name w:val="Grid Table 4 - Accent 4"/>
    <w:basedOn w:val="139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1289">
    <w:name w:val="Grid Table 4 - Accent 5"/>
    <w:basedOn w:val="139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1290">
    <w:name w:val="Grid Table 4 - Accent 6"/>
    <w:basedOn w:val="139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1291">
    <w:name w:val="Grid Table 5 Dark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1292">
    <w:name w:val="Grid Table 5 Dark- Accent 1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1293">
    <w:name w:val="Grid Table 5 Dark - Accent 2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1294">
    <w:name w:val="Grid Table 5 Dark - Accent 3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1295">
    <w:name w:val="Grid Table 5 Dark- Accent 4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1296">
    <w:name w:val="Grid Table 5 Dark - Accent 5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1297">
    <w:name w:val="Grid Table 5 Dark - Accent 6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1298">
    <w:name w:val="Grid Table 6 Colorful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1299">
    <w:name w:val="Grid Table 6 Colorful - Accent 1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1300">
    <w:name w:val="Grid Table 6 Colorful - Accent 2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1301">
    <w:name w:val="Grid Table 6 Colorful - Accent 3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1302">
    <w:name w:val="Grid Table 6 Colorful - Accent 4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1303">
    <w:name w:val="Grid Table 6 Colorful - Accent 5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1304">
    <w:name w:val="Grid Table 6 Colorful - Accent 6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1305">
    <w:name w:val="Grid Table 7 Colorful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06">
    <w:name w:val="Grid Table 7 Colorful - Accent 1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07">
    <w:name w:val="Grid Table 7 Colorful - Accent 2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08">
    <w:name w:val="Grid Table 7 Colorful - Accent 3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09">
    <w:name w:val="Grid Table 7 Colorful - Accent 4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10">
    <w:name w:val="Grid Table 7 Colorful - Accent 5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11">
    <w:name w:val="Grid Table 7 Colorful - Accent 6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12">
    <w:name w:val="List Table 1 Light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13">
    <w:name w:val="List Table 1 Light - Accent 1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14">
    <w:name w:val="List Table 1 Light - Accent 2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15">
    <w:name w:val="List Table 1 Light - Accent 3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16">
    <w:name w:val="List Table 1 Light - Accent 4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17">
    <w:name w:val="List Table 1 Light - Accent 5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18">
    <w:name w:val="List Table 1 Light - Accent 6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19">
    <w:name w:val="List Table 2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320">
    <w:name w:val="List Table 2 - Accent 1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321">
    <w:name w:val="List Table 2 - Accent 2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322">
    <w:name w:val="List Table 2 - Accent 3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323">
    <w:name w:val="List Table 2 - Accent 4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324">
    <w:name w:val="List Table 2 - Accent 5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325">
    <w:name w:val="List Table 2 - Accent 6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326">
    <w:name w:val="List Table 3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7">
    <w:name w:val="List Table 3 - Accent 1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8">
    <w:name w:val="List Table 3 - Accent 2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9">
    <w:name w:val="List Table 3 - Accent 3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30">
    <w:name w:val="List Table 3 - Accent 4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31">
    <w:name w:val="List Table 3 - Accent 5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32">
    <w:name w:val="List Table 3 - Accent 6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33">
    <w:name w:val="List Table 4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34">
    <w:name w:val="List Table 4 - Accent 1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35">
    <w:name w:val="List Table 4 - Accent 2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36">
    <w:name w:val="List Table 4 - Accent 3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37">
    <w:name w:val="List Table 4 - Accent 4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38">
    <w:name w:val="List Table 4 - Accent 5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39">
    <w:name w:val="List Table 4 - Accent 6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40">
    <w:name w:val="List Table 5 Dark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1">
    <w:name w:val="List Table 5 Dark - Accent 1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2">
    <w:name w:val="List Table 5 Dark - Accent 2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3">
    <w:name w:val="List Table 5 Dark - Accent 3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4">
    <w:name w:val="List Table 5 Dark - Accent 4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5">
    <w:name w:val="List Table 5 Dark - Accent 5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6">
    <w:name w:val="List Table 5 Dark - Accent 6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7">
    <w:name w:val="List Table 6 Colorful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48">
    <w:name w:val="List Table 6 Colorful - Accent 1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349">
    <w:name w:val="List Table 6 Colorful - Accent 2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350">
    <w:name w:val="List Table 6 Colorful - Accent 3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351">
    <w:name w:val="List Table 6 Colorful - Accent 4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352">
    <w:name w:val="List Table 6 Colorful - Accent 5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353">
    <w:name w:val="List Table 6 Colorful - Accent 6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354">
    <w:name w:val="List Table 7 Colorful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355">
    <w:name w:val="List Table 7 Colorful - Accent 1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356">
    <w:name w:val="List Table 7 Colorful - Accent 2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357">
    <w:name w:val="List Table 7 Colorful - Accent 3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358">
    <w:name w:val="List Table 7 Colorful - Accent 4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359">
    <w:name w:val="List Table 7 Colorful - Accent 5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360">
    <w:name w:val="List Table 7 Colorful - Accent 6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361">
    <w:name w:val="Lined - Accent"/>
    <w:basedOn w:val="13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362">
    <w:name w:val="Lined - Accent 1"/>
    <w:basedOn w:val="13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363">
    <w:name w:val="Lined - Accent 2"/>
    <w:basedOn w:val="13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364">
    <w:name w:val="Lined - Accent 3"/>
    <w:basedOn w:val="13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365">
    <w:name w:val="Lined - Accent 4"/>
    <w:basedOn w:val="13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366">
    <w:name w:val="Lined - Accent 5"/>
    <w:basedOn w:val="13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367">
    <w:name w:val="Lined - Accent 6"/>
    <w:basedOn w:val="13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368">
    <w:name w:val="Bordered &amp; Lined - Accent"/>
    <w:basedOn w:val="13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369">
    <w:name w:val="Bordered &amp; Lined - Accent 1"/>
    <w:basedOn w:val="13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370">
    <w:name w:val="Bordered &amp; Lined - Accent 2"/>
    <w:basedOn w:val="13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371">
    <w:name w:val="Bordered &amp; Lined - Accent 3"/>
    <w:basedOn w:val="13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372">
    <w:name w:val="Bordered &amp; Lined - Accent 4"/>
    <w:basedOn w:val="13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373">
    <w:name w:val="Bordered &amp; Lined - Accent 5"/>
    <w:basedOn w:val="13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374">
    <w:name w:val="Bordered &amp; Lined - Accent 6"/>
    <w:basedOn w:val="13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375">
    <w:name w:val="Bordered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376">
    <w:name w:val="Bordered - Accent 1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377">
    <w:name w:val="Bordered - Accent 2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378">
    <w:name w:val="Bordered - Accent 3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379">
    <w:name w:val="Bordered - Accent 4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380">
    <w:name w:val="Bordered - Accent 5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381">
    <w:name w:val="Bordered - Accent 6"/>
    <w:basedOn w:val="13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382">
    <w:name w:val="Footnote Text Char"/>
    <w:link w:val="1493"/>
    <w:uiPriority w:val="99"/>
    <w:rPr>
      <w:sz w:val="18"/>
    </w:rPr>
  </w:style>
  <w:style w:type="character" w:styleId="1383">
    <w:name w:val="Endnote Text Char"/>
    <w:link w:val="1600"/>
    <w:uiPriority w:val="99"/>
    <w:rPr>
      <w:sz w:val="20"/>
    </w:rPr>
  </w:style>
  <w:style w:type="paragraph" w:styleId="1384" w:default="1">
    <w:name w:val="Normal"/>
    <w:qFormat/>
  </w:style>
  <w:style w:type="paragraph" w:styleId="1385">
    <w:name w:val="Heading 1"/>
    <w:basedOn w:val="1384"/>
    <w:next w:val="1384"/>
    <w:link w:val="1604"/>
    <w:qFormat/>
    <w:pPr>
      <w:jc w:val="center"/>
      <w:keepNext/>
      <w:outlineLvl w:val="0"/>
    </w:pPr>
    <w:rPr>
      <w:sz w:val="28"/>
    </w:rPr>
  </w:style>
  <w:style w:type="paragraph" w:styleId="1386">
    <w:name w:val="Heading 2"/>
    <w:basedOn w:val="1384"/>
    <w:next w:val="1384"/>
    <w:link w:val="1605"/>
    <w:qFormat/>
    <w:pPr>
      <w:jc w:val="center"/>
      <w:keepNext/>
      <w:outlineLvl w:val="1"/>
    </w:pPr>
    <w:rPr>
      <w:b/>
      <w:sz w:val="28"/>
    </w:rPr>
  </w:style>
  <w:style w:type="paragraph" w:styleId="1387">
    <w:name w:val="Heading 3"/>
    <w:basedOn w:val="1384"/>
    <w:next w:val="1384"/>
    <w:link w:val="1606"/>
    <w:qFormat/>
    <w:pPr>
      <w:jc w:val="center"/>
      <w:keepNext/>
      <w:outlineLvl w:val="2"/>
    </w:pPr>
    <w:rPr>
      <w:sz w:val="24"/>
    </w:rPr>
  </w:style>
  <w:style w:type="paragraph" w:styleId="1388">
    <w:name w:val="Heading 4"/>
    <w:basedOn w:val="1384"/>
    <w:next w:val="1384"/>
    <w:link w:val="1622"/>
    <w:qFormat/>
    <w:pPr>
      <w:ind w:left="1440" w:firstLine="720"/>
      <w:jc w:val="both"/>
      <w:keepNext/>
      <w:outlineLvl w:val="3"/>
    </w:pPr>
    <w:rPr>
      <w:sz w:val="24"/>
    </w:rPr>
  </w:style>
  <w:style w:type="paragraph" w:styleId="1389">
    <w:name w:val="Heading 5"/>
    <w:basedOn w:val="1384"/>
    <w:next w:val="1384"/>
    <w:link w:val="1607"/>
    <w:qFormat/>
    <w:pPr>
      <w:jc w:val="center"/>
      <w:keepNext/>
      <w:outlineLvl w:val="4"/>
    </w:pPr>
    <w:rPr>
      <w:b/>
      <w:sz w:val="24"/>
    </w:rPr>
  </w:style>
  <w:style w:type="paragraph" w:styleId="1390">
    <w:name w:val="Heading 6"/>
    <w:basedOn w:val="1384"/>
    <w:next w:val="1384"/>
    <w:link w:val="1623"/>
    <w:qFormat/>
    <w:pPr>
      <w:jc w:val="both"/>
      <w:keepNext/>
      <w:outlineLvl w:val="5"/>
    </w:pPr>
    <w:rPr>
      <w:sz w:val="28"/>
    </w:rPr>
  </w:style>
  <w:style w:type="paragraph" w:styleId="1391">
    <w:name w:val="Heading 7"/>
    <w:basedOn w:val="1384"/>
    <w:next w:val="1384"/>
    <w:link w:val="1624"/>
    <w:qFormat/>
    <w:pPr>
      <w:jc w:val="both"/>
      <w:keepNext/>
      <w:outlineLvl w:val="6"/>
    </w:pPr>
    <w:rPr>
      <w:b/>
      <w:sz w:val="28"/>
    </w:rPr>
  </w:style>
  <w:style w:type="paragraph" w:styleId="1392">
    <w:name w:val="Heading 8"/>
    <w:basedOn w:val="1384"/>
    <w:next w:val="1384"/>
    <w:link w:val="1625"/>
    <w:qFormat/>
    <w:pPr>
      <w:ind w:left="720" w:firstLine="720"/>
      <w:jc w:val="center"/>
      <w:keepNext/>
      <w:outlineLvl w:val="7"/>
    </w:pPr>
    <w:rPr>
      <w:b/>
      <w:sz w:val="28"/>
    </w:rPr>
  </w:style>
  <w:style w:type="paragraph" w:styleId="1393">
    <w:name w:val="Heading 9"/>
    <w:basedOn w:val="1384"/>
    <w:next w:val="1384"/>
    <w:link w:val="1626"/>
    <w:qFormat/>
    <w:pPr>
      <w:keepNext/>
      <w:outlineLvl w:val="8"/>
    </w:pPr>
    <w:rPr>
      <w:b/>
      <w:sz w:val="28"/>
    </w:rPr>
  </w:style>
  <w:style w:type="character" w:styleId="1394" w:default="1">
    <w:name w:val="Default Paragraph Font"/>
    <w:uiPriority w:val="1"/>
    <w:semiHidden/>
    <w:unhideWhenUsed/>
  </w:style>
  <w:style w:type="table" w:styleId="1395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396" w:default="1">
    <w:name w:val="No List"/>
    <w:uiPriority w:val="99"/>
    <w:semiHidden/>
    <w:unhideWhenUsed/>
  </w:style>
  <w:style w:type="paragraph" w:styleId="1397">
    <w:name w:val="Body Text"/>
    <w:basedOn w:val="1384"/>
    <w:link w:val="1536"/>
    <w:uiPriority w:val="99"/>
    <w:rPr>
      <w:b/>
      <w:bCs/>
      <w:sz w:val="28"/>
    </w:rPr>
  </w:style>
  <w:style w:type="paragraph" w:styleId="1398">
    <w:name w:val="Body Text 2"/>
    <w:basedOn w:val="1384"/>
    <w:link w:val="1496"/>
    <w:rPr>
      <w:sz w:val="24"/>
    </w:rPr>
  </w:style>
  <w:style w:type="paragraph" w:styleId="1399">
    <w:name w:val="Body Text 3"/>
    <w:basedOn w:val="1384"/>
    <w:link w:val="1400"/>
    <w:pPr>
      <w:spacing w:after="120"/>
    </w:pPr>
    <w:rPr>
      <w:sz w:val="16"/>
      <w:szCs w:val="16"/>
    </w:rPr>
  </w:style>
  <w:style w:type="character" w:styleId="1400" w:customStyle="1">
    <w:name w:val="Основной текст 3 Знак"/>
    <w:link w:val="1399"/>
    <w:rPr>
      <w:sz w:val="16"/>
      <w:szCs w:val="16"/>
    </w:rPr>
  </w:style>
  <w:style w:type="paragraph" w:styleId="1401">
    <w:name w:val="toc 1"/>
    <w:basedOn w:val="1384"/>
    <w:next w:val="1384"/>
    <w:uiPriority w:val="39"/>
    <w:qFormat/>
    <w:pPr>
      <w:ind w:left="1134" w:right="567" w:hanging="1134"/>
      <w:spacing w:after="120"/>
      <w:tabs>
        <w:tab w:val="right" w:pos="9809" w:leader="dot"/>
      </w:tabs>
    </w:pPr>
    <w:rPr>
      <w:b/>
      <w:bCs/>
      <w:caps/>
      <w:sz w:val="24"/>
    </w:rPr>
  </w:style>
  <w:style w:type="paragraph" w:styleId="1402">
    <w:name w:val="toc 2"/>
    <w:basedOn w:val="1384"/>
    <w:next w:val="1384"/>
    <w:uiPriority w:val="39"/>
    <w:qFormat/>
    <w:pPr>
      <w:ind w:right="567"/>
      <w:spacing w:after="120"/>
      <w:tabs>
        <w:tab w:val="right" w:pos="9355" w:leader="dot"/>
      </w:tabs>
    </w:pPr>
    <w:rPr>
      <w:b/>
      <w:sz w:val="24"/>
      <w:szCs w:val="24"/>
    </w:rPr>
  </w:style>
  <w:style w:type="paragraph" w:styleId="1403">
    <w:name w:val="toc 3"/>
    <w:basedOn w:val="1384"/>
    <w:next w:val="1384"/>
    <w:uiPriority w:val="39"/>
    <w:qFormat/>
    <w:pPr>
      <w:ind w:left="567" w:right="424" w:hanging="567"/>
      <w:jc w:val="both"/>
      <w:spacing w:after="120"/>
      <w:tabs>
        <w:tab w:val="right" w:pos="9356" w:leader="dot"/>
      </w:tabs>
      <w:outlineLvl w:val="0"/>
    </w:pPr>
    <w:rPr>
      <w:iCs/>
      <w:sz w:val="28"/>
      <w:szCs w:val="28"/>
      <w:lang w:val="en-US"/>
    </w:rPr>
  </w:style>
  <w:style w:type="character" w:styleId="1404">
    <w:name w:val="Hyperlink"/>
    <w:uiPriority w:val="99"/>
    <w:rPr>
      <w:rFonts w:ascii="Times New Roman" w:hAnsi="Times New Roman"/>
      <w:color w:val="0000ff"/>
      <w:sz w:val="24"/>
      <w:szCs w:val="22"/>
      <w:u w:val="none"/>
    </w:rPr>
  </w:style>
  <w:style w:type="paragraph" w:styleId="1405" w:customStyle="1">
    <w:name w:val="Текст по центру жир 12пт"/>
    <w:basedOn w:val="1384"/>
    <w:pPr>
      <w:jc w:val="center"/>
      <w:spacing w:after="240"/>
    </w:pPr>
    <w:rPr>
      <w:b/>
      <w:sz w:val="24"/>
    </w:rPr>
  </w:style>
  <w:style w:type="paragraph" w:styleId="1406">
    <w:name w:val="Header"/>
    <w:basedOn w:val="1384"/>
    <w:link w:val="1407"/>
    <w:uiPriority w:val="99"/>
    <w:pPr>
      <w:tabs>
        <w:tab w:val="center" w:pos="4677" w:leader="none"/>
        <w:tab w:val="right" w:pos="9355" w:leader="none"/>
      </w:tabs>
    </w:pPr>
  </w:style>
  <w:style w:type="character" w:styleId="1407" w:customStyle="1">
    <w:name w:val="Верхний колонтитул Знак"/>
    <w:basedOn w:val="1394"/>
    <w:link w:val="1406"/>
    <w:uiPriority w:val="99"/>
  </w:style>
  <w:style w:type="paragraph" w:styleId="1408">
    <w:name w:val="Footer"/>
    <w:basedOn w:val="1384"/>
    <w:link w:val="1409"/>
    <w:uiPriority w:val="99"/>
    <w:pPr>
      <w:tabs>
        <w:tab w:val="center" w:pos="4677" w:leader="none"/>
        <w:tab w:val="right" w:pos="9355" w:leader="none"/>
      </w:tabs>
    </w:pPr>
  </w:style>
  <w:style w:type="character" w:styleId="1409" w:customStyle="1">
    <w:name w:val="Нижний колонтитул Знак"/>
    <w:basedOn w:val="1394"/>
    <w:link w:val="1408"/>
    <w:uiPriority w:val="99"/>
  </w:style>
  <w:style w:type="paragraph" w:styleId="1410" w:customStyle="1">
    <w:name w:val="Титул по центру 16 пт"/>
    <w:basedOn w:val="1384"/>
    <w:next w:val="1384"/>
    <w:pPr>
      <w:jc w:val="center"/>
    </w:pPr>
    <w:rPr>
      <w:b/>
      <w:bCs/>
      <w:caps/>
      <w:sz w:val="32"/>
      <w:szCs w:val="32"/>
    </w:rPr>
  </w:style>
  <w:style w:type="character" w:styleId="1411" w:customStyle="1">
    <w:name w:val="Основной текст_"/>
    <w:link w:val="1412"/>
    <w:rPr>
      <w:sz w:val="23"/>
      <w:szCs w:val="23"/>
      <w:shd w:val="clear" w:color="auto" w:fill="ffffff"/>
    </w:rPr>
  </w:style>
  <w:style w:type="paragraph" w:styleId="1412" w:customStyle="1">
    <w:name w:val="Основной текст3"/>
    <w:basedOn w:val="1384"/>
    <w:link w:val="1411"/>
    <w:pPr>
      <w:ind w:hanging="740"/>
      <w:jc w:val="both"/>
      <w:spacing w:line="274" w:lineRule="exact"/>
      <w:shd w:val="clear" w:color="auto" w:fill="ffffff"/>
      <w:widowControl w:val="off"/>
    </w:pPr>
    <w:rPr>
      <w:sz w:val="23"/>
      <w:szCs w:val="23"/>
    </w:rPr>
  </w:style>
  <w:style w:type="character" w:styleId="1413" w:customStyle="1">
    <w:name w:val="Основной текст + Курсив"/>
    <w:rPr>
      <w:rFonts w:ascii="Times New Roman" w:hAnsi="Times New Roman" w:eastAsia="Times New Roman" w:cs="Times New Roman"/>
      <w:i/>
      <w:iCs/>
      <w:color w:val="000000"/>
      <w:spacing w:val="0"/>
      <w:position w:val="0"/>
      <w:sz w:val="23"/>
      <w:szCs w:val="23"/>
      <w:shd w:val="clear" w:color="auto" w:fill="ffffff"/>
      <w:lang w:val="ru-RU"/>
    </w:rPr>
  </w:style>
  <w:style w:type="character" w:styleId="1414" w:customStyle="1">
    <w:name w:val="Основной текст2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3"/>
      <w:szCs w:val="23"/>
      <w:u w:val="single"/>
      <w:shd w:val="clear" w:color="auto" w:fill="ffffff"/>
      <w:lang w:val="ru-RU"/>
    </w:rPr>
  </w:style>
  <w:style w:type="character" w:styleId="1415" w:customStyle="1">
    <w:name w:val="Основной текст (7)_"/>
    <w:link w:val="1416"/>
    <w:rPr>
      <w:b/>
      <w:bCs/>
      <w:sz w:val="23"/>
      <w:szCs w:val="23"/>
      <w:shd w:val="clear" w:color="auto" w:fill="ffffff"/>
    </w:rPr>
  </w:style>
  <w:style w:type="paragraph" w:styleId="1416" w:customStyle="1">
    <w:name w:val="Основной текст (7)"/>
    <w:basedOn w:val="1384"/>
    <w:link w:val="1415"/>
    <w:pPr>
      <w:ind w:firstLine="560"/>
      <w:jc w:val="both"/>
      <w:spacing w:line="274" w:lineRule="exact"/>
      <w:shd w:val="clear" w:color="auto" w:fill="ffffff"/>
      <w:widowControl w:val="off"/>
    </w:pPr>
    <w:rPr>
      <w:b/>
      <w:bCs/>
      <w:sz w:val="23"/>
      <w:szCs w:val="23"/>
    </w:rPr>
  </w:style>
  <w:style w:type="paragraph" w:styleId="1417">
    <w:name w:val="Normal (Web)"/>
    <w:basedOn w:val="1384"/>
    <w:uiPriority w:val="99"/>
    <w:pPr>
      <w:ind w:left="150" w:right="150" w:firstLine="450"/>
      <w:jc w:val="both"/>
      <w:spacing w:before="45" w:after="45"/>
    </w:pPr>
    <w:rPr>
      <w:sz w:val="24"/>
      <w:szCs w:val="24"/>
    </w:rPr>
  </w:style>
  <w:style w:type="paragraph" w:styleId="1418">
    <w:name w:val="Balloon Text"/>
    <w:basedOn w:val="1384"/>
    <w:link w:val="1419"/>
    <w:uiPriority w:val="99"/>
    <w:rPr>
      <w:rFonts w:ascii="Tahoma" w:hAnsi="Tahoma"/>
      <w:sz w:val="16"/>
      <w:szCs w:val="16"/>
    </w:rPr>
  </w:style>
  <w:style w:type="character" w:styleId="1419" w:customStyle="1">
    <w:name w:val="Текст выноски Знак"/>
    <w:link w:val="1418"/>
    <w:uiPriority w:val="99"/>
    <w:rPr>
      <w:rFonts w:ascii="Tahoma" w:hAnsi="Tahoma" w:cs="Tahoma"/>
      <w:sz w:val="16"/>
      <w:szCs w:val="16"/>
    </w:rPr>
  </w:style>
  <w:style w:type="paragraph" w:styleId="1420">
    <w:name w:val="Body Text Indent 2"/>
    <w:basedOn w:val="1384"/>
    <w:link w:val="1421"/>
    <w:pPr>
      <w:ind w:left="283"/>
      <w:spacing w:after="120" w:line="480" w:lineRule="auto"/>
    </w:pPr>
  </w:style>
  <w:style w:type="character" w:styleId="1421" w:customStyle="1">
    <w:name w:val="Основной текст с отступом 2 Знак"/>
    <w:basedOn w:val="1394"/>
    <w:link w:val="1420"/>
  </w:style>
  <w:style w:type="paragraph" w:styleId="1422">
    <w:name w:val="TOC Heading"/>
    <w:basedOn w:val="1385"/>
    <w:next w:val="1384"/>
    <w:uiPriority w:val="39"/>
    <w:unhideWhenUsed/>
    <w:qFormat/>
    <w:pPr>
      <w:jc w:val="left"/>
      <w:keepLines/>
      <w:spacing w:before="480" w:line="276" w:lineRule="auto"/>
      <w:outlineLvl w:val="9"/>
    </w:pPr>
    <w:rPr>
      <w:rFonts w:ascii="Cambria" w:hAnsi="Cambria"/>
      <w:b/>
      <w:bCs/>
      <w:color w:val="365f91"/>
      <w:szCs w:val="28"/>
      <w:lang w:eastAsia="en-US"/>
    </w:rPr>
  </w:style>
  <w:style w:type="paragraph" w:styleId="1423">
    <w:name w:val="No Spacing"/>
    <w:basedOn w:val="1384"/>
    <w:link w:val="1424"/>
    <w:uiPriority w:val="1"/>
    <w:qFormat/>
    <w:rPr>
      <w:rFonts w:eastAsia="SimSun"/>
      <w:sz w:val="24"/>
      <w:szCs w:val="24"/>
      <w:lang w:eastAsia="zh-CN"/>
    </w:rPr>
  </w:style>
  <w:style w:type="character" w:styleId="1424" w:customStyle="1">
    <w:name w:val="Без интервала Знак"/>
    <w:link w:val="1423"/>
    <w:uiPriority w:val="1"/>
    <w:rPr>
      <w:rFonts w:eastAsia="SimSun"/>
      <w:sz w:val="24"/>
      <w:szCs w:val="24"/>
      <w:lang w:eastAsia="zh-CN"/>
    </w:rPr>
  </w:style>
  <w:style w:type="paragraph" w:styleId="1425">
    <w:name w:val="List Paragraph"/>
    <w:basedOn w:val="1384"/>
    <w:link w:val="1628"/>
    <w:uiPriority w:val="34"/>
    <w:qFormat/>
    <w:pPr>
      <w:contextualSpacing/>
      <w:ind w:left="720"/>
    </w:pPr>
    <w:rPr>
      <w:rFonts w:eastAsia="SimSun"/>
      <w:sz w:val="24"/>
      <w:szCs w:val="24"/>
      <w:lang w:eastAsia="zh-CN"/>
    </w:rPr>
  </w:style>
  <w:style w:type="paragraph" w:styleId="1426" w:customStyle="1">
    <w:name w:val="S_Обычный"/>
    <w:basedOn w:val="1384"/>
    <w:link w:val="1609"/>
    <w:qFormat/>
    <w:pPr>
      <w:ind w:firstLine="709"/>
      <w:jc w:val="both"/>
    </w:pPr>
    <w:rPr>
      <w:sz w:val="24"/>
      <w:szCs w:val="24"/>
      <w:lang w:eastAsia="ar-SA"/>
    </w:rPr>
  </w:style>
  <w:style w:type="character" w:styleId="1427" w:customStyle="1">
    <w:name w:val="S_Маркированный Знак Знак1"/>
    <w:rPr>
      <w:sz w:val="24"/>
      <w:szCs w:val="24"/>
      <w:lang w:val="ru-RU" w:eastAsia="ar-SA" w:bidi="ar-SA"/>
    </w:rPr>
  </w:style>
  <w:style w:type="paragraph" w:styleId="1428" w:customStyle="1">
    <w:name w:val="ConsCell"/>
    <w:pPr>
      <w:widowControl w:val="off"/>
    </w:pPr>
    <w:rPr>
      <w:rFonts w:ascii="Arial" w:hAnsi="Arial" w:cs="Arial"/>
    </w:rPr>
  </w:style>
  <w:style w:type="paragraph" w:styleId="1429" w:customStyle="1">
    <w:name w:val="Абзац списка1"/>
    <w:basedOn w:val="1384"/>
    <w:pPr>
      <w:contextualSpacing/>
      <w:ind w:left="720"/>
      <w:spacing w:after="200" w:line="276" w:lineRule="auto"/>
    </w:pPr>
    <w:rPr>
      <w:rFonts w:ascii="Calibri" w:hAnsi="Calibri"/>
      <w:sz w:val="22"/>
      <w:szCs w:val="22"/>
      <w:lang w:eastAsia="en-US"/>
    </w:rPr>
  </w:style>
  <w:style w:type="table" w:styleId="1430">
    <w:name w:val="Table Grid"/>
    <w:basedOn w:val="1395"/>
    <w:uiPriority w:val="59"/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1431" w:customStyle="1">
    <w:name w:val="Style6"/>
    <w:basedOn w:val="1384"/>
    <w:uiPriority w:val="99"/>
    <w:pPr>
      <w:ind w:firstLine="298"/>
      <w:spacing w:line="245" w:lineRule="exact"/>
      <w:widowControl w:val="off"/>
    </w:pPr>
    <w:rPr>
      <w:rFonts w:ascii="Trebuchet MS" w:hAnsi="Trebuchet MS"/>
      <w:sz w:val="24"/>
      <w:szCs w:val="24"/>
    </w:rPr>
  </w:style>
  <w:style w:type="paragraph" w:styleId="1432">
    <w:name w:val="Plain Text"/>
    <w:basedOn w:val="1384"/>
    <w:link w:val="1433"/>
    <w:pPr>
      <w:ind w:firstLine="709"/>
      <w:jc w:val="both"/>
      <w:spacing w:line="360" w:lineRule="auto"/>
    </w:pPr>
    <w:rPr>
      <w:rFonts w:ascii="Courier New" w:hAnsi="Courier New"/>
    </w:rPr>
  </w:style>
  <w:style w:type="character" w:styleId="1433" w:customStyle="1">
    <w:name w:val="Текст Знак"/>
    <w:link w:val="1432"/>
    <w:rPr>
      <w:rFonts w:ascii="Courier New" w:hAnsi="Courier New"/>
    </w:rPr>
  </w:style>
  <w:style w:type="paragraph" w:styleId="1434">
    <w:name w:val="Body Text Indent"/>
    <w:basedOn w:val="1384"/>
    <w:link w:val="1435"/>
    <w:pPr>
      <w:ind w:left="283"/>
      <w:spacing w:after="120"/>
    </w:pPr>
    <w:rPr>
      <w:sz w:val="24"/>
    </w:rPr>
  </w:style>
  <w:style w:type="character" w:styleId="1435" w:customStyle="1">
    <w:name w:val="Основной текст с отступом Знак"/>
    <w:link w:val="1434"/>
    <w:rPr>
      <w:sz w:val="24"/>
    </w:rPr>
  </w:style>
  <w:style w:type="paragraph" w:styleId="1436" w:customStyle="1">
    <w:name w:val="Абзац"/>
    <w:basedOn w:val="1384"/>
    <w:link w:val="1437"/>
    <w:qFormat/>
    <w:pPr>
      <w:ind w:firstLine="709"/>
      <w:jc w:val="both"/>
      <w:spacing w:before="120" w:after="60"/>
    </w:pPr>
    <w:rPr>
      <w:rFonts w:ascii="Tahoma" w:hAnsi="Tahoma"/>
      <w:sz w:val="24"/>
      <w:szCs w:val="24"/>
    </w:rPr>
  </w:style>
  <w:style w:type="character" w:styleId="1437" w:customStyle="1">
    <w:name w:val="Абзац Знак"/>
    <w:link w:val="1436"/>
    <w:qFormat/>
    <w:rPr>
      <w:rFonts w:ascii="Tahoma" w:hAnsi="Tahoma" w:cs="Tahoma"/>
      <w:sz w:val="24"/>
      <w:szCs w:val="24"/>
    </w:rPr>
  </w:style>
  <w:style w:type="paragraph" w:styleId="1438">
    <w:name w:val="List"/>
    <w:basedOn w:val="1384"/>
    <w:link w:val="1439"/>
    <w:qFormat/>
    <w:pPr>
      <w:numPr>
        <w:ilvl w:val="0"/>
        <w:numId w:val="29"/>
      </w:numPr>
      <w:ind w:left="0" w:firstLine="567"/>
      <w:jc w:val="both"/>
      <w:spacing w:after="60"/>
      <w:tabs>
        <w:tab w:val="left" w:pos="851" w:leader="none"/>
      </w:tabs>
    </w:pPr>
    <w:rPr>
      <w:rFonts w:ascii="Tahoma" w:hAnsi="Tahoma" w:eastAsia="Calibri"/>
      <w:sz w:val="24"/>
      <w:szCs w:val="22"/>
      <w:lang w:eastAsia="ar-SA"/>
    </w:rPr>
  </w:style>
  <w:style w:type="character" w:styleId="1439" w:customStyle="1">
    <w:name w:val="Список Знак"/>
    <w:link w:val="1438"/>
    <w:rPr>
      <w:rFonts w:ascii="Tahoma" w:hAnsi="Tahoma" w:eastAsia="Calibri"/>
      <w:sz w:val="24"/>
      <w:szCs w:val="22"/>
      <w:lang w:eastAsia="ar-SA"/>
    </w:rPr>
  </w:style>
  <w:style w:type="paragraph" w:styleId="1440" w:customStyle="1">
    <w:name w:val="Список нумерованный"/>
    <w:basedOn w:val="1384"/>
    <w:pPr>
      <w:numPr>
        <w:ilvl w:val="0"/>
        <w:numId w:val="5"/>
      </w:numPr>
      <w:jc w:val="both"/>
      <w:spacing w:before="120"/>
    </w:pPr>
    <w:rPr>
      <w:sz w:val="24"/>
      <w:szCs w:val="24"/>
    </w:rPr>
  </w:style>
  <w:style w:type="paragraph" w:styleId="1441" w:customStyle="1">
    <w:name w:val="Табличный"/>
    <w:basedOn w:val="1384"/>
    <w:pPr>
      <w:jc w:val="center"/>
      <w:keepNext/>
      <w:spacing w:before="60" w:after="60"/>
      <w:widowControl w:val="off"/>
    </w:pPr>
    <w:rPr>
      <w:b/>
      <w:sz w:val="22"/>
    </w:rPr>
  </w:style>
  <w:style w:type="paragraph" w:styleId="1442" w:customStyle="1">
    <w:name w:val="Содержание"/>
    <w:basedOn w:val="1384"/>
    <w:pPr>
      <w:jc w:val="center"/>
      <w:spacing w:before="240" w:after="240"/>
      <w:widowControl w:val="off"/>
    </w:pPr>
    <w:rPr>
      <w:b/>
      <w:caps/>
      <w:sz w:val="24"/>
    </w:rPr>
  </w:style>
  <w:style w:type="paragraph" w:styleId="1443">
    <w:name w:val="Caption"/>
    <w:basedOn w:val="1384"/>
    <w:next w:val="1384"/>
    <w:link w:val="1621"/>
    <w:qFormat/>
    <w:pPr>
      <w:jc w:val="center"/>
      <w:keepNext/>
      <w:spacing w:before="120" w:after="120"/>
    </w:pPr>
    <w:rPr>
      <w:b/>
      <w:bCs/>
      <w:sz w:val="22"/>
    </w:rPr>
  </w:style>
  <w:style w:type="paragraph" w:styleId="1444" w:customStyle="1">
    <w:name w:val="Название таблицы"/>
    <w:basedOn w:val="1443"/>
  </w:style>
  <w:style w:type="paragraph" w:styleId="1445" w:customStyle="1">
    <w:name w:val="Табличный_заголовки"/>
    <w:basedOn w:val="1384"/>
    <w:qFormat/>
    <w:pPr>
      <w:jc w:val="center"/>
      <w:keepLines/>
      <w:keepNext/>
    </w:pPr>
    <w:rPr>
      <w:b/>
    </w:rPr>
  </w:style>
  <w:style w:type="paragraph" w:styleId="1446" w:customStyle="1">
    <w:name w:val="Табличный_центр"/>
    <w:basedOn w:val="1384"/>
    <w:pPr>
      <w:jc w:val="center"/>
      <w:keepNext/>
    </w:pPr>
    <w:rPr>
      <w:sz w:val="22"/>
      <w:szCs w:val="22"/>
    </w:rPr>
  </w:style>
  <w:style w:type="paragraph" w:styleId="1447" w:customStyle="1">
    <w:name w:val="Список 1)"/>
    <w:basedOn w:val="1384"/>
    <w:pPr>
      <w:numPr>
        <w:ilvl w:val="0"/>
        <w:numId w:val="3"/>
      </w:numPr>
      <w:jc w:val="both"/>
      <w:spacing w:after="60"/>
    </w:pPr>
    <w:rPr>
      <w:sz w:val="24"/>
      <w:szCs w:val="24"/>
    </w:rPr>
  </w:style>
  <w:style w:type="paragraph" w:styleId="1448" w:customStyle="1">
    <w:name w:val="Табличный_нумерованный"/>
    <w:basedOn w:val="1384"/>
    <w:link w:val="1449"/>
    <w:pPr>
      <w:numPr>
        <w:ilvl w:val="0"/>
        <w:numId w:val="2"/>
      </w:numPr>
    </w:pPr>
    <w:rPr>
      <w:sz w:val="22"/>
      <w:szCs w:val="22"/>
    </w:rPr>
  </w:style>
  <w:style w:type="character" w:styleId="1449" w:customStyle="1">
    <w:name w:val="Табличный_нумерованный Знак"/>
    <w:link w:val="1448"/>
    <w:rPr>
      <w:sz w:val="22"/>
      <w:szCs w:val="22"/>
    </w:rPr>
  </w:style>
  <w:style w:type="paragraph" w:styleId="1450">
    <w:name w:val="toc 4"/>
    <w:basedOn w:val="1384"/>
    <w:next w:val="1384"/>
    <w:uiPriority w:val="39"/>
    <w:pPr>
      <w:ind w:left="720"/>
    </w:pPr>
    <w:rPr>
      <w:sz w:val="18"/>
      <w:szCs w:val="18"/>
    </w:rPr>
  </w:style>
  <w:style w:type="paragraph" w:styleId="1451">
    <w:name w:val="toc 5"/>
    <w:basedOn w:val="1384"/>
    <w:next w:val="1384"/>
    <w:pPr>
      <w:ind w:left="960"/>
    </w:pPr>
    <w:rPr>
      <w:sz w:val="18"/>
      <w:szCs w:val="18"/>
    </w:rPr>
  </w:style>
  <w:style w:type="paragraph" w:styleId="1452">
    <w:name w:val="toc 6"/>
    <w:basedOn w:val="1384"/>
    <w:next w:val="1384"/>
    <w:pPr>
      <w:ind w:left="1200"/>
    </w:pPr>
    <w:rPr>
      <w:sz w:val="18"/>
      <w:szCs w:val="18"/>
    </w:rPr>
  </w:style>
  <w:style w:type="paragraph" w:styleId="1453">
    <w:name w:val="toc 7"/>
    <w:basedOn w:val="1384"/>
    <w:next w:val="1384"/>
    <w:pPr>
      <w:ind w:left="1440"/>
    </w:pPr>
    <w:rPr>
      <w:sz w:val="18"/>
      <w:szCs w:val="18"/>
    </w:rPr>
  </w:style>
  <w:style w:type="paragraph" w:styleId="1454">
    <w:name w:val="toc 8"/>
    <w:basedOn w:val="1384"/>
    <w:next w:val="1384"/>
    <w:pPr>
      <w:ind w:left="1680"/>
    </w:pPr>
    <w:rPr>
      <w:sz w:val="18"/>
      <w:szCs w:val="18"/>
    </w:rPr>
  </w:style>
  <w:style w:type="paragraph" w:styleId="1455">
    <w:name w:val="toc 9"/>
    <w:basedOn w:val="1384"/>
    <w:next w:val="1384"/>
    <w:pPr>
      <w:ind w:left="1920"/>
    </w:pPr>
    <w:rPr>
      <w:sz w:val="18"/>
      <w:szCs w:val="18"/>
    </w:rPr>
  </w:style>
  <w:style w:type="paragraph" w:styleId="1456">
    <w:name w:val="toa heading"/>
    <w:basedOn w:val="1384"/>
    <w:next w:val="1384"/>
    <w:pPr>
      <w:jc w:val="center"/>
      <w:spacing w:before="40" w:after="20"/>
    </w:pPr>
    <w:rPr>
      <w:b/>
      <w:sz w:val="22"/>
    </w:rPr>
  </w:style>
  <w:style w:type="paragraph" w:styleId="1457">
    <w:name w:val="annotation text"/>
    <w:basedOn w:val="1384"/>
    <w:link w:val="1458"/>
    <w:uiPriority w:val="99"/>
  </w:style>
  <w:style w:type="character" w:styleId="1458" w:customStyle="1">
    <w:name w:val="Текст примечания Знак"/>
    <w:basedOn w:val="1394"/>
    <w:link w:val="1457"/>
    <w:uiPriority w:val="99"/>
    <w:qFormat/>
  </w:style>
  <w:style w:type="paragraph" w:styleId="1459">
    <w:name w:val="annotation subject"/>
    <w:basedOn w:val="1457"/>
    <w:next w:val="1457"/>
    <w:link w:val="1460"/>
    <w:uiPriority w:val="99"/>
    <w:pPr>
      <w:ind w:firstLine="284"/>
      <w:jc w:val="both"/>
    </w:pPr>
    <w:rPr>
      <w:b/>
      <w:bCs/>
    </w:rPr>
  </w:style>
  <w:style w:type="character" w:styleId="1460" w:customStyle="1">
    <w:name w:val="Тема примечания Знак"/>
    <w:link w:val="1459"/>
    <w:uiPriority w:val="99"/>
    <w:rPr>
      <w:b/>
      <w:bCs/>
    </w:rPr>
  </w:style>
  <w:style w:type="paragraph" w:styleId="1461" w:customStyle="1">
    <w:name w:val="Требования"/>
    <w:basedOn w:val="1384"/>
    <w:pPr>
      <w:numPr>
        <w:ilvl w:val="1"/>
        <w:numId w:val="4"/>
      </w:numPr>
      <w:ind w:left="0" w:firstLine="567"/>
      <w:jc w:val="both"/>
      <w:spacing w:before="120" w:after="60"/>
      <w:outlineLvl w:val="1"/>
    </w:pPr>
    <w:rPr>
      <w:bCs/>
      <w:i/>
      <w:iCs/>
      <w:sz w:val="24"/>
      <w:szCs w:val="24"/>
    </w:rPr>
  </w:style>
  <w:style w:type="paragraph" w:styleId="1462" w:customStyle="1">
    <w:name w:val="Список а)"/>
    <w:basedOn w:val="1438"/>
    <w:pPr>
      <w:numPr>
        <w:ilvl w:val="0"/>
        <w:numId w:val="1"/>
      </w:numPr>
      <w:ind w:left="720" w:hanging="360"/>
    </w:pPr>
  </w:style>
  <w:style w:type="paragraph" w:styleId="1463">
    <w:name w:val="Document Map"/>
    <w:basedOn w:val="1384"/>
    <w:link w:val="1464"/>
    <w:pPr>
      <w:jc w:val="both"/>
      <w:shd w:val="clear" w:color="auto" w:fill="000080"/>
      <w:widowControl w:val="off"/>
    </w:pPr>
    <w:rPr>
      <w:rFonts w:ascii="Tahoma" w:hAnsi="Tahoma"/>
      <w:sz w:val="24"/>
    </w:rPr>
  </w:style>
  <w:style w:type="character" w:styleId="1464" w:customStyle="1">
    <w:name w:val="Схема документа Знак"/>
    <w:link w:val="1463"/>
    <w:rPr>
      <w:rFonts w:ascii="Tahoma" w:hAnsi="Tahoma"/>
      <w:sz w:val="24"/>
      <w:shd w:val="clear" w:color="auto" w:fill="000080"/>
    </w:rPr>
  </w:style>
  <w:style w:type="character" w:styleId="1465">
    <w:name w:val="annotation reference"/>
    <w:uiPriority w:val="99"/>
    <w:rPr>
      <w:sz w:val="16"/>
      <w:szCs w:val="16"/>
    </w:rPr>
  </w:style>
  <w:style w:type="paragraph" w:styleId="1466" w:customStyle="1">
    <w:name w:val="Табличный_слева"/>
    <w:basedOn w:val="1384"/>
    <w:rPr>
      <w:sz w:val="22"/>
      <w:szCs w:val="22"/>
    </w:rPr>
  </w:style>
  <w:style w:type="paragraph" w:styleId="1467" w:customStyle="1">
    <w:name w:val="Обычный 1"/>
    <w:basedOn w:val="1384"/>
    <w:next w:val="1384"/>
    <w:semiHidden/>
    <w:pPr>
      <w:ind w:left="360" w:hanging="360"/>
      <w:jc w:val="both"/>
      <w:spacing w:before="120"/>
      <w:tabs>
        <w:tab w:val="num" w:pos="360" w:leader="none"/>
      </w:tabs>
    </w:pPr>
    <w:rPr>
      <w:sz w:val="24"/>
    </w:rPr>
  </w:style>
  <w:style w:type="paragraph" w:styleId="1468" w:customStyle="1">
    <w:name w:val="Обычный влево"/>
    <w:basedOn w:val="1467"/>
    <w:pPr>
      <w:ind w:left="0" w:firstLine="0"/>
      <w:jc w:val="left"/>
      <w:spacing w:before="0"/>
      <w:tabs>
        <w:tab w:val="clear" w:pos="360" w:leader="none"/>
      </w:tabs>
    </w:pPr>
  </w:style>
  <w:style w:type="paragraph" w:styleId="1469" w:customStyle="1">
    <w:name w:val="Табличный_по ширине"/>
    <w:basedOn w:val="1466"/>
    <w:pPr>
      <w:jc w:val="both"/>
    </w:pPr>
  </w:style>
  <w:style w:type="paragraph" w:styleId="1470" w:customStyle="1">
    <w:name w:val="Табличный_центр_10"/>
    <w:basedOn w:val="1384"/>
    <w:qFormat/>
    <w:pPr>
      <w:jc w:val="center"/>
      <w:keepNext/>
    </w:pPr>
    <w:rPr>
      <w:szCs w:val="24"/>
    </w:rPr>
  </w:style>
  <w:style w:type="paragraph" w:styleId="1471" w:customStyle="1">
    <w:name w:val="Табличный_слева_10"/>
    <w:basedOn w:val="1384"/>
    <w:qFormat/>
    <w:rPr>
      <w:szCs w:val="24"/>
    </w:rPr>
  </w:style>
  <w:style w:type="paragraph" w:styleId="1472" w:customStyle="1">
    <w:name w:val="Табличный_по ширине_10"/>
    <w:basedOn w:val="1384"/>
    <w:qFormat/>
    <w:pPr>
      <w:jc w:val="both"/>
    </w:pPr>
    <w:rPr>
      <w:szCs w:val="24"/>
    </w:rPr>
  </w:style>
  <w:style w:type="paragraph" w:styleId="1473" w:customStyle="1">
    <w:name w:val="Табличный_нумерованный_10"/>
    <w:basedOn w:val="1384"/>
    <w:qFormat/>
    <w:pPr>
      <w:numPr>
        <w:ilvl w:val="0"/>
        <w:numId w:val="6"/>
      </w:numPr>
    </w:pPr>
    <w:rPr>
      <w:szCs w:val="24"/>
    </w:rPr>
  </w:style>
  <w:style w:type="paragraph" w:styleId="1474" w:customStyle="1">
    <w:name w:val="Табличный_заголовки_10"/>
    <w:basedOn w:val="1436"/>
    <w:qFormat/>
    <w:pPr>
      <w:jc w:val="center"/>
    </w:pPr>
    <w:rPr>
      <w:b/>
      <w:sz w:val="20"/>
    </w:rPr>
  </w:style>
  <w:style w:type="paragraph" w:styleId="1475">
    <w:name w:val="Title"/>
    <w:basedOn w:val="1384"/>
    <w:next w:val="1384"/>
    <w:link w:val="1476"/>
    <w:uiPriority w:val="10"/>
    <w:qFormat/>
    <w:pPr>
      <w:ind w:firstLine="680"/>
      <w:jc w:val="center"/>
      <w:spacing w:line="360" w:lineRule="auto"/>
      <w:pBdr>
        <w:top w:val="single" w:color="A7BFDE" w:sz="8" w:space="10"/>
        <w:bottom w:val="single" w:color="9BBB59" w:sz="24" w:space="15"/>
      </w:pBdr>
    </w:pPr>
    <w:rPr>
      <w:rFonts w:ascii="Cambria" w:hAnsi="Cambria"/>
      <w:i/>
      <w:iCs/>
      <w:color w:val="243f60"/>
      <w:sz w:val="60"/>
      <w:szCs w:val="60"/>
    </w:rPr>
  </w:style>
  <w:style w:type="character" w:styleId="1476" w:customStyle="1">
    <w:name w:val="Название Знак"/>
    <w:link w:val="1475"/>
    <w:uiPriority w:val="10"/>
    <w:rPr>
      <w:rFonts w:ascii="Cambria" w:hAnsi="Cambria"/>
      <w:i/>
      <w:iCs/>
      <w:color w:val="243f60"/>
      <w:sz w:val="60"/>
      <w:szCs w:val="60"/>
    </w:rPr>
  </w:style>
  <w:style w:type="paragraph" w:styleId="1477">
    <w:name w:val="Subtitle"/>
    <w:basedOn w:val="1384"/>
    <w:next w:val="1384"/>
    <w:link w:val="1478"/>
    <w:uiPriority w:val="11"/>
    <w:qFormat/>
    <w:pPr>
      <w:ind w:firstLine="680"/>
      <w:jc w:val="right"/>
      <w:spacing w:before="200" w:after="900" w:line="360" w:lineRule="auto"/>
    </w:pPr>
    <w:rPr>
      <w:i/>
      <w:iCs/>
      <w:sz w:val="24"/>
      <w:szCs w:val="24"/>
    </w:rPr>
  </w:style>
  <w:style w:type="character" w:styleId="1478" w:customStyle="1">
    <w:name w:val="Подзаголовок Знак"/>
    <w:link w:val="1477"/>
    <w:uiPriority w:val="11"/>
    <w:rPr>
      <w:i/>
      <w:iCs/>
      <w:sz w:val="24"/>
      <w:szCs w:val="24"/>
    </w:rPr>
  </w:style>
  <w:style w:type="character" w:styleId="1479">
    <w:name w:val="Strong"/>
    <w:uiPriority w:val="22"/>
    <w:qFormat/>
    <w:rPr>
      <w:b/>
      <w:bCs/>
      <w:spacing w:val="0"/>
    </w:rPr>
  </w:style>
  <w:style w:type="character" w:styleId="1480">
    <w:name w:val="Emphasis"/>
    <w:uiPriority w:val="20"/>
    <w:qFormat/>
    <w:rPr>
      <w:b/>
      <w:bCs/>
      <w:i/>
      <w:iCs/>
      <w:color w:val="5a5a5a"/>
    </w:rPr>
  </w:style>
  <w:style w:type="paragraph" w:styleId="1481">
    <w:name w:val="Quote"/>
    <w:basedOn w:val="1384"/>
    <w:next w:val="1384"/>
    <w:link w:val="1482"/>
    <w:uiPriority w:val="29"/>
    <w:qFormat/>
    <w:pPr>
      <w:ind w:firstLine="680"/>
      <w:jc w:val="both"/>
      <w:spacing w:line="360" w:lineRule="auto"/>
    </w:pPr>
    <w:rPr>
      <w:rFonts w:ascii="Cambria" w:hAnsi="Cambria"/>
      <w:i/>
      <w:iCs/>
      <w:color w:val="5a5a5a"/>
      <w:sz w:val="24"/>
      <w:szCs w:val="24"/>
    </w:rPr>
  </w:style>
  <w:style w:type="character" w:styleId="1482" w:customStyle="1">
    <w:name w:val="Цитата 2 Знак"/>
    <w:link w:val="1481"/>
    <w:uiPriority w:val="29"/>
    <w:rPr>
      <w:rFonts w:ascii="Cambria" w:hAnsi="Cambria"/>
      <w:i/>
      <w:iCs/>
      <w:color w:val="5a5a5a"/>
      <w:sz w:val="24"/>
      <w:szCs w:val="24"/>
    </w:rPr>
  </w:style>
  <w:style w:type="paragraph" w:styleId="1483">
    <w:name w:val="Intense Quote"/>
    <w:basedOn w:val="1384"/>
    <w:next w:val="1384"/>
    <w:link w:val="1484"/>
    <w:uiPriority w:val="30"/>
    <w:qFormat/>
    <w:pPr>
      <w:ind w:left="1440" w:right="1440" w:firstLine="680"/>
      <w:jc w:val="both"/>
      <w:spacing w:before="320" w:after="320" w:line="300" w:lineRule="auto"/>
      <w:shd w:val="clear" w:color="auto" w:fill="4f81bd"/>
      <w:pBdr>
        <w:top w:val="single" w:color="B8CCE4" w:sz="12" w:space="10"/>
        <w:left w:val="single" w:color="4F81BD" w:sz="36" w:space="4"/>
        <w:bottom w:val="single" w:color="9BBB59" w:sz="24" w:space="10"/>
        <w:right w:val="single" w:color="4F81BD" w:sz="36" w:space="4"/>
      </w:pBdr>
    </w:pPr>
    <w:rPr>
      <w:rFonts w:ascii="Cambria" w:hAnsi="Cambria"/>
      <w:i/>
      <w:iCs/>
      <w:color w:val="f4f4f4"/>
      <w:sz w:val="24"/>
      <w:szCs w:val="24"/>
    </w:rPr>
  </w:style>
  <w:style w:type="character" w:styleId="1484" w:customStyle="1">
    <w:name w:val="Выделенная цитата Знак"/>
    <w:link w:val="1483"/>
    <w:uiPriority w:val="30"/>
    <w:rPr>
      <w:rFonts w:ascii="Cambria" w:hAnsi="Cambria"/>
      <w:i/>
      <w:iCs/>
      <w:color w:val="f4f4f4"/>
      <w:sz w:val="24"/>
      <w:szCs w:val="24"/>
      <w:shd w:val="clear" w:color="auto" w:fill="4f81bd"/>
    </w:rPr>
  </w:style>
  <w:style w:type="character" w:styleId="1485">
    <w:name w:val="Subtle Emphasis"/>
    <w:uiPriority w:val="19"/>
    <w:qFormat/>
    <w:rPr>
      <w:i/>
      <w:iCs/>
      <w:color w:val="5a5a5a"/>
    </w:rPr>
  </w:style>
  <w:style w:type="character" w:styleId="1486">
    <w:name w:val="Intense Emphasis"/>
    <w:uiPriority w:val="21"/>
    <w:qFormat/>
    <w:rPr>
      <w:b/>
      <w:bCs/>
      <w:i/>
      <w:iCs/>
      <w:color w:val="4f81bd"/>
      <w:sz w:val="22"/>
      <w:szCs w:val="22"/>
    </w:rPr>
  </w:style>
  <w:style w:type="character" w:styleId="1487">
    <w:name w:val="Subtle Reference"/>
    <w:uiPriority w:val="31"/>
    <w:qFormat/>
    <w:rPr>
      <w:color w:val="auto"/>
      <w:u w:val="single"/>
    </w:rPr>
  </w:style>
  <w:style w:type="character" w:styleId="1488">
    <w:name w:val="Intense Reference"/>
    <w:uiPriority w:val="32"/>
    <w:qFormat/>
    <w:rPr>
      <w:b/>
      <w:bCs/>
      <w:color w:val="76923c"/>
      <w:u w:val="single"/>
    </w:rPr>
  </w:style>
  <w:style w:type="character" w:styleId="1489">
    <w:name w:val="Book Title"/>
    <w:uiPriority w:val="33"/>
    <w:qFormat/>
    <w:rPr>
      <w:rFonts w:ascii="Cambria" w:hAnsi="Cambria" w:eastAsia="Times New Roman" w:cs="Times New Roman"/>
      <w:b/>
      <w:bCs/>
      <w:i/>
      <w:iCs/>
      <w:color w:val="auto"/>
    </w:rPr>
  </w:style>
  <w:style w:type="paragraph" w:styleId="1490">
    <w:name w:val="List Bullet"/>
    <w:basedOn w:val="1384"/>
    <w:uiPriority w:val="99"/>
    <w:unhideWhenUsed/>
    <w:pPr>
      <w:contextualSpacing/>
      <w:ind w:left="1571" w:hanging="360"/>
      <w:jc w:val="both"/>
      <w:spacing w:line="360" w:lineRule="auto"/>
    </w:pPr>
    <w:rPr>
      <w:sz w:val="24"/>
      <w:szCs w:val="24"/>
    </w:rPr>
  </w:style>
  <w:style w:type="character" w:styleId="1491">
    <w:name w:val="FollowedHyperlink"/>
    <w:uiPriority w:val="99"/>
    <w:unhideWhenUsed/>
    <w:rPr>
      <w:color w:val="800080"/>
      <w:u w:val="single"/>
    </w:rPr>
  </w:style>
  <w:style w:type="character" w:styleId="1492" w:customStyle="1">
    <w:name w:val="Основной текст Знак"/>
    <w:uiPriority w:val="99"/>
    <w:rPr>
      <w:sz w:val="24"/>
      <w:szCs w:val="24"/>
    </w:rPr>
  </w:style>
  <w:style w:type="paragraph" w:styleId="1493">
    <w:name w:val="footnote text"/>
    <w:basedOn w:val="1384"/>
    <w:link w:val="1494"/>
    <w:uiPriority w:val="99"/>
    <w:pPr>
      <w:jc w:val="both"/>
      <w:spacing w:before="120" w:after="120" w:line="360" w:lineRule="auto"/>
    </w:pPr>
    <w:rPr>
      <w:rFonts w:ascii="Arial" w:hAnsi="Arial"/>
    </w:rPr>
  </w:style>
  <w:style w:type="character" w:styleId="1494" w:customStyle="1">
    <w:name w:val="Текст сноски Знак"/>
    <w:link w:val="1493"/>
    <w:uiPriority w:val="99"/>
    <w:rPr>
      <w:rFonts w:ascii="Arial" w:hAnsi="Arial"/>
    </w:rPr>
  </w:style>
  <w:style w:type="character" w:styleId="1495">
    <w:name w:val="footnote reference"/>
    <w:uiPriority w:val="99"/>
    <w:rPr>
      <w:vertAlign w:val="superscript"/>
    </w:rPr>
  </w:style>
  <w:style w:type="character" w:styleId="1496" w:customStyle="1">
    <w:name w:val="Основной текст 2 Знак"/>
    <w:link w:val="1398"/>
    <w:rPr>
      <w:sz w:val="24"/>
    </w:rPr>
  </w:style>
  <w:style w:type="numbering" w:styleId="1497">
    <w:name w:val="Outline List 2"/>
    <w:basedOn w:val="1396"/>
  </w:style>
  <w:style w:type="character" w:styleId="1498">
    <w:name w:val="page number"/>
    <w:basedOn w:val="1394"/>
  </w:style>
  <w:style w:type="numbering" w:styleId="1499">
    <w:name w:val="Outline List 1"/>
    <w:basedOn w:val="1396"/>
  </w:style>
  <w:style w:type="paragraph" w:styleId="1500">
    <w:name w:val="Body Text Indent 3"/>
    <w:basedOn w:val="1384"/>
    <w:link w:val="1501"/>
    <w:pPr>
      <w:ind w:left="708" w:firstLine="709"/>
      <w:jc w:val="both"/>
      <w:spacing w:line="360" w:lineRule="auto"/>
    </w:pPr>
    <w:rPr>
      <w:sz w:val="28"/>
      <w:szCs w:val="28"/>
    </w:rPr>
  </w:style>
  <w:style w:type="character" w:styleId="1501" w:customStyle="1">
    <w:name w:val="Основной текст с отступом 3 Знак"/>
    <w:link w:val="1500"/>
    <w:rPr>
      <w:sz w:val="28"/>
      <w:szCs w:val="28"/>
    </w:rPr>
  </w:style>
  <w:style w:type="paragraph" w:styleId="1502">
    <w:name w:val="Block Text"/>
    <w:basedOn w:val="1384"/>
    <w:pPr>
      <w:ind w:left="526" w:right="43" w:firstLine="709"/>
      <w:jc w:val="both"/>
      <w:spacing w:line="360" w:lineRule="auto"/>
    </w:pPr>
    <w:rPr>
      <w:sz w:val="28"/>
      <w:szCs w:val="28"/>
    </w:rPr>
  </w:style>
  <w:style w:type="character" w:styleId="1503">
    <w:name w:val="line number"/>
    <w:rPr>
      <w:sz w:val="18"/>
      <w:szCs w:val="18"/>
    </w:rPr>
  </w:style>
  <w:style w:type="paragraph" w:styleId="1504">
    <w:name w:val="List 2"/>
    <w:basedOn w:val="1438"/>
    <w:pPr>
      <w:ind w:left="1800"/>
      <w:spacing w:after="240" w:line="240" w:lineRule="atLeast"/>
    </w:pPr>
    <w:rPr>
      <w:rFonts w:ascii="Arial" w:hAnsi="Arial" w:cs="Arial"/>
      <w:spacing w:val="-5"/>
      <w:sz w:val="20"/>
      <w:szCs w:val="20"/>
      <w:lang w:eastAsia="en-US"/>
    </w:rPr>
  </w:style>
  <w:style w:type="paragraph" w:styleId="1505">
    <w:name w:val="List 3"/>
    <w:basedOn w:val="1438"/>
    <w:pPr>
      <w:ind w:left="2160"/>
      <w:spacing w:after="240" w:line="240" w:lineRule="atLeast"/>
    </w:pPr>
    <w:rPr>
      <w:rFonts w:ascii="Arial" w:hAnsi="Arial" w:cs="Arial"/>
      <w:spacing w:val="-5"/>
      <w:sz w:val="20"/>
      <w:szCs w:val="20"/>
      <w:lang w:eastAsia="en-US"/>
    </w:rPr>
  </w:style>
  <w:style w:type="paragraph" w:styleId="1506">
    <w:name w:val="List 4"/>
    <w:basedOn w:val="1438"/>
    <w:pPr>
      <w:ind w:left="2520"/>
      <w:spacing w:after="240" w:line="240" w:lineRule="atLeast"/>
    </w:pPr>
    <w:rPr>
      <w:rFonts w:ascii="Arial" w:hAnsi="Arial" w:cs="Arial"/>
      <w:spacing w:val="-5"/>
      <w:sz w:val="20"/>
      <w:szCs w:val="20"/>
      <w:lang w:eastAsia="en-US"/>
    </w:rPr>
  </w:style>
  <w:style w:type="paragraph" w:styleId="1507">
    <w:name w:val="List 5"/>
    <w:basedOn w:val="1438"/>
    <w:pPr>
      <w:ind w:left="2880"/>
      <w:spacing w:after="240" w:line="240" w:lineRule="atLeast"/>
    </w:pPr>
    <w:rPr>
      <w:rFonts w:ascii="Arial" w:hAnsi="Arial" w:cs="Arial"/>
      <w:spacing w:val="-5"/>
      <w:sz w:val="20"/>
      <w:szCs w:val="20"/>
      <w:lang w:eastAsia="en-US"/>
    </w:rPr>
  </w:style>
  <w:style w:type="paragraph" w:styleId="1508">
    <w:name w:val="List Bullet 2"/>
    <w:basedOn w:val="1490"/>
    <w:pPr>
      <w:contextualSpacing w:val="0"/>
      <w:ind w:left="1800"/>
      <w:spacing w:after="240" w:line="240" w:lineRule="atLeast"/>
      <w:tabs>
        <w:tab w:val="num" w:pos="360" w:leader="none"/>
      </w:tabs>
    </w:pPr>
    <w:rPr>
      <w:rFonts w:ascii="Arial" w:hAnsi="Arial" w:cs="Arial"/>
      <w:spacing w:val="-5"/>
      <w:sz w:val="20"/>
      <w:szCs w:val="20"/>
      <w:lang w:eastAsia="en-US"/>
    </w:rPr>
  </w:style>
  <w:style w:type="paragraph" w:styleId="1509">
    <w:name w:val="List Bullet 3"/>
    <w:basedOn w:val="1490"/>
    <w:pPr>
      <w:contextualSpacing w:val="0"/>
      <w:ind w:left="2160"/>
      <w:spacing w:after="240" w:line="240" w:lineRule="atLeast"/>
      <w:tabs>
        <w:tab w:val="num" w:pos="360" w:leader="none"/>
      </w:tabs>
    </w:pPr>
    <w:rPr>
      <w:rFonts w:ascii="Arial" w:hAnsi="Arial" w:cs="Arial"/>
      <w:spacing w:val="-5"/>
      <w:sz w:val="20"/>
      <w:szCs w:val="20"/>
      <w:lang w:eastAsia="en-US"/>
    </w:rPr>
  </w:style>
  <w:style w:type="paragraph" w:styleId="1510">
    <w:name w:val="List Bullet 4"/>
    <w:basedOn w:val="1490"/>
    <w:pPr>
      <w:contextualSpacing w:val="0"/>
      <w:ind w:left="2520"/>
      <w:spacing w:after="240" w:line="240" w:lineRule="atLeast"/>
      <w:tabs>
        <w:tab w:val="num" w:pos="360" w:leader="none"/>
      </w:tabs>
    </w:pPr>
    <w:rPr>
      <w:rFonts w:ascii="Arial" w:hAnsi="Arial" w:cs="Arial"/>
      <w:spacing w:val="-5"/>
      <w:sz w:val="20"/>
      <w:szCs w:val="20"/>
      <w:lang w:eastAsia="en-US"/>
    </w:rPr>
  </w:style>
  <w:style w:type="paragraph" w:styleId="1511">
    <w:name w:val="List Bullet 5"/>
    <w:basedOn w:val="1490"/>
    <w:pPr>
      <w:contextualSpacing w:val="0"/>
      <w:ind w:left="2880"/>
      <w:spacing w:after="240" w:line="240" w:lineRule="atLeast"/>
      <w:tabs>
        <w:tab w:val="num" w:pos="360" w:leader="none"/>
      </w:tabs>
    </w:pPr>
    <w:rPr>
      <w:rFonts w:ascii="Arial" w:hAnsi="Arial" w:cs="Arial"/>
      <w:spacing w:val="-5"/>
      <w:sz w:val="20"/>
      <w:szCs w:val="20"/>
      <w:lang w:eastAsia="en-US"/>
    </w:rPr>
  </w:style>
  <w:style w:type="paragraph" w:styleId="1512">
    <w:name w:val="List Continue"/>
    <w:basedOn w:val="1438"/>
    <w:pPr>
      <w:ind w:left="1440" w:firstLine="0"/>
      <w:spacing w:after="240" w:line="240" w:lineRule="atLeast"/>
    </w:pPr>
    <w:rPr>
      <w:rFonts w:ascii="Arial" w:hAnsi="Arial" w:cs="Arial"/>
      <w:spacing w:val="-5"/>
      <w:sz w:val="20"/>
      <w:szCs w:val="20"/>
      <w:lang w:eastAsia="en-US"/>
    </w:rPr>
  </w:style>
  <w:style w:type="paragraph" w:styleId="1513">
    <w:name w:val="List Continue 2"/>
    <w:basedOn w:val="1512"/>
    <w:pPr>
      <w:ind w:left="2160"/>
    </w:pPr>
  </w:style>
  <w:style w:type="paragraph" w:styleId="1514">
    <w:name w:val="List Continue 3"/>
    <w:basedOn w:val="1512"/>
    <w:pPr>
      <w:ind w:left="2520"/>
    </w:pPr>
  </w:style>
  <w:style w:type="paragraph" w:styleId="1515">
    <w:name w:val="List Continue 4"/>
    <w:basedOn w:val="1512"/>
    <w:pPr>
      <w:ind w:left="2880"/>
    </w:pPr>
  </w:style>
  <w:style w:type="paragraph" w:styleId="1516">
    <w:name w:val="List Continue 5"/>
    <w:basedOn w:val="1512"/>
    <w:pPr>
      <w:ind w:left="3240"/>
    </w:pPr>
  </w:style>
  <w:style w:type="paragraph" w:styleId="1517">
    <w:name w:val="List Number"/>
    <w:basedOn w:val="1384"/>
    <w:pPr>
      <w:ind w:firstLine="709"/>
      <w:jc w:val="both"/>
      <w:spacing w:before="100" w:beforeAutospacing="1" w:after="100" w:afterAutospacing="1" w:line="360" w:lineRule="auto"/>
    </w:pPr>
    <w:rPr>
      <w:sz w:val="28"/>
      <w:szCs w:val="28"/>
    </w:rPr>
  </w:style>
  <w:style w:type="paragraph" w:styleId="1518">
    <w:name w:val="List Number 2"/>
    <w:basedOn w:val="1517"/>
    <w:pPr>
      <w:ind w:left="1800" w:hanging="360"/>
      <w:spacing w:before="0" w:beforeAutospacing="0" w:after="240" w:afterAutospacing="0" w:line="240" w:lineRule="atLeast"/>
    </w:pPr>
    <w:rPr>
      <w:rFonts w:ascii="Arial" w:hAnsi="Arial" w:cs="Arial"/>
      <w:spacing w:val="-5"/>
      <w:sz w:val="20"/>
      <w:szCs w:val="20"/>
      <w:lang w:eastAsia="en-US"/>
    </w:rPr>
  </w:style>
  <w:style w:type="paragraph" w:styleId="1519">
    <w:name w:val="List Number 3"/>
    <w:basedOn w:val="1517"/>
    <w:pPr>
      <w:ind w:left="2160"/>
      <w:spacing w:before="0" w:beforeAutospacing="0" w:after="240" w:afterAutospacing="0" w:line="240" w:lineRule="atLeast"/>
      <w:tabs>
        <w:tab w:val="num" w:pos="720" w:leader="none"/>
      </w:tabs>
    </w:pPr>
    <w:rPr>
      <w:rFonts w:ascii="Arial" w:hAnsi="Arial" w:cs="Arial"/>
      <w:spacing w:val="-5"/>
      <w:sz w:val="20"/>
      <w:szCs w:val="20"/>
      <w:lang w:eastAsia="en-US"/>
    </w:rPr>
  </w:style>
  <w:style w:type="paragraph" w:styleId="1520">
    <w:name w:val="List Number 4"/>
    <w:basedOn w:val="1517"/>
    <w:pPr>
      <w:ind w:left="2520" w:hanging="360"/>
      <w:spacing w:before="0" w:beforeAutospacing="0" w:after="240" w:afterAutospacing="0" w:line="240" w:lineRule="atLeast"/>
    </w:pPr>
    <w:rPr>
      <w:rFonts w:ascii="Arial" w:hAnsi="Arial" w:cs="Arial"/>
      <w:spacing w:val="-5"/>
      <w:sz w:val="20"/>
      <w:szCs w:val="20"/>
      <w:lang w:eastAsia="en-US"/>
    </w:rPr>
  </w:style>
  <w:style w:type="paragraph" w:styleId="1521">
    <w:name w:val="List Number 5"/>
    <w:basedOn w:val="1517"/>
    <w:pPr>
      <w:ind w:left="2880" w:hanging="360"/>
      <w:spacing w:before="0" w:beforeAutospacing="0" w:after="240" w:afterAutospacing="0" w:line="240" w:lineRule="atLeast"/>
    </w:pPr>
    <w:rPr>
      <w:rFonts w:ascii="Arial" w:hAnsi="Arial" w:cs="Arial"/>
      <w:spacing w:val="-5"/>
      <w:sz w:val="20"/>
      <w:szCs w:val="20"/>
      <w:lang w:eastAsia="en-US"/>
    </w:rPr>
  </w:style>
  <w:style w:type="paragraph" w:styleId="1522">
    <w:name w:val="Message Header"/>
    <w:basedOn w:val="1397"/>
    <w:link w:val="1523"/>
    <w:pPr>
      <w:ind w:left="1080" w:right="2160" w:hanging="1080"/>
      <w:jc w:val="both"/>
      <w:keepLines/>
      <w:spacing w:after="120" w:line="280" w:lineRule="exact"/>
      <w:tabs>
        <w:tab w:val="left" w:pos="3600" w:leader="none"/>
        <w:tab w:val="left" w:pos="4680" w:leader="none"/>
      </w:tabs>
    </w:pPr>
    <w:rPr>
      <w:rFonts w:ascii="Arial" w:hAnsi="Arial"/>
      <w:b w:val="0"/>
      <w:bCs w:val="0"/>
      <w:sz w:val="22"/>
      <w:szCs w:val="22"/>
      <w:lang w:eastAsia="en-US"/>
    </w:rPr>
  </w:style>
  <w:style w:type="character" w:styleId="1523" w:customStyle="1">
    <w:name w:val="Шапка Знак"/>
    <w:link w:val="1522"/>
    <w:rPr>
      <w:rFonts w:ascii="Arial" w:hAnsi="Arial"/>
      <w:sz w:val="22"/>
      <w:szCs w:val="22"/>
      <w:lang w:eastAsia="en-US"/>
    </w:rPr>
  </w:style>
  <w:style w:type="paragraph" w:styleId="1524">
    <w:name w:val="Normal Indent"/>
    <w:basedOn w:val="1384"/>
    <w:pPr>
      <w:ind w:left="1440" w:firstLine="709"/>
      <w:jc w:val="both"/>
      <w:spacing w:line="360" w:lineRule="auto"/>
    </w:pPr>
    <w:rPr>
      <w:rFonts w:ascii="Arial" w:hAnsi="Arial" w:cs="Arial"/>
      <w:spacing w:val="-5"/>
      <w:lang w:eastAsia="en-US"/>
    </w:rPr>
  </w:style>
  <w:style w:type="paragraph" w:styleId="1525">
    <w:name w:val="HTML Address"/>
    <w:basedOn w:val="1384"/>
    <w:link w:val="1526"/>
    <w:pPr>
      <w:ind w:left="1080" w:firstLine="709"/>
      <w:jc w:val="both"/>
      <w:spacing w:line="360" w:lineRule="auto"/>
    </w:pPr>
    <w:rPr>
      <w:rFonts w:ascii="Arial" w:hAnsi="Arial"/>
      <w:i/>
      <w:iCs/>
      <w:spacing w:val="-5"/>
      <w:lang w:eastAsia="en-US"/>
    </w:rPr>
  </w:style>
  <w:style w:type="character" w:styleId="1526" w:customStyle="1">
    <w:name w:val="Адрес HTML Знак"/>
    <w:link w:val="1525"/>
    <w:rPr>
      <w:rFonts w:ascii="Arial" w:hAnsi="Arial"/>
      <w:i/>
      <w:iCs/>
      <w:spacing w:val="-5"/>
      <w:lang w:eastAsia="en-US"/>
    </w:rPr>
  </w:style>
  <w:style w:type="paragraph" w:styleId="1527">
    <w:name w:val="envelope address"/>
    <w:basedOn w:val="1384"/>
    <w:pPr>
      <w:ind w:left="2880" w:firstLine="709"/>
      <w:jc w:val="both"/>
      <w:spacing w:line="360" w:lineRule="auto"/>
      <w:framePr w:w="7920" w:h="1980" w:hSpace="180" w:wrap="auto" w:hAnchor="page" w:xAlign="center" w:yAlign="bottom" w:hRule="exact"/>
    </w:pPr>
    <w:rPr>
      <w:rFonts w:ascii="Arial" w:hAnsi="Arial" w:cs="Arial"/>
      <w:spacing w:val="-5"/>
      <w:sz w:val="28"/>
      <w:szCs w:val="28"/>
      <w:lang w:eastAsia="en-US"/>
    </w:rPr>
  </w:style>
  <w:style w:type="character" w:styleId="1528">
    <w:name w:val="HTML Acronym"/>
    <w:rPr>
      <w:lang w:val="ru-RU"/>
    </w:rPr>
  </w:style>
  <w:style w:type="paragraph" w:styleId="1529">
    <w:name w:val="Date"/>
    <w:basedOn w:val="1384"/>
    <w:next w:val="1384"/>
    <w:link w:val="1530"/>
    <w:pPr>
      <w:ind w:left="1080" w:firstLine="709"/>
      <w:jc w:val="both"/>
      <w:spacing w:line="360" w:lineRule="auto"/>
    </w:pPr>
    <w:rPr>
      <w:rFonts w:ascii="Arial" w:hAnsi="Arial"/>
      <w:spacing w:val="-5"/>
      <w:lang w:eastAsia="en-US"/>
    </w:rPr>
  </w:style>
  <w:style w:type="character" w:styleId="1530" w:customStyle="1">
    <w:name w:val="Дата Знак"/>
    <w:link w:val="1529"/>
    <w:rPr>
      <w:rFonts w:ascii="Arial" w:hAnsi="Arial"/>
      <w:spacing w:val="-5"/>
      <w:lang w:eastAsia="en-US"/>
    </w:rPr>
  </w:style>
  <w:style w:type="paragraph" w:styleId="1531">
    <w:name w:val="Note Heading"/>
    <w:basedOn w:val="1384"/>
    <w:next w:val="1384"/>
    <w:link w:val="1532"/>
    <w:pPr>
      <w:ind w:left="1080" w:firstLine="709"/>
      <w:jc w:val="both"/>
      <w:spacing w:line="360" w:lineRule="auto"/>
    </w:pPr>
    <w:rPr>
      <w:rFonts w:ascii="Arial" w:hAnsi="Arial"/>
      <w:spacing w:val="-5"/>
      <w:lang w:eastAsia="en-US"/>
    </w:rPr>
  </w:style>
  <w:style w:type="character" w:styleId="1532" w:customStyle="1">
    <w:name w:val="Заголовок записки Знак"/>
    <w:link w:val="1531"/>
    <w:rPr>
      <w:rFonts w:ascii="Arial" w:hAnsi="Arial"/>
      <w:spacing w:val="-5"/>
      <w:lang w:eastAsia="en-US"/>
    </w:rPr>
  </w:style>
  <w:style w:type="character" w:styleId="1533">
    <w:name w:val="HTML Keyboard"/>
    <w:rPr>
      <w:rFonts w:ascii="Courier New" w:hAnsi="Courier New" w:cs="Courier New"/>
      <w:sz w:val="20"/>
      <w:szCs w:val="20"/>
      <w:lang w:val="ru-RU"/>
    </w:rPr>
  </w:style>
  <w:style w:type="character" w:styleId="1534">
    <w:name w:val="HTML Code"/>
    <w:rPr>
      <w:rFonts w:ascii="Courier New" w:hAnsi="Courier New" w:cs="Courier New"/>
      <w:sz w:val="20"/>
      <w:szCs w:val="20"/>
      <w:lang w:val="ru-RU"/>
    </w:rPr>
  </w:style>
  <w:style w:type="paragraph" w:styleId="1535">
    <w:name w:val="Body Text First Indent"/>
    <w:basedOn w:val="1397"/>
    <w:link w:val="1537"/>
    <w:pPr>
      <w:ind w:left="1080" w:firstLine="210"/>
      <w:jc w:val="both"/>
      <w:spacing w:after="120" w:line="360" w:lineRule="auto"/>
    </w:pPr>
    <w:rPr>
      <w:rFonts w:ascii="Arial" w:hAnsi="Arial"/>
      <w:b w:val="0"/>
      <w:bCs w:val="0"/>
      <w:spacing w:val="-5"/>
      <w:sz w:val="24"/>
      <w:szCs w:val="24"/>
      <w:lang w:eastAsia="en-US"/>
    </w:rPr>
  </w:style>
  <w:style w:type="character" w:styleId="1536" w:customStyle="1">
    <w:name w:val="Основной текст Знак1"/>
    <w:link w:val="1397"/>
    <w:rPr>
      <w:b/>
      <w:bCs/>
      <w:sz w:val="28"/>
    </w:rPr>
  </w:style>
  <w:style w:type="character" w:styleId="1537" w:customStyle="1">
    <w:name w:val="Красная строка Знак"/>
    <w:link w:val="1535"/>
    <w:rPr>
      <w:rFonts w:ascii="Arial" w:hAnsi="Arial"/>
      <w:b/>
      <w:bCs/>
      <w:spacing w:val="-5"/>
      <w:sz w:val="24"/>
      <w:szCs w:val="24"/>
      <w:lang w:eastAsia="en-US"/>
    </w:rPr>
  </w:style>
  <w:style w:type="paragraph" w:styleId="1538">
    <w:name w:val="Body Text First Indent 2"/>
    <w:basedOn w:val="1434"/>
    <w:link w:val="1539"/>
    <w:pPr>
      <w:ind w:firstLine="210"/>
      <w:spacing w:line="360" w:lineRule="auto"/>
    </w:pPr>
    <w:rPr>
      <w:rFonts w:ascii="Arial" w:hAnsi="Arial"/>
      <w:spacing w:val="-5"/>
      <w:szCs w:val="24"/>
      <w:lang w:eastAsia="en-US"/>
    </w:rPr>
  </w:style>
  <w:style w:type="character" w:styleId="1539" w:customStyle="1">
    <w:name w:val="Красная строка 2 Знак"/>
    <w:link w:val="1538"/>
    <w:rPr>
      <w:rFonts w:ascii="Arial" w:hAnsi="Arial"/>
      <w:spacing w:val="-5"/>
      <w:sz w:val="24"/>
      <w:szCs w:val="24"/>
      <w:lang w:eastAsia="en-US"/>
    </w:rPr>
  </w:style>
  <w:style w:type="character" w:styleId="1540">
    <w:name w:val="HTML Sample"/>
    <w:rPr>
      <w:rFonts w:ascii="Courier New" w:hAnsi="Courier New" w:cs="Courier New"/>
      <w:lang w:val="ru-RU"/>
    </w:rPr>
  </w:style>
  <w:style w:type="paragraph" w:styleId="1541">
    <w:name w:val="envelope return"/>
    <w:basedOn w:val="1384"/>
    <w:pPr>
      <w:ind w:left="1080" w:firstLine="709"/>
      <w:jc w:val="both"/>
      <w:spacing w:line="360" w:lineRule="auto"/>
    </w:pPr>
    <w:rPr>
      <w:rFonts w:ascii="Arial" w:hAnsi="Arial" w:cs="Arial"/>
      <w:spacing w:val="-5"/>
      <w:lang w:eastAsia="en-US"/>
    </w:rPr>
  </w:style>
  <w:style w:type="character" w:styleId="1542">
    <w:name w:val="HTML Definition"/>
    <w:rPr>
      <w:i/>
      <w:iCs/>
      <w:lang w:val="ru-RU"/>
    </w:rPr>
  </w:style>
  <w:style w:type="character" w:styleId="1543">
    <w:name w:val="HTML Variable"/>
    <w:rPr>
      <w:i/>
      <w:iCs/>
      <w:lang w:val="ru-RU"/>
    </w:rPr>
  </w:style>
  <w:style w:type="character" w:styleId="1544">
    <w:name w:val="HTML Typewriter"/>
    <w:rPr>
      <w:rFonts w:ascii="Courier New" w:hAnsi="Courier New" w:cs="Courier New"/>
      <w:sz w:val="20"/>
      <w:szCs w:val="20"/>
      <w:lang w:val="ru-RU"/>
    </w:rPr>
  </w:style>
  <w:style w:type="paragraph" w:styleId="1545">
    <w:name w:val="Signature"/>
    <w:basedOn w:val="1384"/>
    <w:link w:val="1546"/>
    <w:pPr>
      <w:ind w:left="4252" w:firstLine="709"/>
      <w:jc w:val="both"/>
      <w:spacing w:line="360" w:lineRule="auto"/>
    </w:pPr>
    <w:rPr>
      <w:rFonts w:ascii="Arial" w:hAnsi="Arial"/>
      <w:spacing w:val="-5"/>
      <w:lang w:eastAsia="en-US"/>
    </w:rPr>
  </w:style>
  <w:style w:type="character" w:styleId="1546" w:customStyle="1">
    <w:name w:val="Подпись Знак"/>
    <w:link w:val="1545"/>
    <w:rPr>
      <w:rFonts w:ascii="Arial" w:hAnsi="Arial"/>
      <w:spacing w:val="-5"/>
      <w:lang w:eastAsia="en-US"/>
    </w:rPr>
  </w:style>
  <w:style w:type="paragraph" w:styleId="1547">
    <w:name w:val="Salutation"/>
    <w:basedOn w:val="1384"/>
    <w:next w:val="1384"/>
    <w:link w:val="1548"/>
    <w:pPr>
      <w:ind w:left="1080" w:firstLine="709"/>
      <w:jc w:val="both"/>
      <w:spacing w:line="360" w:lineRule="auto"/>
    </w:pPr>
    <w:rPr>
      <w:rFonts w:ascii="Arial" w:hAnsi="Arial"/>
      <w:spacing w:val="-5"/>
      <w:lang w:eastAsia="en-US"/>
    </w:rPr>
  </w:style>
  <w:style w:type="character" w:styleId="1548" w:customStyle="1">
    <w:name w:val="Приветствие Знак"/>
    <w:link w:val="1547"/>
    <w:rPr>
      <w:rFonts w:ascii="Arial" w:hAnsi="Arial"/>
      <w:spacing w:val="-5"/>
      <w:lang w:eastAsia="en-US"/>
    </w:rPr>
  </w:style>
  <w:style w:type="paragraph" w:styleId="1549">
    <w:name w:val="Closing"/>
    <w:basedOn w:val="1384"/>
    <w:link w:val="1550"/>
    <w:pPr>
      <w:ind w:left="4252" w:firstLine="709"/>
      <w:jc w:val="both"/>
      <w:spacing w:line="360" w:lineRule="auto"/>
    </w:pPr>
    <w:rPr>
      <w:rFonts w:ascii="Arial" w:hAnsi="Arial"/>
      <w:spacing w:val="-5"/>
      <w:lang w:eastAsia="en-US"/>
    </w:rPr>
  </w:style>
  <w:style w:type="character" w:styleId="1550" w:customStyle="1">
    <w:name w:val="Прощание Знак"/>
    <w:link w:val="1549"/>
    <w:rPr>
      <w:rFonts w:ascii="Arial" w:hAnsi="Arial"/>
      <w:spacing w:val="-5"/>
      <w:lang w:eastAsia="en-US"/>
    </w:rPr>
  </w:style>
  <w:style w:type="paragraph" w:styleId="1551">
    <w:name w:val="HTML Preformatted"/>
    <w:basedOn w:val="1384"/>
    <w:link w:val="1552"/>
    <w:pPr>
      <w:ind w:left="1080" w:firstLine="709"/>
      <w:jc w:val="both"/>
      <w:spacing w:line="360" w:lineRule="auto"/>
    </w:pPr>
    <w:rPr>
      <w:rFonts w:ascii="Courier New" w:hAnsi="Courier New"/>
      <w:spacing w:val="-5"/>
      <w:lang w:eastAsia="en-US"/>
    </w:rPr>
  </w:style>
  <w:style w:type="character" w:styleId="1552" w:customStyle="1">
    <w:name w:val="Стандартный HTML Знак"/>
    <w:link w:val="1551"/>
    <w:rPr>
      <w:rFonts w:ascii="Courier New" w:hAnsi="Courier New"/>
      <w:spacing w:val="-5"/>
      <w:lang w:eastAsia="en-US"/>
    </w:rPr>
  </w:style>
  <w:style w:type="character" w:styleId="1553">
    <w:name w:val="HTML Cite"/>
    <w:rPr>
      <w:i/>
      <w:iCs/>
      <w:lang w:val="ru-RU"/>
    </w:rPr>
  </w:style>
  <w:style w:type="paragraph" w:styleId="1554">
    <w:name w:val="E-mail Signature"/>
    <w:basedOn w:val="1384"/>
    <w:link w:val="1555"/>
    <w:pPr>
      <w:ind w:left="1080" w:firstLine="709"/>
      <w:jc w:val="both"/>
      <w:spacing w:line="360" w:lineRule="auto"/>
    </w:pPr>
    <w:rPr>
      <w:rFonts w:ascii="Arial" w:hAnsi="Arial"/>
      <w:spacing w:val="-5"/>
      <w:lang w:eastAsia="en-US"/>
    </w:rPr>
  </w:style>
  <w:style w:type="character" w:styleId="1555" w:customStyle="1">
    <w:name w:val="Электронная подпись Знак"/>
    <w:link w:val="1554"/>
    <w:rPr>
      <w:rFonts w:ascii="Arial" w:hAnsi="Arial"/>
      <w:spacing w:val="-5"/>
      <w:lang w:eastAsia="en-US"/>
    </w:rPr>
  </w:style>
  <w:style w:type="table" w:styleId="1556">
    <w:name w:val="Table Web 1"/>
    <w:basedOn w:val="1395"/>
    <w:tblPr>
      <w:tblCellSpacing w:w="20" w:type="dxa"/>
      <w:tblInd w:w="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left w:w="108" w:type="dxa"/>
        <w:top w:w="0" w:type="dxa"/>
        <w:right w:w="108" w:type="dxa"/>
        <w:bottom w:w="0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1557">
    <w:name w:val="Table Web 2"/>
    <w:basedOn w:val="1395"/>
    <w:tblPr>
      <w:tblCellSpacing w:w="20" w:type="dxa"/>
      <w:tblInd w:w="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left w:w="108" w:type="dxa"/>
        <w:top w:w="0" w:type="dxa"/>
        <w:right w:w="108" w:type="dxa"/>
        <w:bottom w:w="0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1558">
    <w:name w:val="Table Web 3"/>
    <w:basedOn w:val="1395"/>
    <w:tblPr>
      <w:tblCellSpacing w:w="20" w:type="dxa"/>
      <w:tblInd w:w="0" w:type="dxa"/>
      <w:tblBorders>
        <w:top w:val="single" w:color="000000" w:sz="24" w:space="0"/>
        <w:left w:val="single" w:color="000000" w:sz="24" w:space="0"/>
        <w:bottom w:val="single" w:color="000000" w:sz="24" w:space="0"/>
        <w:right w:val="single" w:color="000000" w:sz="24" w:space="0"/>
        <w:insideH w:val="single" w:color="000000" w:sz="6" w:space="0"/>
        <w:insideV w:val="single" w:color="000000" w:sz="6" w:space="0"/>
      </w:tblBorders>
      <w:tblCellMar>
        <w:left w:w="108" w:type="dxa"/>
        <w:top w:w="0" w:type="dxa"/>
        <w:right w:w="108" w:type="dxa"/>
        <w:bottom w:w="0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1559">
    <w:name w:val="Table Elegant"/>
    <w:basedOn w:val="1395"/>
    <w:tblPr>
      <w:tblInd w:w="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auto"/>
    </w:tcPr>
    <w:tblStylePr w:type="firstRow">
      <w:rPr>
        <w:caps/>
        <w:color w:val="auto"/>
      </w:rPr>
    </w:tblStylePr>
  </w:style>
  <w:style w:type="table" w:styleId="1560">
    <w:name w:val="Table Subtle 1"/>
    <w:basedOn w:val="1395"/>
    <w:tblPr>
      <w:tblStyleRow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pct25" w:color="808000" w:fill="ffffff"/>
        <w:tcBorders>
          <w:bottom w:val="single" w:color="000000" w:sz="6" w:space="0"/>
        </w:tcBorders>
      </w:tcPr>
    </w:tblStylePr>
    <w:tblStylePr w:type="firstCol">
      <w:tcPr>
        <w:tcBorders>
          <w:right w:val="single" w:color="000000" w:sz="12" w:space="0"/>
        </w:tcBorders>
      </w:tcPr>
    </w:tblStylePr>
    <w:tblStylePr w:type="firstRow">
      <w:tcPr>
        <w:tcBorders>
          <w:top w:val="single" w:color="000000" w:sz="6" w:space="0"/>
          <w:bottom w:val="single" w:color="000000" w:sz="12" w:space="0"/>
        </w:tcBorders>
      </w:tcPr>
    </w:tblStylePr>
    <w:tblStylePr w:type="lastCol">
      <w:tcPr>
        <w:tcBorders>
          <w:left w:val="single" w:color="000000" w:sz="12" w:space="0"/>
        </w:tcBorders>
      </w:tcPr>
    </w:tblStylePr>
    <w:tblStylePr w:type="lastRow">
      <w:tcPr>
        <w:shd w:val="pct25" w:color="800080" w:fill="ffffff"/>
        <w:tcBorders>
          <w:top w:val="single" w:color="000000" w:sz="12" w:space="0"/>
        </w:tcBorders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1561">
    <w:name w:val="Table Subtle 2"/>
    <w:basedOn w:val="1395"/>
    <w:tblPr>
      <w:tblInd w:w="0" w:type="dxa"/>
      <w:tblBorders>
        <w:left w:val="single" w:color="000000" w:sz="6" w:space="0"/>
        <w:right w:val="single" w:color="000000" w:sz="6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Col">
      <w:tcPr>
        <w:shd w:val="pct25" w:color="008000" w:fill="ffffff"/>
        <w:tcBorders>
          <w:right w:val="single" w:color="000000" w:sz="12" w:space="0"/>
        </w:tcBorders>
      </w:tcPr>
    </w:tblStylePr>
    <w:tblStylePr w:type="firstRow">
      <w:tcPr>
        <w:tcBorders>
          <w:bottom w:val="single" w:color="000000" w:sz="12" w:space="0"/>
        </w:tcBorders>
      </w:tcPr>
    </w:tblStylePr>
    <w:tblStylePr w:type="lastCol">
      <w:tcPr>
        <w:shd w:val="pct25" w:color="808000" w:fill="ffffff"/>
        <w:tcBorders>
          <w:left w:val="single" w:color="000000" w:sz="12" w:space="0"/>
        </w:tcBorders>
      </w:tcPr>
    </w:tblStylePr>
    <w:tblStylePr w:type="lastRow">
      <w:tcPr>
        <w:tcBorders>
          <w:top w:val="single" w:color="000000" w:sz="12" w:space="0"/>
        </w:tcBorders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1562">
    <w:name w:val="Table Classic 1"/>
    <w:basedOn w:val="1395"/>
    <w:tblPr>
      <w:tblInd w:w="0" w:type="dxa"/>
      <w:tblBorders>
        <w:top w:val="single" w:color="000000" w:sz="12" w:space="0"/>
        <w:bottom w:val="single" w:color="000000" w:sz="12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auto"/>
    </w:tcPr>
    <w:tblStylePr w:type="firstCol">
      <w:tcPr>
        <w:tcBorders>
          <w:right w:val="single" w:color="000000" w:sz="6" w:space="0"/>
        </w:tcBorders>
      </w:tcPr>
    </w:tblStylePr>
    <w:tblStylePr w:type="firstRow">
      <w:rPr>
        <w:i/>
        <w:iCs/>
      </w:rPr>
      <w:tcPr>
        <w:tcBorders>
          <w:bottom w:val="single" w:color="000000" w:sz="6" w:space="0"/>
        </w:tcBorders>
      </w:tcPr>
    </w:tblStylePr>
    <w:tblStylePr w:type="lastRow">
      <w:rPr>
        <w:color w:val="auto"/>
      </w:rPr>
      <w:tcPr>
        <w:tcBorders>
          <w:top w:val="single" w:color="000000" w:sz="6" w:space="0"/>
        </w:tcBorders>
      </w:tcPr>
    </w:tblStylePr>
    <w:tblStylePr w:type="neCell">
      <w:rPr>
        <w:b/>
        <w:bCs/>
        <w:i w:val="0"/>
        <w:iCs w:val="0"/>
      </w:rPr>
    </w:tblStylePr>
    <w:tblStylePr w:type="swCell">
      <w:rPr>
        <w:b/>
        <w:bCs/>
      </w:rPr>
    </w:tblStylePr>
  </w:style>
  <w:style w:type="table" w:styleId="1563">
    <w:name w:val="Table Classic 2"/>
    <w:basedOn w:val="1395"/>
    <w:tblPr>
      <w:tblInd w:w="0" w:type="dxa"/>
      <w:tblBorders>
        <w:top w:val="single" w:color="000000" w:sz="12" w:space="0"/>
        <w:bottom w:val="single" w:color="000000" w:sz="12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auto"/>
    </w:tcPr>
    <w:tblStylePr w:type="firstCol">
      <w:rPr>
        <w:b/>
        <w:bCs/>
      </w:rPr>
      <w:tcPr>
        <w:shd w:val="solid" w:color="c0c0c0" w:fill="ffffff"/>
      </w:tcPr>
    </w:tblStylePr>
    <w:tblStylePr w:type="firstRow">
      <w:rPr>
        <w:color w:val="ffffff"/>
      </w:rPr>
      <w:tcPr>
        <w:shd w:val="solid" w:color="800080" w:fill="ffffff"/>
        <w:tcBorders>
          <w:bottom w:val="single" w:color="000000" w:sz="6" w:space="0"/>
        </w:tcBorders>
      </w:tcPr>
    </w:tblStylePr>
    <w:tblStylePr w:type="lastRow">
      <w:tcPr>
        <w:tcBorders>
          <w:top w:val="single" w:color="000000" w:sz="6" w:space="0"/>
        </w:tcBorders>
      </w:tcPr>
    </w:tblStylePr>
    <w:tblStylePr w:type="nwCell">
      <w:tcPr>
        <w:shd w:val="solid" w:color="800080" w:fill="ffffff"/>
      </w:tcPr>
    </w:tblStylePr>
    <w:tblStylePr w:type="neCell">
      <w:rPr>
        <w:b/>
        <w:bCs/>
      </w:rPr>
    </w:tblStylePr>
    <w:tblStylePr w:type="swCell">
      <w:rPr>
        <w:color w:val="000080"/>
      </w:rPr>
    </w:tblStylePr>
  </w:style>
  <w:style w:type="table" w:styleId="1564">
    <w:name w:val="Table Classic 3"/>
    <w:basedOn w:val="1395"/>
    <w:rPr>
      <w:color w:val="000080"/>
    </w:rPr>
    <w:tblPr>
      <w:tblInd w:w="0" w:type="dxa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solid" w:color="c0c0c0" w:fill="ffffff"/>
    </w:tcPr>
    <w:tblStylePr w:type="firstCol">
      <w:rPr>
        <w:b/>
        <w:bCs/>
        <w:color w:val="000000"/>
      </w:rPr>
    </w:tblStylePr>
    <w:tblStylePr w:type="firstRow">
      <w:rPr>
        <w:b/>
        <w:bCs/>
        <w:i/>
        <w:iCs/>
        <w:color w:val="ffffff"/>
      </w:rPr>
      <w:tcPr>
        <w:shd w:val="solid" w:color="000080" w:fill="ffffff"/>
        <w:tcBorders>
          <w:bottom w:val="single" w:color="000000" w:sz="6" w:space="0"/>
        </w:tcBorders>
      </w:tcPr>
    </w:tblStylePr>
    <w:tblStylePr w:type="lastRow">
      <w:rPr>
        <w:color w:val="000080"/>
      </w:rPr>
      <w:tcPr>
        <w:shd w:val="solid" w:color="ffffff" w:fill="ffffff"/>
        <w:tcBorders>
          <w:top w:val="single" w:color="000000" w:sz="12" w:space="0"/>
        </w:tcBorders>
      </w:tcPr>
    </w:tblStylePr>
  </w:style>
  <w:style w:type="table" w:styleId="1565">
    <w:name w:val="Table Classic 4"/>
    <w:basedOn w:val="1395"/>
    <w:tblPr>
      <w:tblInd w:w="0" w:type="dxa"/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auto"/>
    </w:tcPr>
    <w:tblStylePr w:type="firstCol">
      <w:rPr>
        <w:b/>
        <w:bCs/>
      </w:rPr>
    </w:tblStylePr>
    <w:tblStylePr w:type="firstRow">
      <w:rPr>
        <w:b/>
        <w:bCs/>
        <w:i/>
        <w:iCs/>
        <w:color w:val="ffffff"/>
      </w:rPr>
      <w:tcPr>
        <w:shd w:val="pct50" w:color="000080" w:fill="ffffff"/>
        <w:tcBorders>
          <w:bottom w:val="single" w:color="000000" w:sz="6" w:space="0"/>
        </w:tcBorders>
      </w:tcPr>
    </w:tblStylePr>
    <w:tblStylePr w:type="lastRow">
      <w:rPr>
        <w:color w:val="000080"/>
      </w:rPr>
      <w:tcPr>
        <w:shd w:val="pct50" w:color="000000" w:fill="ffffff"/>
        <w:tcBorders>
          <w:bottom w:val="single" w:color="000000" w:sz="6" w:space="0"/>
        </w:tcBorders>
      </w:tcPr>
    </w:tblStylePr>
    <w:tblStylePr w:type="nwCell">
      <w:rPr>
        <w:b/>
        <w:bCs/>
      </w:rPr>
    </w:tblStylePr>
    <w:tblStylePr w:type="swCell">
      <w:rPr>
        <w:color w:val="000080"/>
      </w:rPr>
    </w:tblStylePr>
  </w:style>
  <w:style w:type="table" w:styleId="1566">
    <w:name w:val="Table 3D effects 1"/>
    <w:basedOn w:val="1395"/>
    <w:tblPr>
      <w:tblInd w:w="0" w:type="dxa"/>
      <w:tblCellMar>
        <w:left w:w="108" w:type="dxa"/>
        <w:top w:w="0" w:type="dxa"/>
        <w:right w:w="108" w:type="dxa"/>
        <w:bottom w:w="0" w:type="dxa"/>
      </w:tblCellMar>
    </w:tblPr>
    <w:tcPr>
      <w:shd w:val="solid" w:color="c0c0c0" w:fill="ffffff"/>
    </w:tcPr>
    <w:tblStylePr w:type="firstCol">
      <w:rPr>
        <w:b/>
        <w:bCs/>
      </w:rPr>
      <w:tcPr>
        <w:tcBorders>
          <w:right w:val="single" w:color="808080" w:sz="6" w:space="0"/>
        </w:tcBorders>
      </w:tcPr>
    </w:tblStylePr>
    <w:tblStylePr w:type="firstRow">
      <w:rPr>
        <w:b/>
        <w:bCs/>
        <w:color w:val="800080"/>
      </w:rPr>
      <w:tcPr>
        <w:tcBorders>
          <w:bottom w:val="single" w:color="808080" w:sz="6" w:space="0"/>
        </w:tcBorders>
      </w:tcPr>
    </w:tblStylePr>
    <w:tblStylePr w:type="lastCol">
      <w:tcPr>
        <w:tcBorders>
          <w:left w:val="single" w:color="FFFFFF" w:sz="6" w:space="0"/>
        </w:tcBorders>
      </w:tcPr>
    </w:tblStylePr>
    <w:tblStylePr w:type="lastRow">
      <w:tcPr>
        <w:tcBorders>
          <w:top w:val="single" w:color="FFFFFF" w:sz="6" w:space="0"/>
        </w:tcBorders>
      </w:tcPr>
    </w:tblStylePr>
    <w:tblStylePr w:type="nwCell">
      <w:tcPr>
        <w:tcBorders>
          <w:bottom w:val="none" w:color="000000" w:sz="0" w:space="0"/>
          <w:right w:val="none" w:color="000000" w:sz="0" w:space="0"/>
        </w:tcBorders>
      </w:tcPr>
    </w:tblStylePr>
    <w:tblStylePr w:type="neCell">
      <w:tcPr>
        <w:tcBorders>
          <w:left w:val="none" w:color="000000" w:sz="0" w:space="0"/>
          <w:bottom w:val="none" w:color="000000" w:sz="0" w:space="0"/>
        </w:tcBorders>
      </w:tcPr>
    </w:tblStylePr>
    <w:tblStylePr w:type="swCell">
      <w:rPr>
        <w:color w:val="000080"/>
      </w:rPr>
      <w:tcPr>
        <w:tcBorders>
          <w:top w:val="none" w:color="000000" w:sz="0" w:space="0"/>
          <w:right w:val="none" w:color="000000" w:sz="0" w:space="0"/>
        </w:tcBorders>
      </w:tcPr>
    </w:tblStylePr>
    <w:tblStylePr w:type="seCell">
      <w:tcPr>
        <w:tcBorders>
          <w:top w:val="none" w:color="000000" w:sz="0" w:space="0"/>
          <w:left w:val="none" w:color="000000" w:sz="0" w:space="0"/>
        </w:tcBorders>
      </w:tcPr>
    </w:tblStylePr>
  </w:style>
  <w:style w:type="table" w:styleId="1567">
    <w:name w:val="Table 3D effects 2"/>
    <w:basedOn w:val="1395"/>
    <w:tblPr>
      <w:tblStyleRow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cPr>
      <w:shd w:val="solid" w:color="c0c0c0" w:fill="ffffff"/>
    </w:tcPr>
    <w:tblStylePr w:type="band1Horz">
      <w:tcPr>
        <w:tcBorders>
          <w:top w:val="single" w:color="808080" w:sz="6" w:space="0"/>
          <w:bottom w:val="single" w:color="FFFFFF" w:sz="6" w:space="0"/>
        </w:tcBorders>
      </w:tcPr>
    </w:tblStylePr>
    <w:tblStylePr w:type="firstCol">
      <w:tcPr>
        <w:tcBorders>
          <w:top w:val="none" w:color="000000" w:sz="0" w:space="0"/>
          <w:bottom w:val="none" w:color="000000" w:sz="0" w:space="0"/>
          <w:right w:val="single" w:color="808080" w:sz="6" w:space="0"/>
        </w:tcBorders>
      </w:tcPr>
    </w:tblStylePr>
    <w:tblStylePr w:type="firstRow">
      <w:rPr>
        <w:b/>
        <w:bCs/>
      </w:rPr>
    </w:tblStylePr>
    <w:tblStylePr w:type="lastCol">
      <w:tcPr>
        <w:tcBorders>
          <w:right w:val="single" w:color="FFFFFF" w:sz="6" w:space="0"/>
        </w:tcBorders>
      </w:tcPr>
    </w:tblStylePr>
    <w:tblStylePr w:type="swCell">
      <w:rPr>
        <w:b/>
        <w:bCs/>
      </w:rPr>
    </w:tblStylePr>
  </w:style>
  <w:style w:type="table" w:styleId="1568">
    <w:name w:val="Table 3D effects 3"/>
    <w:basedOn w:val="1395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808080" w:sz="6" w:space="0"/>
          <w:bottom w:val="single" w:color="FFFFFF" w:sz="6" w:space="0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  <w:tcPr>
        <w:shd w:val="pct50" w:color="c0c0c0" w:fill="ffffff"/>
      </w:tcPr>
    </w:tblStylePr>
    <w:tblStylePr w:type="firstCol">
      <w:tcPr>
        <w:tcBorders>
          <w:top w:val="none" w:color="000000" w:sz="0" w:space="0"/>
          <w:bottom w:val="none" w:color="000000" w:sz="0" w:space="0"/>
          <w:right w:val="single" w:color="808080" w:sz="6" w:space="0"/>
        </w:tcBorders>
      </w:tcPr>
    </w:tblStylePr>
    <w:tblStylePr w:type="firstRow">
      <w:rPr>
        <w:b/>
        <w:bCs/>
      </w:rPr>
    </w:tblStylePr>
    <w:tblStylePr w:type="lastCol">
      <w:tcPr>
        <w:tcBorders>
          <w:right w:val="single" w:color="FFFFFF" w:sz="6" w:space="0"/>
        </w:tcBorders>
      </w:tcPr>
    </w:tblStylePr>
    <w:tblStylePr w:type="swCell">
      <w:rPr>
        <w:b/>
        <w:bCs/>
      </w:rPr>
    </w:tblStylePr>
  </w:style>
  <w:style w:type="table" w:styleId="1569">
    <w:name w:val="Table Simple 1"/>
    <w:basedOn w:val="1395"/>
    <w:tblPr>
      <w:tblInd w:w="0" w:type="dxa"/>
      <w:tblBorders>
        <w:top w:val="single" w:color="008000" w:sz="12" w:space="0"/>
        <w:bottom w:val="single" w:color="008000" w:sz="12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auto"/>
    </w:tcPr>
    <w:tblStylePr w:type="firstRow">
      <w:tcPr>
        <w:tcBorders>
          <w:bottom w:val="single" w:color="008000" w:sz="6" w:space="0"/>
        </w:tcBorders>
      </w:tcPr>
    </w:tblStylePr>
    <w:tblStylePr w:type="lastRow">
      <w:tcPr>
        <w:tcBorders>
          <w:top w:val="single" w:color="008000" w:sz="6" w:space="0"/>
        </w:tcBorders>
      </w:tcPr>
    </w:tblStylePr>
  </w:style>
  <w:style w:type="table" w:styleId="1570">
    <w:name w:val="Table Simple 2"/>
    <w:basedOn w:val="1395"/>
    <w:tblPr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firstCol">
      <w:rPr>
        <w:b/>
        <w:bCs/>
      </w:rPr>
      <w:tcPr>
        <w:tcBorders>
          <w:right w:val="single" w:color="000000" w:sz="12" w:space="0"/>
        </w:tcBorders>
      </w:tcPr>
    </w:tblStylePr>
    <w:tblStylePr w:type="firstRow">
      <w:rPr>
        <w:b/>
        <w:bCs/>
      </w:rPr>
      <w:tcPr>
        <w:tcBorders>
          <w:bottom w:val="single" w:color="000000" w:sz="12" w:space="0"/>
        </w:tcBorders>
      </w:tcPr>
    </w:tblStylePr>
    <w:tblStylePr w:type="lastCol">
      <w:rPr>
        <w:b/>
        <w:bCs/>
      </w:rPr>
      <w:tcPr>
        <w:tcBorders>
          <w:left w:val="single" w:color="000000" w:sz="6" w:space="0"/>
        </w:tcBorders>
      </w:tcPr>
    </w:tblStylePr>
    <w:tblStylePr w:type="lastRow">
      <w:rPr>
        <w:b/>
        <w:bCs/>
        <w:color w:val="auto"/>
      </w:rPr>
      <w:tcPr>
        <w:tcBorders>
          <w:top w:val="single" w:color="000000" w:sz="6" w:space="0"/>
        </w:tcBorders>
      </w:tcPr>
    </w:tblStylePr>
    <w:tblStylePr w:type="neCell">
      <w:rPr>
        <w:b/>
        <w:bCs/>
      </w:rPr>
      <w:tcPr>
        <w:tcBorders>
          <w:left w:val="none" w:color="000000" w:sz="0" w:space="0"/>
        </w:tcBorders>
      </w:tcPr>
    </w:tblStylePr>
    <w:tblStylePr w:type="swCell">
      <w:rPr>
        <w:b/>
        <w:bCs/>
      </w:rPr>
      <w:tcPr>
        <w:tcBorders>
          <w:top w:val="none" w:color="000000" w:sz="0" w:space="0"/>
        </w:tcBorders>
      </w:tcPr>
    </w:tblStylePr>
  </w:style>
  <w:style w:type="table" w:styleId="1571">
    <w:name w:val="Table Simple 3"/>
    <w:basedOn w:val="1395"/>
    <w:tblPr>
      <w:tblInd w:w="0" w:type="dxa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cPr>
        <w:shd w:val="solid" w:color="000000" w:fill="ffffff"/>
      </w:tcPr>
    </w:tblStylePr>
  </w:style>
  <w:style w:type="table" w:styleId="1572">
    <w:name w:val="Table Grid 1"/>
    <w:basedOn w:val="1395"/>
    <w:tblPr>
      <w:tblInd w:w="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auto"/>
    </w:tcPr>
    <w:tblStylePr w:type="lastCol">
      <w:rPr>
        <w:i/>
        <w:iCs/>
      </w:rPr>
    </w:tblStylePr>
    <w:tblStylePr w:type="lastRow">
      <w:rPr>
        <w:i/>
        <w:iCs/>
      </w:rPr>
    </w:tblStylePr>
  </w:style>
  <w:style w:type="table" w:styleId="1573">
    <w:name w:val="Table Grid 2"/>
    <w:basedOn w:val="1395"/>
    <w:tblPr>
      <w:tblInd w:w="0" w:type="dxa"/>
      <w:tblBorders>
        <w:insideH w:val="single" w:color="000000" w:sz="6" w:space="0"/>
        <w:insideV w:val="single" w:color="000000" w:sz="6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auto"/>
    </w:tc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000000" w:sz="6" w:space="0"/>
        </w:tcBorders>
      </w:tcPr>
    </w:tblStylePr>
  </w:style>
  <w:style w:type="table" w:styleId="1574">
    <w:name w:val="Table Grid 3"/>
    <w:basedOn w:val="1395"/>
    <w:tblPr>
      <w:tblInd w:w="0" w:type="dxa"/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auto"/>
    </w:tcPr>
    <w:tblStylePr w:type="firstRow">
      <w:tcPr>
        <w:shd w:val="pct30" w:color="ffff00" w:fill="ffffff"/>
        <w:tcBorders>
          <w:bottom w:val="single" w:color="000000" w:sz="6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table" w:styleId="1575">
    <w:name w:val="Table Grid 4"/>
    <w:basedOn w:val="1395"/>
    <w:tblPr>
      <w:tblInd w:w="0" w:type="dxa"/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auto"/>
    </w:tcPr>
    <w:tblStylePr w:type="firstRow">
      <w:rPr>
        <w:color w:val="auto"/>
      </w:rPr>
      <w:tcPr>
        <w:shd w:val="pct30" w:color="ffff00" w:fill="ffffff"/>
        <w:tcBorders>
          <w:bottom w:val="single" w:color="000000" w:sz="6" w:space="0"/>
        </w:tcBorders>
      </w:tcPr>
    </w:tblStylePr>
    <w:tblStylePr w:type="lastCol">
      <w:rPr>
        <w:b/>
        <w:bCs/>
        <w:color w:val="auto"/>
      </w:rPr>
    </w:tblStylePr>
    <w:tblStylePr w:type="lastRow">
      <w:rPr>
        <w:b/>
        <w:bCs/>
        <w:color w:val="auto"/>
      </w:rPr>
      <w:tcPr>
        <w:shd w:val="pct30" w:color="ffff00" w:fill="ffffff"/>
        <w:tcBorders>
          <w:top w:val="single" w:color="000000" w:sz="6" w:space="0"/>
        </w:tcBorders>
      </w:tcPr>
    </w:tblStylePr>
  </w:style>
  <w:style w:type="table" w:styleId="1576">
    <w:name w:val="Table Grid 5"/>
    <w:basedOn w:val="1395"/>
    <w:tblPr>
      <w:tblInd w:w="0" w:type="dxa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auto"/>
    </w:tcPr>
    <w:tblStylePr w:type="firstRow">
      <w:tcPr>
        <w:tcBorders>
          <w:bottom w:val="single" w:color="000000" w:sz="12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table" w:styleId="1577">
    <w:name w:val="Table Grid 6"/>
    <w:basedOn w:val="1395"/>
    <w:tblPr>
      <w:tblInd w:w="0" w:type="dxa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auto"/>
    </w:tc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000000" w:sz="6" w:space="0"/>
        </w:tcBorders>
      </w:tcPr>
    </w:tblStylePr>
    <w:tblStylePr w:type="lastRow">
      <w:rPr>
        <w:color w:val="auto"/>
      </w:rPr>
      <w:tcPr>
        <w:tcBorders>
          <w:top w:val="single" w:color="000000" w:sz="6" w:space="0"/>
        </w:tcBorders>
      </w:tcPr>
    </w:tblStylePr>
  </w:style>
  <w:style w:type="table" w:styleId="1578">
    <w:name w:val="Table Grid 7"/>
    <w:basedOn w:val="1395"/>
    <w:rPr>
      <w:b/>
      <w:bCs/>
    </w:rPr>
    <w:tblPr>
      <w:tblInd w:w="0" w:type="dxa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auto"/>
    </w:tcPr>
    <w:tblStylePr w:type="firstCol">
      <w:rPr>
        <w:b w:val="0"/>
        <w:bCs w:val="0"/>
      </w:rPr>
    </w:tblStylePr>
    <w:tblStylePr w:type="firstRow">
      <w:rPr>
        <w:b w:val="0"/>
        <w:bCs w:val="0"/>
      </w:rPr>
      <w:tcPr>
        <w:tcBorders>
          <w:bottom w:val="single" w:color="000000" w:sz="12" w:space="0"/>
        </w:tcBorders>
      </w:tcPr>
    </w:tblStylePr>
    <w:tblStylePr w:type="lastCol">
      <w:rPr>
        <w:b w:val="0"/>
        <w:bCs w:val="0"/>
      </w:rPr>
    </w:tblStylePr>
    <w:tblStylePr w:type="lastRow">
      <w:rPr>
        <w:b w:val="0"/>
        <w:bCs w:val="0"/>
      </w:rPr>
      <w:tcPr>
        <w:tcBorders>
          <w:top w:val="single" w:color="000000" w:sz="6" w:space="0"/>
        </w:tcBorders>
      </w:tcPr>
    </w:tblStylePr>
  </w:style>
  <w:style w:type="table" w:styleId="1579">
    <w:name w:val="Table Grid 8"/>
    <w:basedOn w:val="1395"/>
    <w:tblPr>
      <w:tblInd w:w="0" w:type="dxa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cPr>
        <w:shd w:val="solid" w:color="000080" w:fill="ffffff"/>
      </w:tcPr>
    </w:tblStylePr>
    <w:tblStylePr w:type="lastCol">
      <w:rPr>
        <w:b/>
        <w:bCs/>
        <w:color w:val="auto"/>
      </w:rPr>
    </w:tblStylePr>
    <w:tblStylePr w:type="lastRow">
      <w:rPr>
        <w:b/>
        <w:bCs/>
        <w:color w:val="auto"/>
      </w:rPr>
    </w:tblStylePr>
  </w:style>
  <w:style w:type="table" w:styleId="1580">
    <w:name w:val="Table Contemporary"/>
    <w:basedOn w:val="1395"/>
    <w:tblPr>
      <w:tblStyleRowBandSize w:val="1"/>
      <w:tblInd w:w="0" w:type="dxa"/>
      <w:tblBorders>
        <w:insideH w:val="single" w:color="FFFFFF" w:sz="18" w:space="0"/>
        <w:insideV w:val="single" w:color="FFFFFF" w:sz="18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auto"/>
      </w:rPr>
      <w:tcPr>
        <w:shd w:val="pct5" w:color="000000" w:fill="ffffff"/>
      </w:tcPr>
    </w:tblStylePr>
    <w:tblStylePr w:type="band2Horz">
      <w:rPr>
        <w:color w:val="auto"/>
      </w:rPr>
      <w:tcPr>
        <w:shd w:val="pct20" w:color="000000" w:fill="ffffff"/>
      </w:tcPr>
    </w:tblStylePr>
    <w:tblStylePr w:type="firstRow">
      <w:rPr>
        <w:b/>
        <w:bCs/>
        <w:color w:val="auto"/>
      </w:rPr>
      <w:tcPr>
        <w:shd w:val="pct20" w:color="000000" w:fill="ffffff"/>
      </w:tcPr>
    </w:tblStylePr>
  </w:style>
  <w:style w:type="table" w:styleId="1581">
    <w:name w:val="Table Professional"/>
    <w:basedOn w:val="1395"/>
    <w:tblPr>
      <w:tblInd w:w="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auto"/>
    </w:tcPr>
    <w:tblStylePr w:type="firstRow">
      <w:rPr>
        <w:b/>
        <w:bCs/>
        <w:color w:val="auto"/>
      </w:rPr>
      <w:tcPr>
        <w:shd w:val="solid" w:color="000000" w:fill="ffffff"/>
      </w:tcPr>
    </w:tblStylePr>
  </w:style>
  <w:style w:type="numbering" w:styleId="1582">
    <w:name w:val="Outline List 3"/>
    <w:basedOn w:val="1396"/>
    <w:pPr>
      <w:numPr>
        <w:ilvl w:val="0"/>
        <w:numId w:val="11"/>
      </w:numPr>
    </w:pPr>
  </w:style>
  <w:style w:type="table" w:styleId="1583">
    <w:name w:val="Table Columns 1"/>
    <w:basedOn w:val="1395"/>
    <w:rPr>
      <w:b/>
      <w:bCs/>
    </w:rPr>
    <w:tblPr>
      <w:tblStyleColBandSize w:val="1"/>
      <w:tblInd w:w="0" w:type="dxa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Vert">
      <w:rPr>
        <w:color w:val="auto"/>
      </w:rPr>
      <w:tcPr>
        <w:shd w:val="pct25" w:color="000000" w:fill="ffffff"/>
      </w:tcPr>
    </w:tblStylePr>
    <w:tblStylePr w:type="band2Vert">
      <w:rPr>
        <w:color w:val="auto"/>
      </w:rPr>
      <w:tcPr>
        <w:shd w:val="pct25" w:color="ffff00" w:fill="ffffff"/>
      </w:tcPr>
    </w:tblStylePr>
    <w:tblStylePr w:type="firstCol">
      <w:rPr>
        <w:b w:val="0"/>
        <w:bCs w:val="0"/>
      </w:rPr>
    </w:tblStylePr>
    <w:tblStylePr w:type="firstRow">
      <w:rPr>
        <w:b w:val="0"/>
        <w:bCs w:val="0"/>
      </w:rPr>
      <w:tcPr>
        <w:tcBorders>
          <w:bottom w:val="single" w:color="000000" w:sz="6" w:space="0"/>
        </w:tcBorders>
      </w:tcPr>
    </w:tblStylePr>
    <w:tblStylePr w:type="lastCol">
      <w:rPr>
        <w:b w:val="0"/>
        <w:bCs w:val="0"/>
      </w:rPr>
    </w:tblStylePr>
    <w:tblStylePr w:type="lastRow">
      <w:rPr>
        <w:b w:val="0"/>
        <w:bCs w:val="0"/>
      </w:r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1584">
    <w:name w:val="Table Columns 2"/>
    <w:basedOn w:val="1395"/>
    <w:rPr>
      <w:b/>
      <w:bCs/>
    </w:rPr>
    <w:tblPr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Vert">
      <w:rPr>
        <w:color w:val="auto"/>
      </w:rPr>
      <w:tcPr>
        <w:shd w:val="pct30" w:color="000000" w:fill="ffffff"/>
      </w:tcPr>
    </w:tblStylePr>
    <w:tblStylePr w:type="band2Vert">
      <w:rPr>
        <w:color w:val="auto"/>
      </w:rPr>
      <w:tcPr>
        <w:shd w:val="pct25" w:color="00ff00" w:fill="ffffff"/>
      </w:tcPr>
    </w:tblStylePr>
    <w:tblStylePr w:type="firstCol">
      <w:rPr>
        <w:b w:val="0"/>
        <w:bCs w:val="0"/>
        <w:color w:val="000000"/>
      </w:rPr>
    </w:tblStylePr>
    <w:tblStylePr w:type="firstRow">
      <w:rPr>
        <w:color w:val="ffffff"/>
      </w:rPr>
      <w:tcPr>
        <w:shd w:val="solid" w:color="000080" w:fill="ffffff"/>
      </w:tcPr>
    </w:tblStylePr>
    <w:tblStylePr w:type="lastCol">
      <w:rPr>
        <w:b w:val="0"/>
        <w:bCs w:val="0"/>
      </w:rPr>
    </w:tblStylePr>
    <w:tblStylePr w:type="lastRow">
      <w:rPr>
        <w:b w:val="0"/>
        <w:bCs w:val="0"/>
      </w:r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1585">
    <w:name w:val="Table Columns 3"/>
    <w:basedOn w:val="1395"/>
    <w:rPr>
      <w:b/>
      <w:bCs/>
    </w:rPr>
    <w:tblPr>
      <w:tblStyleColBandSize w:val="1"/>
      <w:tblInd w:w="0" w:type="dxa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  <w:tcPr>
        <w:shd w:val="pct10" w:color="000000" w:fill="ffffff"/>
      </w:tcPr>
    </w:tblStylePr>
    <w:tblStylePr w:type="firstCol">
      <w:rPr>
        <w:b w:val="0"/>
        <w:bCs w:val="0"/>
      </w:rPr>
    </w:tblStylePr>
    <w:tblStylePr w:type="firstRow">
      <w:rPr>
        <w:color w:val="ffffff"/>
      </w:rPr>
      <w:tcPr>
        <w:shd w:val="solid" w:color="000080" w:fill="ffffff"/>
      </w:tcPr>
    </w:tblStylePr>
    <w:tblStylePr w:type="lastCol">
      <w:rPr>
        <w:b w:val="0"/>
        <w:bCs w:val="0"/>
      </w:rPr>
    </w:tblStylePr>
    <w:tblStylePr w:type="lastRow">
      <w:rPr>
        <w:b w:val="0"/>
        <w:bCs w:val="0"/>
      </w:rPr>
      <w:tcPr>
        <w:tcBorders>
          <w:top w:val="single" w:color="000080" w:sz="6" w:space="0"/>
        </w:tcBorders>
      </w:tcPr>
    </w:tblStylePr>
    <w:tblStylePr w:type="neCell">
      <w:rPr>
        <w:b/>
        <w:bCs/>
      </w:rPr>
    </w:tblStylePr>
  </w:style>
  <w:style w:type="table" w:styleId="1586">
    <w:name w:val="Table Columns 4"/>
    <w:basedOn w:val="1395"/>
    <w:tblPr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Vert">
      <w:rPr>
        <w:color w:val="auto"/>
      </w:rPr>
      <w:tcPr>
        <w:shd w:val="pct50" w:color="008080" w:fill="ffffff"/>
      </w:tcPr>
    </w:tblStylePr>
    <w:tblStylePr w:type="band2Vert">
      <w:rPr>
        <w:color w:val="auto"/>
      </w:rPr>
      <w:tcPr>
        <w:shd w:val="pct10" w:color="000000" w:fill="ffffff"/>
      </w:tcPr>
    </w:tblStylePr>
    <w:tblStylePr w:type="firstRow">
      <w:rPr>
        <w:color w:val="ffffff"/>
      </w:rPr>
      <w:tcPr>
        <w:shd w:val="solid" w:color="000000" w:fill="ffffff"/>
      </w:tc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table" w:styleId="1587">
    <w:name w:val="Table Columns 5"/>
    <w:basedOn w:val="1395"/>
    <w:tblPr>
      <w:tblStyleColBandSize w:val="1"/>
      <w:tblInd w:w="0" w:type="dxa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</w:tblStylePr>
    <w:tblStylePr w:type="firstCol">
      <w:rPr>
        <w:b/>
        <w:bCs/>
      </w:rPr>
    </w:tblStylePr>
    <w:tblStylePr w:type="firstRow">
      <w:rPr>
        <w:b/>
        <w:bCs/>
        <w:i/>
        <w:iCs/>
      </w:rPr>
      <w:tcPr>
        <w:tcBorders>
          <w:bottom w:val="single" w:color="808080" w:sz="6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808080" w:sz="6" w:space="0"/>
        </w:tcBorders>
      </w:tcPr>
    </w:tblStylePr>
  </w:style>
  <w:style w:type="table" w:styleId="1588">
    <w:name w:val="Table List 1"/>
    <w:basedOn w:val="1395"/>
    <w:tblPr>
      <w:tblStyleRowBandSize w:val="1"/>
      <w:tblInd w:w="0" w:type="dxa"/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auto"/>
      </w:rPr>
      <w:tcPr>
        <w:shd w:val="solid" w:color="c0c0c0" w:fill="ffffff"/>
      </w:tcPr>
    </w:tblStylePr>
    <w:tblStylePr w:type="band2Horz">
      <w:rPr>
        <w:color w:val="auto"/>
      </w:rPr>
    </w:tblStylePr>
    <w:tblStylePr w:type="firstRow">
      <w:rPr>
        <w:b/>
        <w:bCs/>
        <w:i/>
        <w:iCs/>
        <w:color w:val="800000"/>
      </w:rPr>
      <w:tcPr>
        <w:shd w:val="solid" w:color="c0c0c0" w:fill="ffffff"/>
        <w:tcBorders>
          <w:bottom w:val="single" w:color="000000" w:sz="6" w:space="0"/>
        </w:tcBorders>
      </w:tcPr>
    </w:tblStylePr>
    <w:tblStylePr w:type="lastRow">
      <w:tcPr>
        <w:tcBorders>
          <w:top w:val="single" w:color="000000" w:sz="6" w:space="0"/>
        </w:tcBorders>
      </w:tcPr>
    </w:tblStylePr>
    <w:tblStylePr w:type="swCell">
      <w:rPr>
        <w:b/>
        <w:bCs/>
      </w:rPr>
    </w:tblStylePr>
  </w:style>
  <w:style w:type="table" w:styleId="1589">
    <w:name w:val="Table List 2"/>
    <w:basedOn w:val="1395"/>
    <w:tblPr>
      <w:tblStyleRowBandSize w:val="2"/>
      <w:tblInd w:w="0" w:type="dxa"/>
      <w:tblBorders>
        <w:bottom w:val="single" w:color="808080" w:sz="12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auto"/>
      </w:rPr>
      <w:tcPr>
        <w:shd w:val="pct20" w:color="00ff00" w:fill="ffffff"/>
      </w:tcPr>
    </w:tblStylePr>
    <w:tblStylePr w:type="band2Horz">
      <w:rPr>
        <w:color w:val="auto"/>
      </w:rPr>
    </w:tblStylePr>
    <w:tblStylePr w:type="firstRow">
      <w:rPr>
        <w:b/>
        <w:bCs/>
        <w:color w:val="ffffff"/>
      </w:rPr>
      <w:tcPr>
        <w:shd w:val="pct75" w:color="008080" w:fill="008000"/>
        <w:tcBorders>
          <w:bottom w:val="single" w:color="000000" w:sz="6" w:space="0"/>
        </w:tcBorders>
      </w:tcPr>
    </w:tblStylePr>
    <w:tblStylePr w:type="lastRow">
      <w:tcPr>
        <w:tcBorders>
          <w:top w:val="single" w:color="000000" w:sz="6" w:space="0"/>
        </w:tcBorders>
      </w:tcPr>
    </w:tblStylePr>
    <w:tblStylePr w:type="swCell">
      <w:rPr>
        <w:b/>
        <w:bCs/>
      </w:rPr>
    </w:tblStylePr>
  </w:style>
  <w:style w:type="table" w:styleId="1590">
    <w:name w:val="Table List 3"/>
    <w:basedOn w:val="1395"/>
    <w:tblPr>
      <w:tblInd w:w="0" w:type="dxa"/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cPr>
        <w:tcBorders>
          <w:bottom w:val="single" w:color="000000" w:sz="12" w:space="0"/>
        </w:tcBorders>
      </w:tcPr>
    </w:tblStylePr>
    <w:tblStylePr w:type="lastRow">
      <w:tcPr>
        <w:tcBorders>
          <w:top w:val="single" w:color="000000" w:sz="12" w:space="0"/>
        </w:tcBorders>
      </w:tcPr>
    </w:tblStylePr>
    <w:tblStylePr w:type="swCell">
      <w:rPr>
        <w:i/>
        <w:iCs/>
        <w:color w:val="000080"/>
      </w:rPr>
    </w:tblStylePr>
  </w:style>
  <w:style w:type="table" w:styleId="1591">
    <w:name w:val="Table List 4"/>
    <w:basedOn w:val="1395"/>
    <w:tblPr>
      <w:tblInd w:w="0" w:type="dxa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cPr>
        <w:shd w:val="solid" w:color="808080" w:fill="ffffff"/>
        <w:tcBorders>
          <w:bottom w:val="single" w:color="000000" w:sz="12" w:space="0"/>
        </w:tcBorders>
      </w:tcPr>
    </w:tblStylePr>
  </w:style>
  <w:style w:type="table" w:styleId="1592">
    <w:name w:val="Table List 5"/>
    <w:basedOn w:val="1395"/>
    <w:tblPr>
      <w:tblInd w:w="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auto"/>
    </w:tc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000000" w:sz="12" w:space="0"/>
        </w:tcBorders>
      </w:tcPr>
    </w:tblStylePr>
  </w:style>
  <w:style w:type="table" w:styleId="1593">
    <w:name w:val="Table List 6"/>
    <w:basedOn w:val="1395"/>
    <w:tblPr>
      <w:tblStyleRowBandSize w:val="1"/>
      <w:tblInd w:w="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pct50" w:color="000000" w:fill="ffffff"/>
    </w:tcPr>
    <w:tblStylePr w:type="band1Horz">
      <w:tcPr>
        <w:shd w:val="pct25" w:color="000000" w:fill="ffffff"/>
      </w:tcPr>
    </w:tblStylePr>
    <w:tblStylePr w:type="firstCol">
      <w:rPr>
        <w:b/>
        <w:bCs/>
      </w:rPr>
      <w:tcPr>
        <w:tcBorders>
          <w:right w:val="single" w:color="000000" w:sz="12" w:space="0"/>
        </w:tcBorders>
      </w:tcPr>
    </w:tblStylePr>
    <w:tblStylePr w:type="firstRow">
      <w:rPr>
        <w:b/>
        <w:bCs/>
      </w:rPr>
      <w:tcPr>
        <w:tcBorders>
          <w:bottom w:val="single" w:color="000000" w:sz="12" w:space="0"/>
        </w:tcBorders>
      </w:tcPr>
    </w:tblStylePr>
  </w:style>
  <w:style w:type="table" w:styleId="1594">
    <w:name w:val="Table List 7"/>
    <w:basedOn w:val="1395"/>
    <w:tblPr>
      <w:tblStyleRowBandSize w:val="1"/>
      <w:tblInd w:w="0" w:type="dxa"/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auto"/>
      </w:rPr>
      <w:tcPr>
        <w:shd w:val="pct20" w:color="000000" w:fill="ffffff"/>
      </w:tcPr>
    </w:tblStylePr>
    <w:tblStylePr w:type="band2Horz">
      <w:tcPr>
        <w:shd w:val="pct25" w:color="ffff00" w:fill="ffffff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shd w:val="solid" w:color="c0c0c0" w:fill="ffffff"/>
        <w:tcBorders>
          <w:bottom w:val="single" w:color="008000" w:sz="12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008000" w:sz="12" w:space="0"/>
        </w:tcBorders>
      </w:tcPr>
    </w:tblStylePr>
  </w:style>
  <w:style w:type="table" w:styleId="1595">
    <w:name w:val="Table List 8"/>
    <w:basedOn w:val="1395"/>
    <w:tblPr>
      <w:tblStyleRowBandSize w:val="1"/>
      <w:tblInd w:w="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auto"/>
      </w:rPr>
      <w:tcPr>
        <w:shd w:val="pct25" w:color="ffff00" w:fill="ffffff"/>
      </w:tcPr>
    </w:tblStylePr>
    <w:tblStylePr w:type="band2Horz">
      <w:tcPr>
        <w:shd w:val="pct50" w:color="ff0000" w:fill="ffffff"/>
      </w:tcPr>
    </w:tblStylePr>
    <w:tblStylePr w:type="firstCol">
      <w:rPr>
        <w:b/>
        <w:bCs/>
      </w:rPr>
    </w:tblStylePr>
    <w:tblStylePr w:type="firstRow">
      <w:rPr>
        <w:b/>
        <w:bCs/>
        <w:i/>
        <w:iCs/>
      </w:rPr>
      <w:tcPr>
        <w:shd w:val="solid" w:color="ffff00" w:fill="ffffff"/>
        <w:tcBorders>
          <w:bottom w:val="single" w:color="000000" w:sz="6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000000" w:sz="6" w:space="0"/>
        </w:tcBorders>
      </w:tcPr>
    </w:tblStylePr>
  </w:style>
  <w:style w:type="table" w:styleId="1596">
    <w:name w:val="Table Theme"/>
    <w:basedOn w:val="1395"/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597">
    <w:name w:val="Table Colorful 1"/>
    <w:basedOn w:val="1395"/>
    <w:rPr>
      <w:color w:val="ffffff"/>
    </w:rPr>
    <w:tblPr>
      <w:tblInd w:w="0" w:type="dxa"/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solid" w:color="008080" w:fill="ffffff"/>
    </w:tcPr>
    <w:tblStylePr w:type="firstCol">
      <w:rPr>
        <w:b/>
        <w:bCs/>
        <w:i/>
        <w:iCs/>
      </w:rPr>
      <w:tcPr>
        <w:shd w:val="solid" w:color="000080" w:fill="ffffff"/>
      </w:tcPr>
    </w:tblStylePr>
    <w:tblStylePr w:type="firstRow">
      <w:rPr>
        <w:b/>
        <w:bCs/>
        <w:i/>
        <w:iCs/>
      </w:rPr>
      <w:tcPr>
        <w:shd w:val="solid" w:color="000000" w:fill="ffffff"/>
      </w:tcPr>
    </w:tblStylePr>
    <w:tblStylePr w:type="nwCell">
      <w:tcPr>
        <w:shd w:val="solid" w:color="000000" w:fill="ffffff"/>
      </w:tcPr>
    </w:tblStylePr>
    <w:tblStylePr w:type="swCell">
      <w:rPr>
        <w:b/>
        <w:bCs/>
        <w:i w:val="0"/>
        <w:iCs w:val="0"/>
      </w:rPr>
    </w:tblStylePr>
  </w:style>
  <w:style w:type="table" w:styleId="1598">
    <w:name w:val="Table Colorful 2"/>
    <w:basedOn w:val="1395"/>
    <w:tblPr>
      <w:tblInd w:w="0" w:type="dxa"/>
      <w:tblBorders>
        <w:bottom w:val="single" w:color="000000" w:sz="12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pct20" w:color="ffff00" w:fill="ffffff"/>
    </w:tcPr>
    <w:tblStylePr w:type="firstCol">
      <w:rPr>
        <w:b/>
        <w:bCs/>
        <w:i/>
        <w:iCs/>
      </w:rPr>
    </w:tblStylePr>
    <w:tblStylePr w:type="firstRow">
      <w:rPr>
        <w:b/>
        <w:bCs/>
        <w:i/>
        <w:iCs/>
        <w:color w:val="ffffff"/>
      </w:rPr>
      <w:tcPr>
        <w:shd w:val="solid" w:color="800000" w:fill="ffffff"/>
        <w:tcBorders>
          <w:bottom w:val="single" w:color="000000" w:sz="12" w:space="0"/>
        </w:tcBorders>
      </w:tcPr>
    </w:tblStylePr>
    <w:tblStylePr w:type="lastCol">
      <w:tcPr>
        <w:shd w:val="solid" w:color="c0c0c0" w:fill="ffffff"/>
      </w:tcPr>
    </w:tblStylePr>
    <w:tblStylePr w:type="swCell">
      <w:rPr>
        <w:b/>
        <w:bCs/>
        <w:i w:val="0"/>
        <w:iCs w:val="0"/>
      </w:rPr>
    </w:tblStylePr>
  </w:style>
  <w:style w:type="table" w:styleId="1599">
    <w:name w:val="Table Colorful 3"/>
    <w:basedOn w:val="1395"/>
    <w:tblPr>
      <w:tblInd w:w="0" w:type="dxa"/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pct25" w:color="008080" w:fill="ffffff"/>
    </w:tcPr>
    <w:tblStylePr w:type="firstCol">
      <w:tcPr>
        <w:shd w:val="solid" w:color="008080" w:fill="ffffff"/>
        <w:tcBorders>
          <w:left w:val="single" w:color="000000" w:sz="36" w:space="0"/>
          <w:right w:val="single" w:color="000000" w:sz="6" w:space="0"/>
        </w:tcBorders>
      </w:tcPr>
    </w:tblStylePr>
    <w:tblStylePr w:type="firstRow">
      <w:tcPr>
        <w:shd w:val="solid" w:color="008080" w:fill="ffffff"/>
        <w:tcBorders>
          <w:bottom w:val="single" w:color="000000" w:sz="6" w:space="0"/>
        </w:tcBorders>
      </w:tcPr>
    </w:tblStylePr>
    <w:tblStylePr w:type="nwCell">
      <w:rPr>
        <w:b/>
        <w:bCs/>
        <w:color w:val="ffffff"/>
      </w:rPr>
      <w:tcPr>
        <w:shd w:val="solid" w:color="000000" w:fill="ffffff"/>
      </w:tcPr>
    </w:tblStylePr>
  </w:style>
  <w:style w:type="paragraph" w:styleId="1600">
    <w:name w:val="endnote text"/>
    <w:basedOn w:val="1384"/>
    <w:link w:val="1601"/>
    <w:pPr>
      <w:ind w:firstLine="680"/>
      <w:jc w:val="both"/>
      <w:spacing w:line="360" w:lineRule="auto"/>
    </w:pPr>
  </w:style>
  <w:style w:type="character" w:styleId="1601" w:customStyle="1">
    <w:name w:val="Текст концевой сноски Знак"/>
    <w:basedOn w:val="1394"/>
    <w:link w:val="1600"/>
  </w:style>
  <w:style w:type="character" w:styleId="1602">
    <w:name w:val="endnote reference"/>
    <w:rPr>
      <w:vertAlign w:val="superscript"/>
    </w:rPr>
  </w:style>
  <w:style w:type="table" w:styleId="1603">
    <w:name w:val="Medium Shading 2 Accent 5"/>
    <w:basedOn w:val="1395"/>
    <w:uiPriority w:val="64"/>
    <w:rPr>
      <w:rFonts w:ascii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color="000000" w:sz="18" w:space="0"/>
        <w:bottom w:val="single" w:color="000000" w:sz="18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cecece"/>
      </w:tcPr>
    </w:tblStylePr>
    <w:tblStylePr w:type="band1Vert">
      <w:tcPr>
        <w:shd w:val="clear" w:color="auto" w:fill="cecece"/>
        <w:tcBorders>
          <w:left w:val="none" w:color="000000" w:sz="4" w:space="0"/>
          <w:right w:val="none" w:color="000000" w:sz="4" w:space="0"/>
        </w:tcBorders>
      </w:tcPr>
    </w:tblStylePr>
    <w:tblStylePr w:type="firstCol">
      <w:rPr>
        <w:b/>
        <w:bCs/>
        <w:color w:val="f4f4f4"/>
      </w:rPr>
      <w:tcPr>
        <w:shd w:val="clear" w:color="auto" w:fill="4bacc6"/>
        <w:tcBorders>
          <w:top w:val="none" w:color="000000" w:sz="4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firstRow">
      <w:rPr>
        <w:b/>
        <w:bCs/>
        <w:color w:val="f4f4f4"/>
      </w:rPr>
      <w:pPr>
        <w:spacing w:before="0" w:after="0" w:line="240" w:lineRule="auto"/>
      </w:pPr>
      <w:tcPr>
        <w:shd w:val="clear" w:color="auto" w:fill="4bacc6"/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lastCol">
      <w:rPr>
        <w:b/>
        <w:bCs/>
        <w:color w:val="f4f4f4"/>
      </w:rPr>
      <w:tcPr>
        <w:shd w:val="clear" w:color="auto" w:fill="4bacc6"/>
        <w:tcBorders>
          <w:left w:val="none" w:color="000000" w:sz="4" w:space="0"/>
          <w:right w:val="none" w:color="000000" w:sz="4" w:space="0"/>
        </w:tcBorders>
      </w:tcPr>
    </w:tblStylePr>
    <w:tblStylePr w:type="lastRow">
      <w:pPr>
        <w:spacing w:before="0" w:after="0" w:line="240" w:lineRule="auto"/>
      </w:pPr>
      <w:tcPr>
        <w:shd w:val="clear" w:color="auto" w:fill="f4f4f4"/>
        <w:tcBorders>
          <w:top w:val="single" w:color="000000" w:sz="6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wCell">
      <w:rPr>
        <w:color w:val="f4f4f4"/>
      </w:r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eCell"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</w:style>
  <w:style w:type="character" w:styleId="1604" w:customStyle="1">
    <w:name w:val="Заголовок 1 Знак"/>
    <w:link w:val="1385"/>
    <w:rPr>
      <w:sz w:val="28"/>
    </w:rPr>
  </w:style>
  <w:style w:type="character" w:styleId="1605" w:customStyle="1">
    <w:name w:val="Заголовок 2 Знак"/>
    <w:link w:val="1386"/>
    <w:rPr>
      <w:b/>
      <w:sz w:val="28"/>
    </w:rPr>
  </w:style>
  <w:style w:type="character" w:styleId="1606" w:customStyle="1">
    <w:name w:val="Заголовок 3 Знак"/>
    <w:link w:val="1387"/>
    <w:rPr>
      <w:sz w:val="24"/>
    </w:rPr>
  </w:style>
  <w:style w:type="character" w:styleId="1607" w:customStyle="1">
    <w:name w:val="Заголовок 5 Знак"/>
    <w:link w:val="1389"/>
    <w:rPr>
      <w:b/>
      <w:sz w:val="24"/>
    </w:rPr>
  </w:style>
  <w:style w:type="paragraph" w:styleId="1608" w:customStyle="1">
    <w:name w:val="Îáû÷íûé"/>
    <w:rPr>
      <w:sz w:val="28"/>
    </w:rPr>
  </w:style>
  <w:style w:type="character" w:styleId="1609" w:customStyle="1">
    <w:name w:val="S_Обычный Знак"/>
    <w:link w:val="1426"/>
    <w:rPr>
      <w:sz w:val="24"/>
      <w:szCs w:val="24"/>
      <w:lang w:eastAsia="ar-SA"/>
    </w:rPr>
  </w:style>
  <w:style w:type="paragraph" w:styleId="1610" w:customStyle="1">
    <w:name w:val="S_Титульный"/>
    <w:basedOn w:val="1384"/>
    <w:uiPriority w:val="99"/>
    <w:pPr>
      <w:ind w:left="3240"/>
      <w:jc w:val="right"/>
      <w:spacing w:line="360" w:lineRule="auto"/>
    </w:pPr>
    <w:rPr>
      <w:b/>
      <w:sz w:val="32"/>
      <w:szCs w:val="32"/>
    </w:rPr>
  </w:style>
  <w:style w:type="paragraph" w:styleId="1611" w:customStyle="1">
    <w:name w:val="ТЕКСТ ГРАД"/>
    <w:basedOn w:val="1384"/>
    <w:link w:val="1612"/>
    <w:qFormat/>
    <w:pPr>
      <w:ind w:firstLine="709"/>
      <w:jc w:val="both"/>
      <w:spacing w:line="360" w:lineRule="auto"/>
    </w:pPr>
    <w:rPr>
      <w:sz w:val="24"/>
      <w:szCs w:val="24"/>
    </w:rPr>
  </w:style>
  <w:style w:type="character" w:styleId="1612" w:customStyle="1">
    <w:name w:val="ТЕКСТ ГРАД Знак"/>
    <w:link w:val="1611"/>
    <w:rPr>
      <w:sz w:val="24"/>
      <w:szCs w:val="24"/>
    </w:rPr>
  </w:style>
  <w:style w:type="paragraph" w:styleId="1613" w:customStyle="1">
    <w:name w:val="ООО  «Институт Территориального Планирования"/>
    <w:basedOn w:val="1384"/>
    <w:link w:val="1614"/>
    <w:qFormat/>
    <w:pPr>
      <w:ind w:left="709"/>
      <w:jc w:val="right"/>
      <w:spacing w:line="360" w:lineRule="auto"/>
    </w:pPr>
    <w:rPr>
      <w:sz w:val="24"/>
      <w:szCs w:val="24"/>
    </w:rPr>
  </w:style>
  <w:style w:type="character" w:styleId="1614" w:customStyle="1">
    <w:name w:val="ООО  «Институт Территориального Планирования Знак"/>
    <w:link w:val="1613"/>
    <w:rPr>
      <w:sz w:val="24"/>
      <w:szCs w:val="24"/>
    </w:rPr>
  </w:style>
  <w:style w:type="paragraph" w:styleId="1615" w:customStyle="1">
    <w:name w:val="S_Обычный в таблице"/>
    <w:basedOn w:val="1384"/>
    <w:link w:val="1616"/>
    <w:pPr>
      <w:jc w:val="center"/>
      <w:spacing w:line="360" w:lineRule="auto"/>
    </w:pPr>
    <w:rPr>
      <w:sz w:val="24"/>
      <w:szCs w:val="24"/>
    </w:rPr>
  </w:style>
  <w:style w:type="character" w:styleId="1616" w:customStyle="1">
    <w:name w:val="S_Обычный в таблице Знак"/>
    <w:link w:val="1615"/>
    <w:rPr>
      <w:sz w:val="24"/>
      <w:szCs w:val="24"/>
    </w:rPr>
  </w:style>
  <w:style w:type="character" w:styleId="1617">
    <w:name w:val="Placeholder Text"/>
    <w:uiPriority w:val="99"/>
    <w:semiHidden/>
    <w:rPr>
      <w:color w:val="808080"/>
    </w:rPr>
  </w:style>
  <w:style w:type="paragraph" w:styleId="1618">
    <w:name w:val="Revision"/>
    <w:hidden/>
    <w:uiPriority w:val="99"/>
    <w:semiHidden/>
    <w:rPr>
      <w:sz w:val="24"/>
      <w:szCs w:val="24"/>
    </w:rPr>
  </w:style>
  <w:style w:type="numbering" w:styleId="1619" w:customStyle="1">
    <w:name w:val="Стиль1"/>
    <w:pPr>
      <w:numPr>
        <w:ilvl w:val="0"/>
        <w:numId w:val="30"/>
      </w:numPr>
    </w:pPr>
  </w:style>
  <w:style w:type="paragraph" w:styleId="1620" w:customStyle="1">
    <w:name w:val="S_Заголовок 1"/>
    <w:basedOn w:val="1384"/>
    <w:qFormat/>
    <w:pPr>
      <w:jc w:val="center"/>
      <w:pageBreakBefore/>
      <w:spacing w:line="360" w:lineRule="auto"/>
    </w:pPr>
    <w:rPr>
      <w:b/>
      <w:caps/>
      <w:sz w:val="24"/>
      <w:szCs w:val="24"/>
    </w:rPr>
  </w:style>
  <w:style w:type="character" w:styleId="1621" w:customStyle="1">
    <w:name w:val="Название объекта Знак2"/>
    <w:link w:val="1443"/>
    <w:rPr>
      <w:b/>
      <w:bCs/>
      <w:sz w:val="22"/>
    </w:rPr>
  </w:style>
  <w:style w:type="character" w:styleId="1622" w:customStyle="1">
    <w:name w:val="Заголовок 4 Знак"/>
    <w:link w:val="1388"/>
    <w:rPr>
      <w:sz w:val="24"/>
    </w:rPr>
  </w:style>
  <w:style w:type="character" w:styleId="1623" w:customStyle="1">
    <w:name w:val="Заголовок 6 Знак"/>
    <w:link w:val="1390"/>
    <w:rPr>
      <w:sz w:val="28"/>
    </w:rPr>
  </w:style>
  <w:style w:type="character" w:styleId="1624" w:customStyle="1">
    <w:name w:val="Заголовок 7 Знак"/>
    <w:link w:val="1391"/>
    <w:rPr>
      <w:b/>
      <w:sz w:val="28"/>
    </w:rPr>
  </w:style>
  <w:style w:type="character" w:styleId="1625" w:customStyle="1">
    <w:name w:val="Заголовок 8 Знак"/>
    <w:link w:val="1392"/>
    <w:rPr>
      <w:b/>
      <w:sz w:val="28"/>
    </w:rPr>
  </w:style>
  <w:style w:type="character" w:styleId="1626" w:customStyle="1">
    <w:name w:val="Заголовок 9 Знак"/>
    <w:link w:val="1393"/>
    <w:rPr>
      <w:b/>
      <w:sz w:val="28"/>
    </w:rPr>
  </w:style>
  <w:style w:type="paragraph" w:styleId="1627" w:customStyle="1">
    <w:name w:val="ConsPlusTitle"/>
    <w:pPr>
      <w:widowControl w:val="off"/>
    </w:pPr>
    <w:rPr>
      <w:rFonts w:ascii="Arial" w:hAnsi="Arial" w:cs="Arial"/>
      <w:b/>
      <w:bCs/>
    </w:rPr>
  </w:style>
  <w:style w:type="character" w:styleId="1628" w:customStyle="1">
    <w:name w:val="Абзац списка Знак"/>
    <w:link w:val="1425"/>
    <w:uiPriority w:val="34"/>
    <w:qFormat/>
    <w:rPr>
      <w:rFonts w:eastAsia="SimSun"/>
      <w:sz w:val="24"/>
      <w:szCs w:val="24"/>
      <w:lang w:eastAsia="zh-CN"/>
    </w:rPr>
  </w:style>
  <w:style w:type="paragraph" w:styleId="1629" w:customStyle="1">
    <w:name w:val="ConsPlusNonformat"/>
    <w:uiPriority w:val="99"/>
    <w:pPr>
      <w:widowControl w:val="off"/>
    </w:pPr>
    <w:rPr>
      <w:rFonts w:ascii="Courier New" w:hAnsi="Courier New" w:cs="Courier New"/>
    </w:rPr>
  </w:style>
  <w:style w:type="paragraph" w:styleId="1630">
    <w:name w:val="table of figures"/>
    <w:basedOn w:val="1384"/>
    <w:next w:val="1384"/>
    <w:rPr>
      <w:sz w:val="24"/>
      <w:szCs w:val="24"/>
    </w:rPr>
  </w:style>
  <w:style w:type="paragraph" w:styleId="1631">
    <w:name w:val="Bibliography"/>
    <w:basedOn w:val="1384"/>
    <w:next w:val="1384"/>
    <w:uiPriority w:val="37"/>
    <w:semiHidden/>
    <w:unhideWhenUsed/>
    <w:rPr>
      <w:sz w:val="24"/>
      <w:szCs w:val="24"/>
    </w:rPr>
  </w:style>
  <w:style w:type="paragraph" w:styleId="1632">
    <w:name w:val="table of authorities"/>
    <w:basedOn w:val="1384"/>
    <w:next w:val="1384"/>
    <w:pPr>
      <w:ind w:left="240" w:hanging="240"/>
    </w:pPr>
    <w:rPr>
      <w:sz w:val="24"/>
      <w:szCs w:val="24"/>
    </w:rPr>
  </w:style>
  <w:style w:type="paragraph" w:styleId="1633">
    <w:name w:val="macro"/>
    <w:link w:val="1634"/>
    <w:pPr>
      <w:tabs>
        <w:tab w:val="left" w:pos="480" w:leader="none"/>
        <w:tab w:val="left" w:pos="960" w:leader="none"/>
        <w:tab w:val="left" w:pos="1440" w:leader="none"/>
        <w:tab w:val="left" w:pos="1920" w:leader="none"/>
        <w:tab w:val="left" w:pos="2400" w:leader="none"/>
        <w:tab w:val="left" w:pos="2880" w:leader="none"/>
        <w:tab w:val="left" w:pos="3360" w:leader="none"/>
        <w:tab w:val="left" w:pos="3840" w:leader="none"/>
        <w:tab w:val="left" w:pos="4320" w:leader="none"/>
      </w:tabs>
    </w:pPr>
    <w:rPr>
      <w:rFonts w:ascii="Courier New" w:hAnsi="Courier New" w:cs="Courier New"/>
    </w:rPr>
  </w:style>
  <w:style w:type="character" w:styleId="1634" w:customStyle="1">
    <w:name w:val="Текст макроса Знак"/>
    <w:link w:val="1633"/>
    <w:rPr>
      <w:rFonts w:ascii="Courier New" w:hAnsi="Courier New" w:cs="Courier New"/>
      <w:lang w:val="ru-RU" w:eastAsia="ru-RU" w:bidi="ar-SA"/>
    </w:rPr>
  </w:style>
  <w:style w:type="paragraph" w:styleId="1635">
    <w:name w:val="index 1"/>
    <w:basedOn w:val="1384"/>
    <w:next w:val="1384"/>
    <w:pPr>
      <w:ind w:left="240" w:hanging="240"/>
    </w:pPr>
    <w:rPr>
      <w:sz w:val="24"/>
      <w:szCs w:val="24"/>
    </w:rPr>
  </w:style>
  <w:style w:type="paragraph" w:styleId="1636">
    <w:name w:val="index heading"/>
    <w:basedOn w:val="1384"/>
    <w:next w:val="1635"/>
    <w:rPr>
      <w:rFonts w:ascii="Cambria" w:hAnsi="Cambria"/>
      <w:b/>
      <w:bCs/>
      <w:sz w:val="24"/>
      <w:szCs w:val="24"/>
    </w:rPr>
  </w:style>
  <w:style w:type="paragraph" w:styleId="1637">
    <w:name w:val="index 2"/>
    <w:basedOn w:val="1384"/>
    <w:next w:val="1384"/>
    <w:pPr>
      <w:ind w:left="480" w:hanging="240"/>
    </w:pPr>
    <w:rPr>
      <w:sz w:val="24"/>
      <w:szCs w:val="24"/>
    </w:rPr>
  </w:style>
  <w:style w:type="paragraph" w:styleId="1638">
    <w:name w:val="index 3"/>
    <w:basedOn w:val="1384"/>
    <w:next w:val="1384"/>
    <w:pPr>
      <w:ind w:left="720" w:hanging="240"/>
    </w:pPr>
    <w:rPr>
      <w:sz w:val="24"/>
      <w:szCs w:val="24"/>
    </w:rPr>
  </w:style>
  <w:style w:type="paragraph" w:styleId="1639">
    <w:name w:val="index 4"/>
    <w:basedOn w:val="1384"/>
    <w:next w:val="1384"/>
    <w:pPr>
      <w:ind w:left="960" w:hanging="240"/>
    </w:pPr>
    <w:rPr>
      <w:sz w:val="24"/>
      <w:szCs w:val="24"/>
    </w:rPr>
  </w:style>
  <w:style w:type="paragraph" w:styleId="1640">
    <w:name w:val="index 5"/>
    <w:basedOn w:val="1384"/>
    <w:next w:val="1384"/>
    <w:pPr>
      <w:ind w:left="1200" w:hanging="240"/>
    </w:pPr>
    <w:rPr>
      <w:sz w:val="24"/>
      <w:szCs w:val="24"/>
    </w:rPr>
  </w:style>
  <w:style w:type="paragraph" w:styleId="1641">
    <w:name w:val="index 6"/>
    <w:basedOn w:val="1384"/>
    <w:next w:val="1384"/>
    <w:pPr>
      <w:ind w:left="1440" w:hanging="240"/>
    </w:pPr>
    <w:rPr>
      <w:sz w:val="24"/>
      <w:szCs w:val="24"/>
    </w:rPr>
  </w:style>
  <w:style w:type="paragraph" w:styleId="1642">
    <w:name w:val="index 7"/>
    <w:basedOn w:val="1384"/>
    <w:next w:val="1384"/>
    <w:pPr>
      <w:ind w:left="1680" w:hanging="240"/>
    </w:pPr>
    <w:rPr>
      <w:sz w:val="24"/>
      <w:szCs w:val="24"/>
    </w:rPr>
  </w:style>
  <w:style w:type="paragraph" w:styleId="1643">
    <w:name w:val="index 8"/>
    <w:basedOn w:val="1384"/>
    <w:next w:val="1384"/>
    <w:pPr>
      <w:ind w:left="1920" w:hanging="240"/>
    </w:pPr>
    <w:rPr>
      <w:sz w:val="24"/>
      <w:szCs w:val="24"/>
    </w:rPr>
  </w:style>
  <w:style w:type="paragraph" w:styleId="1644">
    <w:name w:val="index 9"/>
    <w:basedOn w:val="1384"/>
    <w:next w:val="1384"/>
    <w:pPr>
      <w:ind w:left="2160" w:hanging="240"/>
    </w:pPr>
    <w:rPr>
      <w:sz w:val="24"/>
      <w:szCs w:val="24"/>
    </w:rPr>
  </w:style>
  <w:style w:type="paragraph" w:styleId="1645" w:customStyle="1">
    <w:name w:val="Footer Odd"/>
    <w:basedOn w:val="1384"/>
    <w:qFormat/>
    <w:pPr>
      <w:jc w:val="right"/>
      <w:spacing w:after="180" w:line="264" w:lineRule="auto"/>
      <w:pBdr>
        <w:top w:val="single" w:color="4F81BD" w:sz="4" w:space="1"/>
      </w:pBdr>
    </w:pPr>
    <w:rPr>
      <w:rFonts w:ascii="Calibri" w:hAnsi="Calibri"/>
      <w:color w:val="1f497d"/>
      <w:szCs w:val="23"/>
      <w:lang w:eastAsia="ja-JP"/>
    </w:rPr>
  </w:style>
  <w:style w:type="paragraph" w:styleId="1646" w:customStyle="1">
    <w:name w:val="Header Odd"/>
    <w:basedOn w:val="1423"/>
    <w:qFormat/>
    <w:pPr>
      <w:jc w:val="right"/>
      <w:pBdr>
        <w:bottom w:val="single" w:color="4F81BD" w:sz="4" w:space="1"/>
      </w:pBdr>
    </w:pPr>
    <w:rPr>
      <w:rFonts w:ascii="Calibri" w:hAnsi="Calibri" w:eastAsia="Times New Roman"/>
      <w:b/>
      <w:bCs/>
      <w:color w:val="1f497d"/>
      <w:sz w:val="20"/>
      <w:szCs w:val="23"/>
      <w:lang w:eastAsia="ja-JP"/>
    </w:rPr>
  </w:style>
  <w:style w:type="character" w:styleId="1647" w:customStyle="1">
    <w:name w:val="Заголовок 1 Знак1"/>
    <w:rPr>
      <w:rFonts w:ascii="Cambria" w:hAnsi="Cambria" w:eastAsia="Times New Roman" w:cs="Times New Roman"/>
      <w:b/>
      <w:bCs/>
      <w:color w:val="365f91"/>
      <w:sz w:val="28"/>
      <w:szCs w:val="28"/>
    </w:rPr>
  </w:style>
  <w:style w:type="character" w:styleId="1648" w:customStyle="1">
    <w:name w:val="Текст сноски Знак1"/>
    <w:uiPriority w:val="99"/>
  </w:style>
  <w:style w:type="character" w:styleId="1649" w:customStyle="1">
    <w:name w:val="Верхний колонтитул Знак1"/>
    <w:semiHidden/>
    <w:rPr>
      <w:sz w:val="24"/>
      <w:szCs w:val="24"/>
    </w:rPr>
  </w:style>
  <w:style w:type="character" w:styleId="1650" w:customStyle="1">
    <w:name w:val="Нижний колонтитул Знак1"/>
    <w:semiHidden/>
    <w:rPr>
      <w:sz w:val="24"/>
      <w:szCs w:val="24"/>
    </w:rPr>
  </w:style>
  <w:style w:type="character" w:styleId="1651" w:customStyle="1">
    <w:name w:val="Основной текст 2 Знак1"/>
    <w:rPr>
      <w:sz w:val="24"/>
      <w:szCs w:val="24"/>
    </w:rPr>
  </w:style>
  <w:style w:type="character" w:styleId="1652" w:customStyle="1">
    <w:name w:val="Текст выноски Знак1"/>
    <w:uiPriority w:val="99"/>
    <w:semiHidden/>
    <w:rPr>
      <w:rFonts w:ascii="Tahoma" w:hAnsi="Tahoma" w:cs="Tahoma"/>
      <w:sz w:val="16"/>
      <w:szCs w:val="16"/>
    </w:rPr>
  </w:style>
  <w:style w:type="paragraph" w:styleId="1653" w:customStyle="1">
    <w:name w:val="ConsPlusNormal"/>
    <w:link w:val="1762"/>
    <w:pPr>
      <w:ind w:firstLine="720"/>
      <w:widowControl w:val="off"/>
    </w:pPr>
    <w:rPr>
      <w:rFonts w:ascii="Arial" w:hAnsi="Arial" w:cs="Arial"/>
    </w:rPr>
  </w:style>
  <w:style w:type="paragraph" w:styleId="1654" w:customStyle="1">
    <w:name w:val="S_Заголовок 2"/>
    <w:basedOn w:val="1386"/>
    <w:pPr>
      <w:ind w:left="360" w:hanging="360"/>
      <w:jc w:val="both"/>
      <w:keepNext w:val="0"/>
      <w:spacing w:line="360" w:lineRule="auto"/>
      <w:tabs>
        <w:tab w:val="num" w:pos="360" w:leader="none"/>
      </w:tabs>
    </w:pPr>
    <w:rPr>
      <w:sz w:val="24"/>
      <w:szCs w:val="24"/>
    </w:rPr>
  </w:style>
  <w:style w:type="paragraph" w:styleId="1655" w:customStyle="1">
    <w:name w:val="S_Заголовок 3"/>
    <w:basedOn w:val="1387"/>
    <w:pPr>
      <w:ind w:left="1430" w:hanging="720"/>
      <w:jc w:val="left"/>
      <w:keepNext w:val="0"/>
      <w:spacing w:line="360" w:lineRule="auto"/>
      <w:tabs>
        <w:tab w:val="num" w:pos="1430" w:leader="none"/>
      </w:tabs>
    </w:pPr>
    <w:rPr>
      <w:szCs w:val="24"/>
      <w:u w:val="single"/>
    </w:rPr>
  </w:style>
  <w:style w:type="paragraph" w:styleId="1656" w:customStyle="1">
    <w:name w:val="S_Заголовок 4"/>
    <w:basedOn w:val="1388"/>
    <w:pPr>
      <w:ind w:left="1800" w:hanging="720"/>
      <w:jc w:val="left"/>
      <w:keepNext w:val="0"/>
      <w:tabs>
        <w:tab w:val="num" w:pos="1800" w:leader="none"/>
      </w:tabs>
    </w:pPr>
    <w:rPr>
      <w:i/>
      <w:szCs w:val="24"/>
    </w:rPr>
  </w:style>
  <w:style w:type="paragraph" w:styleId="1657" w:customStyle="1">
    <w:name w:val="S_Маркированный"/>
    <w:basedOn w:val="1490"/>
    <w:qFormat/>
    <w:pPr>
      <w:contextualSpacing w:val="0"/>
      <w:ind w:left="0" w:firstLine="0"/>
      <w:jc w:val="left"/>
      <w:spacing w:line="240" w:lineRule="auto"/>
    </w:pPr>
    <w:rPr>
      <w:b/>
      <w:caps/>
      <w:sz w:val="20"/>
      <w:szCs w:val="20"/>
    </w:rPr>
  </w:style>
  <w:style w:type="paragraph" w:styleId="1658" w:customStyle="1">
    <w:name w:val="Стиль S_Маркированный + Междустр.интервал:  полуторный"/>
    <w:basedOn w:val="1657"/>
    <w:pPr>
      <w:ind w:left="284"/>
      <w:jc w:val="both"/>
      <w:widowControl w:val="off"/>
      <w:tabs>
        <w:tab w:val="left" w:pos="900" w:leader="none"/>
      </w:tabs>
    </w:pPr>
    <w:rPr>
      <w:b w:val="0"/>
      <w:caps w:val="0"/>
    </w:rPr>
  </w:style>
  <w:style w:type="paragraph" w:styleId="1659" w:customStyle="1">
    <w:name w:val="S_рисунок"/>
    <w:basedOn w:val="1384"/>
    <w:pPr>
      <w:numPr>
        <w:ilvl w:val="0"/>
        <w:numId w:val="12"/>
      </w:numPr>
      <w:ind w:left="1069"/>
      <w:jc w:val="right"/>
      <w:spacing w:line="360" w:lineRule="auto"/>
      <w:tabs>
        <w:tab w:val="num" w:pos="1069" w:leader="none"/>
        <w:tab w:val="clear" w:pos="2149" w:leader="none"/>
      </w:tabs>
    </w:pPr>
    <w:rPr>
      <w:sz w:val="24"/>
      <w:szCs w:val="24"/>
    </w:rPr>
  </w:style>
  <w:style w:type="paragraph" w:styleId="1660" w:customStyle="1">
    <w:name w:val="- S_Маркированный"/>
    <w:basedOn w:val="1384"/>
    <w:qFormat/>
    <w:pPr>
      <w:ind w:left="284"/>
    </w:pPr>
    <w:rPr>
      <w:b/>
      <w:color w:val="76923c"/>
      <w:sz w:val="24"/>
      <w:szCs w:val="24"/>
    </w:rPr>
  </w:style>
  <w:style w:type="paragraph" w:styleId="1661" w:customStyle="1">
    <w:name w:val="S_Маркированный+Обычный"/>
    <w:basedOn w:val="1490"/>
    <w:pPr>
      <w:contextualSpacing w:val="0"/>
      <w:ind w:left="0" w:firstLine="0"/>
      <w:jc w:val="center"/>
    </w:pPr>
  </w:style>
  <w:style w:type="paragraph" w:styleId="1662" w:customStyle="1">
    <w:name w:val="S_Обычный Знак Знак Знак Знак"/>
    <w:basedOn w:val="1384"/>
    <w:link w:val="1663"/>
    <w:pPr>
      <w:ind w:firstLine="709"/>
      <w:jc w:val="both"/>
      <w:spacing w:line="360" w:lineRule="auto"/>
    </w:pPr>
    <w:rPr>
      <w:sz w:val="24"/>
      <w:szCs w:val="24"/>
    </w:rPr>
  </w:style>
  <w:style w:type="character" w:styleId="1663" w:customStyle="1">
    <w:name w:val="S_Обычный Знак Знак Знак Знак Знак"/>
    <w:link w:val="1662"/>
    <w:rPr>
      <w:sz w:val="24"/>
      <w:szCs w:val="24"/>
    </w:rPr>
  </w:style>
  <w:style w:type="paragraph" w:styleId="1664" w:customStyle="1">
    <w:name w:val="Стиль S_Маркированный+Обычный + Междустр.интервал:  полуторный"/>
    <w:basedOn w:val="1661"/>
    <w:pPr>
      <w:ind w:firstLine="284"/>
      <w:jc w:val="left"/>
      <w:tabs>
        <w:tab w:val="num" w:pos="851" w:leader="none"/>
      </w:tabs>
    </w:pPr>
    <w:rPr>
      <w:szCs w:val="20"/>
    </w:rPr>
  </w:style>
  <w:style w:type="paragraph" w:styleId="1665" w:customStyle="1">
    <w:name w:val="S_Обычный_Жирный"/>
    <w:basedOn w:val="1384"/>
    <w:pPr>
      <w:ind w:firstLine="1259"/>
      <w:jc w:val="both"/>
      <w:spacing w:line="360" w:lineRule="auto"/>
    </w:pPr>
    <w:rPr>
      <w:sz w:val="24"/>
      <w:szCs w:val="24"/>
    </w:rPr>
  </w:style>
  <w:style w:type="paragraph" w:styleId="1666" w:customStyle="1">
    <w:name w:val="Стиль S_Заголовок 2 + не полужирный"/>
    <w:basedOn w:val="1654"/>
    <w:pPr>
      <w:ind w:left="0" w:firstLine="0"/>
      <w:tabs>
        <w:tab w:val="clear" w:pos="360" w:leader="none"/>
      </w:tabs>
    </w:pPr>
  </w:style>
  <w:style w:type="paragraph" w:styleId="1667" w:customStyle="1">
    <w:name w:val="S_Маркированный+Обычеый"/>
    <w:basedOn w:val="1490"/>
    <w:pPr>
      <w:numPr>
        <w:ilvl w:val="0"/>
        <w:numId w:val="13"/>
      </w:numPr>
      <w:contextualSpacing w:val="0"/>
    </w:pPr>
  </w:style>
  <w:style w:type="numbering" w:styleId="1668" w:customStyle="1">
    <w:name w:val="Нет списка1"/>
    <w:next w:val="1396"/>
    <w:uiPriority w:val="99"/>
    <w:semiHidden/>
    <w:unhideWhenUsed/>
  </w:style>
  <w:style w:type="paragraph" w:styleId="1669" w:customStyle="1">
    <w:name w:val="Заголовок оглавления1"/>
    <w:basedOn w:val="1385"/>
    <w:next w:val="1384"/>
    <w:uiPriority w:val="39"/>
    <w:qFormat/>
    <w:pPr>
      <w:ind w:left="935"/>
      <w:jc w:val="left"/>
      <w:keepLines/>
      <w:spacing w:before="480"/>
      <w:tabs>
        <w:tab w:val="num" w:pos="935" w:leader="none"/>
      </w:tabs>
      <w:outlineLvl w:val="9"/>
    </w:pPr>
    <w:rPr>
      <w:rFonts w:ascii="Cambria" w:hAnsi="Cambria"/>
      <w:b/>
      <w:bCs/>
      <w:color w:val="365f91"/>
      <w:szCs w:val="28"/>
    </w:rPr>
  </w:style>
  <w:style w:type="numbering" w:styleId="1670" w:customStyle="1">
    <w:name w:val="1 / 1.1 / 1.1.11"/>
    <w:basedOn w:val="1396"/>
    <w:next w:val="1497"/>
    <w:pPr>
      <w:numPr>
        <w:ilvl w:val="0"/>
        <w:numId w:val="6"/>
      </w:numPr>
    </w:pPr>
  </w:style>
  <w:style w:type="numbering" w:styleId="1671" w:customStyle="1">
    <w:name w:val="1 / a / i1"/>
    <w:basedOn w:val="1396"/>
    <w:next w:val="1499"/>
    <w:pPr>
      <w:numPr>
        <w:ilvl w:val="0"/>
        <w:numId w:val="7"/>
      </w:numPr>
    </w:pPr>
  </w:style>
  <w:style w:type="numbering" w:styleId="1672" w:customStyle="1">
    <w:name w:val="Статья / Раздел1"/>
    <w:basedOn w:val="1396"/>
    <w:next w:val="1582"/>
    <w:pPr>
      <w:numPr>
        <w:ilvl w:val="0"/>
        <w:numId w:val="10"/>
      </w:numPr>
    </w:pPr>
  </w:style>
  <w:style w:type="paragraph" w:styleId="1673" w:customStyle="1">
    <w:name w:val="Табличный_справа"/>
    <w:basedOn w:val="1384"/>
    <w:pPr>
      <w:jc w:val="right"/>
    </w:pPr>
    <w:rPr>
      <w:sz w:val="22"/>
      <w:szCs w:val="22"/>
    </w:rPr>
  </w:style>
  <w:style w:type="paragraph" w:styleId="1674" w:customStyle="1">
    <w:name w:val="Обычный2"/>
    <w:pPr>
      <w:spacing w:before="100" w:after="100"/>
    </w:pPr>
    <w:rPr>
      <w:sz w:val="24"/>
    </w:rPr>
  </w:style>
  <w:style w:type="paragraph" w:styleId="1675" w:customStyle="1">
    <w:name w:val="Основной текст1"/>
    <w:basedOn w:val="1384"/>
    <w:link w:val="1676"/>
    <w:pPr>
      <w:ind w:firstLine="567"/>
      <w:jc w:val="both"/>
      <w:spacing w:before="60" w:after="60"/>
    </w:pPr>
    <w:rPr>
      <w:rFonts w:ascii="Arial" w:hAnsi="Arial"/>
      <w:sz w:val="22"/>
      <w:szCs w:val="24"/>
      <w:lang w:val="en-US"/>
    </w:rPr>
  </w:style>
  <w:style w:type="character" w:styleId="1676" w:customStyle="1">
    <w:name w:val="body text Знак"/>
    <w:link w:val="1675"/>
    <w:rPr>
      <w:rFonts w:ascii="Arial" w:hAnsi="Arial"/>
      <w:sz w:val="22"/>
      <w:szCs w:val="24"/>
      <w:lang w:val="en-US"/>
    </w:rPr>
  </w:style>
  <w:style w:type="paragraph" w:styleId="1677" w:customStyle="1">
    <w:name w:val="Обычный1"/>
    <w:pPr>
      <w:spacing w:before="100" w:after="100"/>
    </w:pPr>
    <w:rPr>
      <w:sz w:val="24"/>
    </w:rPr>
  </w:style>
  <w:style w:type="paragraph" w:styleId="1678" w:customStyle="1">
    <w:name w:val="Основной текст продолжение"/>
    <w:basedOn w:val="1384"/>
    <w:next w:val="1397"/>
    <w:link w:val="1680"/>
    <w:pPr>
      <w:ind w:firstLine="709"/>
      <w:jc w:val="both"/>
      <w:spacing w:before="120"/>
    </w:pPr>
    <w:rPr>
      <w:sz w:val="24"/>
    </w:rPr>
  </w:style>
  <w:style w:type="numbering" w:styleId="1679" w:customStyle="1">
    <w:name w:val="Перечисление 2010"/>
    <w:pPr>
      <w:numPr>
        <w:ilvl w:val="0"/>
        <w:numId w:val="14"/>
      </w:numPr>
    </w:pPr>
  </w:style>
  <w:style w:type="character" w:styleId="1680" w:customStyle="1">
    <w:name w:val="Основной текст продолжение Знак1"/>
    <w:link w:val="1678"/>
    <w:rPr>
      <w:sz w:val="24"/>
    </w:rPr>
  </w:style>
  <w:style w:type="paragraph" w:styleId="1681" w:customStyle="1">
    <w:name w:val="Стиль2"/>
    <w:basedOn w:val="1384"/>
    <w:qFormat/>
    <w:pPr>
      <w:numPr>
        <w:ilvl w:val="0"/>
        <w:numId w:val="15"/>
      </w:numPr>
      <w:jc w:val="both"/>
      <w:spacing w:before="120" w:after="120"/>
    </w:pPr>
    <w:rPr>
      <w:sz w:val="24"/>
      <w:szCs w:val="24"/>
    </w:rPr>
  </w:style>
  <w:style w:type="character" w:styleId="1682" w:customStyle="1">
    <w:name w:val="apple-converted-space"/>
  </w:style>
  <w:style w:type="paragraph" w:styleId="1683" w:customStyle="1">
    <w:name w:val="ConsPlusCell"/>
    <w:uiPriority w:val="99"/>
    <w:pPr>
      <w:widowControl w:val="off"/>
    </w:pPr>
    <w:rPr>
      <w:rFonts w:ascii="Calibri" w:hAnsi="Calibri" w:cs="Calibri"/>
      <w:sz w:val="22"/>
      <w:szCs w:val="22"/>
    </w:rPr>
  </w:style>
  <w:style w:type="paragraph" w:styleId="1684" w:customStyle="1">
    <w:name w:val="xl66"/>
    <w:basedOn w:val="138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sz w:val="24"/>
      <w:szCs w:val="24"/>
    </w:rPr>
  </w:style>
  <w:style w:type="paragraph" w:styleId="1685" w:customStyle="1">
    <w:name w:val="xl67"/>
    <w:basedOn w:val="138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b/>
      <w:bCs/>
    </w:rPr>
  </w:style>
  <w:style w:type="paragraph" w:styleId="1686" w:customStyle="1">
    <w:name w:val="xl68"/>
    <w:basedOn w:val="138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</w:rPr>
  </w:style>
  <w:style w:type="paragraph" w:styleId="1687" w:customStyle="1">
    <w:name w:val="xl69"/>
    <w:basedOn w:val="138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1688" w:customStyle="1">
    <w:name w:val="xl70"/>
    <w:basedOn w:val="138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1689" w:customStyle="1">
    <w:name w:val="xl71"/>
    <w:basedOn w:val="138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right w:val="single" w:color="000000" w:sz="4" w:space="0"/>
      </w:pBdr>
    </w:pPr>
  </w:style>
  <w:style w:type="paragraph" w:styleId="1690" w:customStyle="1">
    <w:name w:val="xl72"/>
    <w:basedOn w:val="1384"/>
    <w:pPr>
      <w:jc w:val="center"/>
      <w:spacing w:before="100" w:beforeAutospacing="1" w:after="100" w:afterAutospacing="1"/>
      <w:pBdr>
        <w:left w:val="single" w:color="000000" w:sz="4" w:space="0"/>
        <w:right w:val="single" w:color="000000" w:sz="4" w:space="0"/>
      </w:pBdr>
    </w:pPr>
  </w:style>
  <w:style w:type="paragraph" w:styleId="1691" w:customStyle="1">
    <w:name w:val="xl73"/>
    <w:basedOn w:val="138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1692" w:customStyle="1">
    <w:name w:val="xl74"/>
    <w:basedOn w:val="138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16"/>
      <w:szCs w:val="16"/>
    </w:rPr>
  </w:style>
  <w:style w:type="paragraph" w:styleId="1693" w:customStyle="1">
    <w:name w:val="xl75"/>
    <w:basedOn w:val="138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sz w:val="24"/>
      <w:szCs w:val="24"/>
    </w:rPr>
  </w:style>
  <w:style w:type="paragraph" w:styleId="1694" w:customStyle="1">
    <w:name w:val="xl76"/>
    <w:basedOn w:val="1384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</w:pBdr>
    </w:pPr>
    <w:rPr>
      <w:sz w:val="24"/>
      <w:szCs w:val="24"/>
    </w:rPr>
  </w:style>
  <w:style w:type="paragraph" w:styleId="1695" w:customStyle="1">
    <w:name w:val="xl77"/>
    <w:basedOn w:val="1384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1696" w:customStyle="1">
    <w:name w:val="xl78"/>
    <w:basedOn w:val="1384"/>
    <w:pPr>
      <w:jc w:val="center"/>
      <w:spacing w:before="100" w:beforeAutospacing="1" w:after="100" w:afterAutospacing="1"/>
      <w:pBdr>
        <w:top w:val="single" w:color="000000" w:sz="4" w:space="0"/>
      </w:pBdr>
    </w:pPr>
  </w:style>
  <w:style w:type="paragraph" w:styleId="1697" w:customStyle="1">
    <w:name w:val="xl79"/>
    <w:basedOn w:val="1384"/>
    <w:pPr>
      <w:jc w:val="center"/>
      <w:spacing w:before="100" w:beforeAutospacing="1" w:after="100" w:afterAutospacing="1"/>
      <w:pBdr>
        <w:bottom w:val="single" w:color="000000" w:sz="4" w:space="0"/>
      </w:pBdr>
    </w:pPr>
  </w:style>
  <w:style w:type="paragraph" w:styleId="1698" w:customStyle="1">
    <w:name w:val="xl80"/>
    <w:basedOn w:val="1384"/>
    <w:pPr>
      <w:jc w:val="center"/>
      <w:spacing w:before="100" w:beforeAutospacing="1" w:after="100" w:afterAutospacing="1"/>
    </w:pPr>
  </w:style>
  <w:style w:type="paragraph" w:styleId="1699" w:customStyle="1">
    <w:name w:val="xl81"/>
    <w:basedOn w:val="138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b/>
      <w:bCs/>
      <w:sz w:val="24"/>
      <w:szCs w:val="24"/>
    </w:rPr>
  </w:style>
  <w:style w:type="paragraph" w:styleId="1700" w:customStyle="1">
    <w:name w:val="xl82"/>
    <w:basedOn w:val="1384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b/>
      <w:bCs/>
      <w:sz w:val="24"/>
      <w:szCs w:val="24"/>
    </w:rPr>
  </w:style>
  <w:style w:type="paragraph" w:styleId="1701" w:customStyle="1">
    <w:name w:val="xl83"/>
    <w:basedOn w:val="138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sz w:val="24"/>
      <w:szCs w:val="24"/>
    </w:rPr>
  </w:style>
  <w:style w:type="numbering" w:styleId="1702" w:customStyle="1">
    <w:name w:val="Нет списка2"/>
    <w:next w:val="1396"/>
    <w:uiPriority w:val="99"/>
    <w:semiHidden/>
    <w:unhideWhenUsed/>
  </w:style>
  <w:style w:type="table" w:styleId="1703" w:customStyle="1">
    <w:name w:val="Сетка таблицы1"/>
    <w:basedOn w:val="1395"/>
    <w:next w:val="1430"/>
    <w:uiPriority w:val="39"/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numbering" w:styleId="1704" w:customStyle="1">
    <w:name w:val="1 / 1.1 / 1.1.12"/>
    <w:basedOn w:val="1396"/>
    <w:next w:val="1497"/>
  </w:style>
  <w:style w:type="numbering" w:styleId="1705" w:customStyle="1">
    <w:name w:val="1 / a / i2"/>
    <w:basedOn w:val="1396"/>
    <w:next w:val="1499"/>
    <w:pPr>
      <w:numPr>
        <w:ilvl w:val="0"/>
        <w:numId w:val="8"/>
      </w:numPr>
    </w:pPr>
  </w:style>
  <w:style w:type="table" w:styleId="1706" w:customStyle="1">
    <w:name w:val="Веб-таблица 11"/>
    <w:basedOn w:val="1395"/>
    <w:next w:val="1556"/>
    <w:tblPr>
      <w:tblCellSpacing w:w="20" w:type="dxa"/>
      <w:tblInd w:w="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left w:w="108" w:type="dxa"/>
        <w:top w:w="0" w:type="dxa"/>
        <w:right w:w="108" w:type="dxa"/>
        <w:bottom w:w="0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1707" w:customStyle="1">
    <w:name w:val="Веб-таблица 21"/>
    <w:basedOn w:val="1395"/>
    <w:next w:val="1557"/>
    <w:tblPr>
      <w:tblCellSpacing w:w="20" w:type="dxa"/>
      <w:tblInd w:w="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left w:w="108" w:type="dxa"/>
        <w:top w:w="0" w:type="dxa"/>
        <w:right w:w="108" w:type="dxa"/>
        <w:bottom w:w="0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1708" w:customStyle="1">
    <w:name w:val="Веб-таблица 31"/>
    <w:basedOn w:val="1395"/>
    <w:next w:val="1558"/>
    <w:tblPr>
      <w:tblCellSpacing w:w="20" w:type="dxa"/>
      <w:tblInd w:w="0" w:type="dxa"/>
      <w:tblBorders>
        <w:top w:val="single" w:color="000000" w:sz="24" w:space="0"/>
        <w:left w:val="single" w:color="000000" w:sz="24" w:space="0"/>
        <w:bottom w:val="single" w:color="000000" w:sz="24" w:space="0"/>
        <w:right w:val="single" w:color="000000" w:sz="24" w:space="0"/>
        <w:insideH w:val="single" w:color="000000" w:sz="6" w:space="0"/>
        <w:insideV w:val="single" w:color="000000" w:sz="6" w:space="0"/>
      </w:tblBorders>
      <w:tblCellMar>
        <w:left w:w="108" w:type="dxa"/>
        <w:top w:w="0" w:type="dxa"/>
        <w:right w:w="108" w:type="dxa"/>
        <w:bottom w:w="0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1709" w:customStyle="1">
    <w:name w:val="Изысканная таблица1"/>
    <w:basedOn w:val="1395"/>
    <w:next w:val="1559"/>
    <w:tblPr>
      <w:tblInd w:w="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auto"/>
    </w:tcPr>
    <w:tblStylePr w:type="firstRow">
      <w:rPr>
        <w:caps/>
        <w:color w:val="auto"/>
      </w:rPr>
    </w:tblStylePr>
  </w:style>
  <w:style w:type="table" w:styleId="1710" w:customStyle="1">
    <w:name w:val="Изящная таблица 11"/>
    <w:basedOn w:val="1395"/>
    <w:next w:val="1560"/>
    <w:tblPr>
      <w:tblStyleRow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pct25" w:color="808000" w:fill="ffffff"/>
        <w:tcBorders>
          <w:bottom w:val="single" w:color="000000" w:sz="6" w:space="0"/>
        </w:tcBorders>
      </w:tcPr>
    </w:tblStylePr>
    <w:tblStylePr w:type="firstCol">
      <w:tcPr>
        <w:tcBorders>
          <w:right w:val="single" w:color="000000" w:sz="12" w:space="0"/>
        </w:tcBorders>
      </w:tcPr>
    </w:tblStylePr>
    <w:tblStylePr w:type="firstRow">
      <w:tcPr>
        <w:tcBorders>
          <w:top w:val="single" w:color="000000" w:sz="6" w:space="0"/>
          <w:bottom w:val="single" w:color="000000" w:sz="12" w:space="0"/>
        </w:tcBorders>
      </w:tcPr>
    </w:tblStylePr>
    <w:tblStylePr w:type="lastCol">
      <w:tcPr>
        <w:tcBorders>
          <w:left w:val="single" w:color="000000" w:sz="12" w:space="0"/>
        </w:tcBorders>
      </w:tcPr>
    </w:tblStylePr>
    <w:tblStylePr w:type="lastRow">
      <w:tcPr>
        <w:shd w:val="pct25" w:color="800080" w:fill="ffffff"/>
        <w:tcBorders>
          <w:top w:val="single" w:color="000000" w:sz="12" w:space="0"/>
        </w:tcBorders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1711" w:customStyle="1">
    <w:name w:val="Изящная таблица 21"/>
    <w:basedOn w:val="1395"/>
    <w:next w:val="1561"/>
    <w:tblPr>
      <w:tblInd w:w="0" w:type="dxa"/>
      <w:tblBorders>
        <w:left w:val="single" w:color="000000" w:sz="6" w:space="0"/>
        <w:right w:val="single" w:color="000000" w:sz="6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Col">
      <w:tcPr>
        <w:shd w:val="pct25" w:color="008000" w:fill="ffffff"/>
        <w:tcBorders>
          <w:right w:val="single" w:color="000000" w:sz="12" w:space="0"/>
        </w:tcBorders>
      </w:tcPr>
    </w:tblStylePr>
    <w:tblStylePr w:type="firstRow">
      <w:tcPr>
        <w:tcBorders>
          <w:bottom w:val="single" w:color="000000" w:sz="12" w:space="0"/>
        </w:tcBorders>
      </w:tcPr>
    </w:tblStylePr>
    <w:tblStylePr w:type="lastCol">
      <w:tcPr>
        <w:shd w:val="pct25" w:color="808000" w:fill="ffffff"/>
        <w:tcBorders>
          <w:left w:val="single" w:color="000000" w:sz="12" w:space="0"/>
        </w:tcBorders>
      </w:tcPr>
    </w:tblStylePr>
    <w:tblStylePr w:type="lastRow">
      <w:tcPr>
        <w:tcBorders>
          <w:top w:val="single" w:color="000000" w:sz="12" w:space="0"/>
        </w:tcBorders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1712" w:customStyle="1">
    <w:name w:val="Классическая таблица 11"/>
    <w:basedOn w:val="1395"/>
    <w:next w:val="1562"/>
    <w:tblPr>
      <w:tblInd w:w="0" w:type="dxa"/>
      <w:tblBorders>
        <w:top w:val="single" w:color="000000" w:sz="12" w:space="0"/>
        <w:bottom w:val="single" w:color="000000" w:sz="12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auto"/>
    </w:tcPr>
    <w:tblStylePr w:type="firstCol">
      <w:tcPr>
        <w:tcBorders>
          <w:right w:val="single" w:color="000000" w:sz="6" w:space="0"/>
        </w:tcBorders>
      </w:tcPr>
    </w:tblStylePr>
    <w:tblStylePr w:type="firstRow">
      <w:rPr>
        <w:i/>
        <w:iCs/>
      </w:rPr>
      <w:tcPr>
        <w:tcBorders>
          <w:bottom w:val="single" w:color="000000" w:sz="6" w:space="0"/>
        </w:tcBorders>
      </w:tcPr>
    </w:tblStylePr>
    <w:tblStylePr w:type="lastRow">
      <w:rPr>
        <w:color w:val="auto"/>
      </w:rPr>
      <w:tcPr>
        <w:tcBorders>
          <w:top w:val="single" w:color="000000" w:sz="6" w:space="0"/>
        </w:tcBorders>
      </w:tcPr>
    </w:tblStylePr>
    <w:tblStylePr w:type="neCell">
      <w:rPr>
        <w:b/>
        <w:bCs/>
        <w:i w:val="0"/>
        <w:iCs w:val="0"/>
      </w:rPr>
    </w:tblStylePr>
    <w:tblStylePr w:type="swCell">
      <w:rPr>
        <w:b/>
        <w:bCs/>
      </w:rPr>
    </w:tblStylePr>
  </w:style>
  <w:style w:type="table" w:styleId="1713" w:customStyle="1">
    <w:name w:val="Классическая таблица 21"/>
    <w:basedOn w:val="1395"/>
    <w:next w:val="1563"/>
    <w:tblPr>
      <w:tblInd w:w="0" w:type="dxa"/>
      <w:tblBorders>
        <w:top w:val="single" w:color="000000" w:sz="12" w:space="0"/>
        <w:bottom w:val="single" w:color="000000" w:sz="12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auto"/>
    </w:tcPr>
    <w:tblStylePr w:type="firstCol">
      <w:rPr>
        <w:b/>
        <w:bCs/>
      </w:rPr>
      <w:tcPr>
        <w:shd w:val="solid" w:color="c0c0c0" w:fill="ffffff"/>
      </w:tcPr>
    </w:tblStylePr>
    <w:tblStylePr w:type="firstRow">
      <w:rPr>
        <w:color w:val="ffffff"/>
      </w:rPr>
      <w:tcPr>
        <w:shd w:val="solid" w:color="800080" w:fill="ffffff"/>
        <w:tcBorders>
          <w:bottom w:val="single" w:color="000000" w:sz="6" w:space="0"/>
        </w:tcBorders>
      </w:tcPr>
    </w:tblStylePr>
    <w:tblStylePr w:type="lastRow">
      <w:tcPr>
        <w:tcBorders>
          <w:top w:val="single" w:color="000000" w:sz="6" w:space="0"/>
        </w:tcBorders>
      </w:tcPr>
    </w:tblStylePr>
    <w:tblStylePr w:type="nwCell">
      <w:tcPr>
        <w:shd w:val="solid" w:color="800080" w:fill="ffffff"/>
      </w:tcPr>
    </w:tblStylePr>
    <w:tblStylePr w:type="neCell">
      <w:rPr>
        <w:b/>
        <w:bCs/>
      </w:rPr>
    </w:tblStylePr>
    <w:tblStylePr w:type="swCell">
      <w:rPr>
        <w:color w:val="000080"/>
      </w:rPr>
    </w:tblStylePr>
  </w:style>
  <w:style w:type="table" w:styleId="1714" w:customStyle="1">
    <w:name w:val="Классическая таблица 31"/>
    <w:basedOn w:val="1395"/>
    <w:next w:val="1564"/>
    <w:rPr>
      <w:color w:val="000080"/>
    </w:rPr>
    <w:tblPr>
      <w:tblInd w:w="0" w:type="dxa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solid" w:color="c0c0c0" w:fill="ffffff"/>
    </w:tcPr>
    <w:tblStylePr w:type="firstCol">
      <w:rPr>
        <w:b/>
        <w:bCs/>
        <w:color w:val="000000"/>
      </w:rPr>
    </w:tblStylePr>
    <w:tblStylePr w:type="firstRow">
      <w:rPr>
        <w:b/>
        <w:bCs/>
        <w:i/>
        <w:iCs/>
        <w:color w:val="ffffff"/>
      </w:rPr>
      <w:tcPr>
        <w:shd w:val="solid" w:color="000080" w:fill="ffffff"/>
        <w:tcBorders>
          <w:bottom w:val="single" w:color="000000" w:sz="6" w:space="0"/>
        </w:tcBorders>
      </w:tcPr>
    </w:tblStylePr>
    <w:tblStylePr w:type="lastRow">
      <w:rPr>
        <w:color w:val="000080"/>
      </w:rPr>
      <w:tcPr>
        <w:shd w:val="solid" w:color="ffffff" w:fill="ffffff"/>
        <w:tcBorders>
          <w:top w:val="single" w:color="000000" w:sz="12" w:space="0"/>
        </w:tcBorders>
      </w:tcPr>
    </w:tblStylePr>
  </w:style>
  <w:style w:type="table" w:styleId="1715" w:customStyle="1">
    <w:name w:val="Классическая таблица 41"/>
    <w:basedOn w:val="1395"/>
    <w:next w:val="1565"/>
    <w:tblPr>
      <w:tblInd w:w="0" w:type="dxa"/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auto"/>
    </w:tcPr>
    <w:tblStylePr w:type="firstCol">
      <w:rPr>
        <w:b/>
        <w:bCs/>
      </w:rPr>
    </w:tblStylePr>
    <w:tblStylePr w:type="firstRow">
      <w:rPr>
        <w:b/>
        <w:bCs/>
        <w:i/>
        <w:iCs/>
        <w:color w:val="ffffff"/>
      </w:rPr>
      <w:tcPr>
        <w:shd w:val="pct50" w:color="000080" w:fill="ffffff"/>
        <w:tcBorders>
          <w:bottom w:val="single" w:color="000000" w:sz="6" w:space="0"/>
        </w:tcBorders>
      </w:tcPr>
    </w:tblStylePr>
    <w:tblStylePr w:type="lastRow">
      <w:rPr>
        <w:color w:val="000080"/>
      </w:rPr>
      <w:tcPr>
        <w:shd w:val="pct50" w:color="000000" w:fill="ffffff"/>
        <w:tcBorders>
          <w:bottom w:val="single" w:color="000000" w:sz="6" w:space="0"/>
        </w:tcBorders>
      </w:tcPr>
    </w:tblStylePr>
    <w:tblStylePr w:type="nwCell">
      <w:rPr>
        <w:b/>
        <w:bCs/>
      </w:rPr>
    </w:tblStylePr>
    <w:tblStylePr w:type="swCell">
      <w:rPr>
        <w:color w:val="000080"/>
      </w:rPr>
    </w:tblStylePr>
  </w:style>
  <w:style w:type="table" w:styleId="1716" w:customStyle="1">
    <w:name w:val="Объемная таблица 11"/>
    <w:basedOn w:val="1395"/>
    <w:next w:val="1566"/>
    <w:tblPr>
      <w:tblInd w:w="0" w:type="dxa"/>
      <w:tblCellMar>
        <w:left w:w="108" w:type="dxa"/>
        <w:top w:w="0" w:type="dxa"/>
        <w:right w:w="108" w:type="dxa"/>
        <w:bottom w:w="0" w:type="dxa"/>
      </w:tblCellMar>
    </w:tblPr>
    <w:tcPr>
      <w:shd w:val="solid" w:color="c0c0c0" w:fill="ffffff"/>
    </w:tcPr>
    <w:tblStylePr w:type="firstCol">
      <w:rPr>
        <w:b/>
        <w:bCs/>
      </w:rPr>
      <w:tcPr>
        <w:tcBorders>
          <w:right w:val="single" w:color="808080" w:sz="6" w:space="0"/>
        </w:tcBorders>
      </w:tcPr>
    </w:tblStylePr>
    <w:tblStylePr w:type="firstRow">
      <w:rPr>
        <w:b/>
        <w:bCs/>
        <w:color w:val="800080"/>
      </w:rPr>
      <w:tcPr>
        <w:tcBorders>
          <w:bottom w:val="single" w:color="808080" w:sz="6" w:space="0"/>
        </w:tcBorders>
      </w:tcPr>
    </w:tblStylePr>
    <w:tblStylePr w:type="lastCol">
      <w:tcPr>
        <w:tcBorders>
          <w:left w:val="single" w:color="FFFFFF" w:sz="6" w:space="0"/>
        </w:tcBorders>
      </w:tcPr>
    </w:tblStylePr>
    <w:tblStylePr w:type="lastRow">
      <w:tcPr>
        <w:tcBorders>
          <w:top w:val="single" w:color="FFFFFF" w:sz="6" w:space="0"/>
        </w:tcBorders>
      </w:tcPr>
    </w:tblStylePr>
    <w:tblStylePr w:type="nwCell">
      <w:tcPr>
        <w:tcBorders>
          <w:bottom w:val="none" w:color="000000" w:sz="0" w:space="0"/>
          <w:right w:val="none" w:color="000000" w:sz="0" w:space="0"/>
        </w:tcBorders>
      </w:tcPr>
    </w:tblStylePr>
    <w:tblStylePr w:type="neCell">
      <w:tcPr>
        <w:tcBorders>
          <w:left w:val="none" w:color="000000" w:sz="0" w:space="0"/>
          <w:bottom w:val="none" w:color="000000" w:sz="0" w:space="0"/>
        </w:tcBorders>
      </w:tcPr>
    </w:tblStylePr>
    <w:tblStylePr w:type="swCell">
      <w:rPr>
        <w:color w:val="000080"/>
      </w:rPr>
      <w:tcPr>
        <w:tcBorders>
          <w:top w:val="none" w:color="000000" w:sz="0" w:space="0"/>
          <w:right w:val="none" w:color="000000" w:sz="0" w:space="0"/>
        </w:tcBorders>
      </w:tcPr>
    </w:tblStylePr>
    <w:tblStylePr w:type="seCell">
      <w:tcPr>
        <w:tcBorders>
          <w:top w:val="none" w:color="000000" w:sz="0" w:space="0"/>
          <w:left w:val="none" w:color="000000" w:sz="0" w:space="0"/>
        </w:tcBorders>
      </w:tcPr>
    </w:tblStylePr>
  </w:style>
  <w:style w:type="table" w:styleId="1717" w:customStyle="1">
    <w:name w:val="Объемная таблица 21"/>
    <w:basedOn w:val="1395"/>
    <w:next w:val="1567"/>
    <w:tblPr>
      <w:tblStyleRow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cPr>
      <w:shd w:val="solid" w:color="c0c0c0" w:fill="ffffff"/>
    </w:tcPr>
    <w:tblStylePr w:type="band1Horz">
      <w:tcPr>
        <w:tcBorders>
          <w:top w:val="single" w:color="808080" w:sz="6" w:space="0"/>
          <w:bottom w:val="single" w:color="FFFFFF" w:sz="6" w:space="0"/>
        </w:tcBorders>
      </w:tcPr>
    </w:tblStylePr>
    <w:tblStylePr w:type="firstCol">
      <w:tcPr>
        <w:tcBorders>
          <w:top w:val="none" w:color="000000" w:sz="0" w:space="0"/>
          <w:bottom w:val="none" w:color="000000" w:sz="0" w:space="0"/>
          <w:right w:val="single" w:color="808080" w:sz="6" w:space="0"/>
        </w:tcBorders>
      </w:tcPr>
    </w:tblStylePr>
    <w:tblStylePr w:type="firstRow">
      <w:rPr>
        <w:b/>
        <w:bCs/>
      </w:rPr>
    </w:tblStylePr>
    <w:tblStylePr w:type="lastCol">
      <w:tcPr>
        <w:tcBorders>
          <w:right w:val="single" w:color="FFFFFF" w:sz="6" w:space="0"/>
        </w:tcBorders>
      </w:tcPr>
    </w:tblStylePr>
    <w:tblStylePr w:type="swCell">
      <w:rPr>
        <w:b/>
        <w:bCs/>
      </w:rPr>
    </w:tblStylePr>
  </w:style>
  <w:style w:type="table" w:styleId="1718" w:customStyle="1">
    <w:name w:val="Объемная таблица 31"/>
    <w:basedOn w:val="1395"/>
    <w:next w:val="1568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808080" w:sz="6" w:space="0"/>
          <w:bottom w:val="single" w:color="FFFFFF" w:sz="6" w:space="0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  <w:tcPr>
        <w:shd w:val="pct50" w:color="c0c0c0" w:fill="ffffff"/>
      </w:tcPr>
    </w:tblStylePr>
    <w:tblStylePr w:type="firstCol">
      <w:tcPr>
        <w:tcBorders>
          <w:top w:val="none" w:color="000000" w:sz="0" w:space="0"/>
          <w:bottom w:val="none" w:color="000000" w:sz="0" w:space="0"/>
          <w:right w:val="single" w:color="808080" w:sz="6" w:space="0"/>
        </w:tcBorders>
      </w:tcPr>
    </w:tblStylePr>
    <w:tblStylePr w:type="firstRow">
      <w:rPr>
        <w:b/>
        <w:bCs/>
      </w:rPr>
    </w:tblStylePr>
    <w:tblStylePr w:type="lastCol">
      <w:tcPr>
        <w:tcBorders>
          <w:right w:val="single" w:color="FFFFFF" w:sz="6" w:space="0"/>
        </w:tcBorders>
      </w:tcPr>
    </w:tblStylePr>
    <w:tblStylePr w:type="swCell">
      <w:rPr>
        <w:b/>
        <w:bCs/>
      </w:rPr>
    </w:tblStylePr>
  </w:style>
  <w:style w:type="table" w:styleId="1719" w:customStyle="1">
    <w:name w:val="Простая таблица 11"/>
    <w:basedOn w:val="1395"/>
    <w:next w:val="1569"/>
    <w:tblPr>
      <w:tblInd w:w="0" w:type="dxa"/>
      <w:tblBorders>
        <w:top w:val="single" w:color="008000" w:sz="12" w:space="0"/>
        <w:bottom w:val="single" w:color="008000" w:sz="12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auto"/>
    </w:tcPr>
    <w:tblStylePr w:type="firstRow">
      <w:tcPr>
        <w:tcBorders>
          <w:bottom w:val="single" w:color="008000" w:sz="6" w:space="0"/>
        </w:tcBorders>
      </w:tcPr>
    </w:tblStylePr>
    <w:tblStylePr w:type="lastRow">
      <w:tcPr>
        <w:tcBorders>
          <w:top w:val="single" w:color="008000" w:sz="6" w:space="0"/>
        </w:tcBorders>
      </w:tcPr>
    </w:tblStylePr>
  </w:style>
  <w:style w:type="table" w:styleId="1720" w:customStyle="1">
    <w:name w:val="Простая таблица 21"/>
    <w:basedOn w:val="1395"/>
    <w:next w:val="1570"/>
    <w:tblPr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firstCol">
      <w:rPr>
        <w:b/>
        <w:bCs/>
      </w:rPr>
      <w:tcPr>
        <w:tcBorders>
          <w:right w:val="single" w:color="000000" w:sz="12" w:space="0"/>
        </w:tcBorders>
      </w:tcPr>
    </w:tblStylePr>
    <w:tblStylePr w:type="firstRow">
      <w:rPr>
        <w:b/>
        <w:bCs/>
      </w:rPr>
      <w:tcPr>
        <w:tcBorders>
          <w:bottom w:val="single" w:color="000000" w:sz="12" w:space="0"/>
        </w:tcBorders>
      </w:tcPr>
    </w:tblStylePr>
    <w:tblStylePr w:type="lastCol">
      <w:rPr>
        <w:b/>
        <w:bCs/>
      </w:rPr>
      <w:tcPr>
        <w:tcBorders>
          <w:left w:val="single" w:color="000000" w:sz="6" w:space="0"/>
        </w:tcBorders>
      </w:tcPr>
    </w:tblStylePr>
    <w:tblStylePr w:type="lastRow">
      <w:rPr>
        <w:b/>
        <w:bCs/>
        <w:color w:val="auto"/>
      </w:rPr>
      <w:tcPr>
        <w:tcBorders>
          <w:top w:val="single" w:color="000000" w:sz="6" w:space="0"/>
        </w:tcBorders>
      </w:tcPr>
    </w:tblStylePr>
    <w:tblStylePr w:type="neCell">
      <w:rPr>
        <w:b/>
        <w:bCs/>
      </w:rPr>
      <w:tcPr>
        <w:tcBorders>
          <w:left w:val="none" w:color="000000" w:sz="0" w:space="0"/>
        </w:tcBorders>
      </w:tcPr>
    </w:tblStylePr>
    <w:tblStylePr w:type="swCell">
      <w:rPr>
        <w:b/>
        <w:bCs/>
      </w:rPr>
      <w:tcPr>
        <w:tcBorders>
          <w:top w:val="none" w:color="000000" w:sz="0" w:space="0"/>
        </w:tcBorders>
      </w:tcPr>
    </w:tblStylePr>
  </w:style>
  <w:style w:type="table" w:styleId="1721" w:customStyle="1">
    <w:name w:val="Простая таблица 31"/>
    <w:basedOn w:val="1395"/>
    <w:next w:val="1571"/>
    <w:tblPr>
      <w:tblInd w:w="0" w:type="dxa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cPr>
        <w:shd w:val="solid" w:color="000000" w:fill="ffffff"/>
      </w:tcPr>
    </w:tblStylePr>
  </w:style>
  <w:style w:type="table" w:styleId="1722" w:customStyle="1">
    <w:name w:val="Сетка таблицы 11"/>
    <w:basedOn w:val="1395"/>
    <w:next w:val="1572"/>
    <w:tblPr>
      <w:tblInd w:w="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auto"/>
    </w:tcPr>
    <w:tblStylePr w:type="lastCol">
      <w:rPr>
        <w:i/>
        <w:iCs/>
      </w:rPr>
    </w:tblStylePr>
    <w:tblStylePr w:type="lastRow">
      <w:rPr>
        <w:i/>
        <w:iCs/>
      </w:rPr>
    </w:tblStylePr>
  </w:style>
  <w:style w:type="table" w:styleId="1723" w:customStyle="1">
    <w:name w:val="Сетка таблицы 21"/>
    <w:basedOn w:val="1395"/>
    <w:next w:val="1573"/>
    <w:tblPr>
      <w:tblInd w:w="0" w:type="dxa"/>
      <w:tblBorders>
        <w:insideH w:val="single" w:color="000000" w:sz="6" w:space="0"/>
        <w:insideV w:val="single" w:color="000000" w:sz="6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auto"/>
    </w:tc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000000" w:sz="6" w:space="0"/>
        </w:tcBorders>
      </w:tcPr>
    </w:tblStylePr>
  </w:style>
  <w:style w:type="table" w:styleId="1724" w:customStyle="1">
    <w:name w:val="Сетка таблицы 31"/>
    <w:basedOn w:val="1395"/>
    <w:next w:val="1574"/>
    <w:tblPr>
      <w:tblInd w:w="0" w:type="dxa"/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auto"/>
    </w:tcPr>
    <w:tblStylePr w:type="firstRow">
      <w:tcPr>
        <w:shd w:val="pct30" w:color="ffff00" w:fill="ffffff"/>
        <w:tcBorders>
          <w:bottom w:val="single" w:color="000000" w:sz="6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table" w:styleId="1725" w:customStyle="1">
    <w:name w:val="Сетка таблицы 41"/>
    <w:basedOn w:val="1395"/>
    <w:next w:val="1575"/>
    <w:tblPr>
      <w:tblInd w:w="0" w:type="dxa"/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auto"/>
    </w:tcPr>
    <w:tblStylePr w:type="firstRow">
      <w:rPr>
        <w:color w:val="auto"/>
      </w:rPr>
      <w:tcPr>
        <w:shd w:val="pct30" w:color="ffff00" w:fill="ffffff"/>
        <w:tcBorders>
          <w:bottom w:val="single" w:color="000000" w:sz="6" w:space="0"/>
        </w:tcBorders>
      </w:tcPr>
    </w:tblStylePr>
    <w:tblStylePr w:type="lastCol">
      <w:rPr>
        <w:b/>
        <w:bCs/>
        <w:color w:val="auto"/>
      </w:rPr>
    </w:tblStylePr>
    <w:tblStylePr w:type="lastRow">
      <w:rPr>
        <w:b/>
        <w:bCs/>
        <w:color w:val="auto"/>
      </w:rPr>
      <w:tcPr>
        <w:shd w:val="pct30" w:color="ffff00" w:fill="ffffff"/>
        <w:tcBorders>
          <w:top w:val="single" w:color="000000" w:sz="6" w:space="0"/>
        </w:tcBorders>
      </w:tcPr>
    </w:tblStylePr>
  </w:style>
  <w:style w:type="table" w:styleId="1726" w:customStyle="1">
    <w:name w:val="Сетка таблицы 51"/>
    <w:basedOn w:val="1395"/>
    <w:next w:val="1576"/>
    <w:tblPr>
      <w:tblInd w:w="0" w:type="dxa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auto"/>
    </w:tcPr>
    <w:tblStylePr w:type="firstRow">
      <w:tcPr>
        <w:tcBorders>
          <w:bottom w:val="single" w:color="000000" w:sz="12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table" w:styleId="1727" w:customStyle="1">
    <w:name w:val="Сетка таблицы 61"/>
    <w:basedOn w:val="1395"/>
    <w:next w:val="1577"/>
    <w:tblPr>
      <w:tblInd w:w="0" w:type="dxa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auto"/>
    </w:tc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000000" w:sz="6" w:space="0"/>
        </w:tcBorders>
      </w:tcPr>
    </w:tblStylePr>
    <w:tblStylePr w:type="lastRow">
      <w:rPr>
        <w:color w:val="auto"/>
      </w:rPr>
      <w:tcPr>
        <w:tcBorders>
          <w:top w:val="single" w:color="000000" w:sz="6" w:space="0"/>
        </w:tcBorders>
      </w:tcPr>
    </w:tblStylePr>
  </w:style>
  <w:style w:type="table" w:styleId="1728" w:customStyle="1">
    <w:name w:val="Сетка таблицы 71"/>
    <w:basedOn w:val="1395"/>
    <w:next w:val="1578"/>
    <w:rPr>
      <w:b/>
      <w:bCs/>
    </w:rPr>
    <w:tblPr>
      <w:tblInd w:w="0" w:type="dxa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auto"/>
    </w:tcPr>
    <w:tblStylePr w:type="firstCol">
      <w:rPr>
        <w:b w:val="0"/>
        <w:bCs w:val="0"/>
      </w:rPr>
    </w:tblStylePr>
    <w:tblStylePr w:type="firstRow">
      <w:rPr>
        <w:b w:val="0"/>
        <w:bCs w:val="0"/>
      </w:rPr>
      <w:tcPr>
        <w:tcBorders>
          <w:bottom w:val="single" w:color="000000" w:sz="12" w:space="0"/>
        </w:tcBorders>
      </w:tcPr>
    </w:tblStylePr>
    <w:tblStylePr w:type="lastCol">
      <w:rPr>
        <w:b w:val="0"/>
        <w:bCs w:val="0"/>
      </w:rPr>
    </w:tblStylePr>
    <w:tblStylePr w:type="lastRow">
      <w:rPr>
        <w:b w:val="0"/>
        <w:bCs w:val="0"/>
      </w:rPr>
      <w:tcPr>
        <w:tcBorders>
          <w:top w:val="single" w:color="000000" w:sz="6" w:space="0"/>
        </w:tcBorders>
      </w:tcPr>
    </w:tblStylePr>
  </w:style>
  <w:style w:type="table" w:styleId="1729" w:customStyle="1">
    <w:name w:val="Сетка таблицы 81"/>
    <w:basedOn w:val="1395"/>
    <w:next w:val="1579"/>
    <w:tblPr>
      <w:tblInd w:w="0" w:type="dxa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cPr>
        <w:shd w:val="solid" w:color="000080" w:fill="ffffff"/>
      </w:tcPr>
    </w:tblStylePr>
    <w:tblStylePr w:type="lastCol">
      <w:rPr>
        <w:b/>
        <w:bCs/>
        <w:color w:val="auto"/>
      </w:rPr>
    </w:tblStylePr>
    <w:tblStylePr w:type="lastRow">
      <w:rPr>
        <w:b/>
        <w:bCs/>
        <w:color w:val="auto"/>
      </w:rPr>
    </w:tblStylePr>
  </w:style>
  <w:style w:type="table" w:styleId="1730" w:customStyle="1">
    <w:name w:val="Современная таблица1"/>
    <w:basedOn w:val="1395"/>
    <w:next w:val="1580"/>
    <w:tblPr>
      <w:tblStyleRowBandSize w:val="1"/>
      <w:tblInd w:w="0" w:type="dxa"/>
      <w:tblBorders>
        <w:insideH w:val="single" w:color="FFFFFF" w:sz="18" w:space="0"/>
        <w:insideV w:val="single" w:color="FFFFFF" w:sz="18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auto"/>
      </w:rPr>
      <w:tcPr>
        <w:shd w:val="pct5" w:color="000000" w:fill="ffffff"/>
      </w:tcPr>
    </w:tblStylePr>
    <w:tblStylePr w:type="band2Horz">
      <w:rPr>
        <w:color w:val="auto"/>
      </w:rPr>
      <w:tcPr>
        <w:shd w:val="pct20" w:color="000000" w:fill="ffffff"/>
      </w:tcPr>
    </w:tblStylePr>
    <w:tblStylePr w:type="firstRow">
      <w:rPr>
        <w:b/>
        <w:bCs/>
        <w:color w:val="auto"/>
      </w:rPr>
      <w:tcPr>
        <w:shd w:val="pct20" w:color="000000" w:fill="ffffff"/>
      </w:tcPr>
    </w:tblStylePr>
  </w:style>
  <w:style w:type="table" w:styleId="1731" w:customStyle="1">
    <w:name w:val="Стандартная таблица1"/>
    <w:basedOn w:val="1395"/>
    <w:next w:val="1581"/>
    <w:tblPr>
      <w:tblInd w:w="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auto"/>
    </w:tcPr>
    <w:tblStylePr w:type="firstRow">
      <w:rPr>
        <w:b/>
        <w:bCs/>
        <w:color w:val="auto"/>
      </w:rPr>
      <w:tcPr>
        <w:shd w:val="solid" w:color="000000" w:fill="ffffff"/>
      </w:tcPr>
    </w:tblStylePr>
  </w:style>
  <w:style w:type="numbering" w:styleId="1732" w:customStyle="1">
    <w:name w:val="Статья / Раздел2"/>
    <w:basedOn w:val="1396"/>
    <w:next w:val="1582"/>
    <w:pPr>
      <w:numPr>
        <w:ilvl w:val="0"/>
        <w:numId w:val="16"/>
      </w:numPr>
    </w:pPr>
  </w:style>
  <w:style w:type="table" w:styleId="1733" w:customStyle="1">
    <w:name w:val="Столбцы таблицы 11"/>
    <w:basedOn w:val="1395"/>
    <w:next w:val="1583"/>
    <w:rPr>
      <w:b/>
      <w:bCs/>
    </w:rPr>
    <w:tblPr>
      <w:tblStyleColBandSize w:val="1"/>
      <w:tblInd w:w="0" w:type="dxa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Vert">
      <w:rPr>
        <w:color w:val="auto"/>
      </w:rPr>
      <w:tcPr>
        <w:shd w:val="pct25" w:color="000000" w:fill="ffffff"/>
      </w:tcPr>
    </w:tblStylePr>
    <w:tblStylePr w:type="band2Vert">
      <w:rPr>
        <w:color w:val="auto"/>
      </w:rPr>
      <w:tcPr>
        <w:shd w:val="pct25" w:color="ffff00" w:fill="ffffff"/>
      </w:tcPr>
    </w:tblStylePr>
    <w:tblStylePr w:type="firstCol">
      <w:rPr>
        <w:b w:val="0"/>
        <w:bCs w:val="0"/>
      </w:rPr>
    </w:tblStylePr>
    <w:tblStylePr w:type="firstRow">
      <w:rPr>
        <w:b w:val="0"/>
        <w:bCs w:val="0"/>
      </w:rPr>
      <w:tcPr>
        <w:tcBorders>
          <w:bottom w:val="single" w:color="000000" w:sz="6" w:space="0"/>
        </w:tcBorders>
      </w:tcPr>
    </w:tblStylePr>
    <w:tblStylePr w:type="lastCol">
      <w:rPr>
        <w:b w:val="0"/>
        <w:bCs w:val="0"/>
      </w:rPr>
    </w:tblStylePr>
    <w:tblStylePr w:type="lastRow">
      <w:rPr>
        <w:b w:val="0"/>
        <w:bCs w:val="0"/>
      </w:r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1734" w:customStyle="1">
    <w:name w:val="Столбцы таблицы 21"/>
    <w:basedOn w:val="1395"/>
    <w:next w:val="1584"/>
    <w:rPr>
      <w:b/>
      <w:bCs/>
    </w:rPr>
    <w:tblPr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Vert">
      <w:rPr>
        <w:color w:val="auto"/>
      </w:rPr>
      <w:tcPr>
        <w:shd w:val="pct30" w:color="000000" w:fill="ffffff"/>
      </w:tcPr>
    </w:tblStylePr>
    <w:tblStylePr w:type="band2Vert">
      <w:rPr>
        <w:color w:val="auto"/>
      </w:rPr>
      <w:tcPr>
        <w:shd w:val="pct25" w:color="00ff00" w:fill="ffffff"/>
      </w:tcPr>
    </w:tblStylePr>
    <w:tblStylePr w:type="firstCol">
      <w:rPr>
        <w:b w:val="0"/>
        <w:bCs w:val="0"/>
        <w:color w:val="000000"/>
      </w:rPr>
    </w:tblStylePr>
    <w:tblStylePr w:type="firstRow">
      <w:rPr>
        <w:color w:val="ffffff"/>
      </w:rPr>
      <w:tcPr>
        <w:shd w:val="solid" w:color="000080" w:fill="ffffff"/>
      </w:tcPr>
    </w:tblStylePr>
    <w:tblStylePr w:type="lastCol">
      <w:rPr>
        <w:b w:val="0"/>
        <w:bCs w:val="0"/>
      </w:rPr>
    </w:tblStylePr>
    <w:tblStylePr w:type="lastRow">
      <w:rPr>
        <w:b w:val="0"/>
        <w:bCs w:val="0"/>
      </w:r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1735" w:customStyle="1">
    <w:name w:val="Столбцы таблицы 31"/>
    <w:basedOn w:val="1395"/>
    <w:next w:val="1585"/>
    <w:rPr>
      <w:b/>
      <w:bCs/>
    </w:rPr>
    <w:tblPr>
      <w:tblStyleColBandSize w:val="1"/>
      <w:tblInd w:w="0" w:type="dxa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  <w:tcPr>
        <w:shd w:val="pct10" w:color="000000" w:fill="ffffff"/>
      </w:tcPr>
    </w:tblStylePr>
    <w:tblStylePr w:type="firstCol">
      <w:rPr>
        <w:b w:val="0"/>
        <w:bCs w:val="0"/>
      </w:rPr>
    </w:tblStylePr>
    <w:tblStylePr w:type="firstRow">
      <w:rPr>
        <w:color w:val="ffffff"/>
      </w:rPr>
      <w:tcPr>
        <w:shd w:val="solid" w:color="000080" w:fill="ffffff"/>
      </w:tcPr>
    </w:tblStylePr>
    <w:tblStylePr w:type="lastCol">
      <w:rPr>
        <w:b w:val="0"/>
        <w:bCs w:val="0"/>
      </w:rPr>
    </w:tblStylePr>
    <w:tblStylePr w:type="lastRow">
      <w:rPr>
        <w:b w:val="0"/>
        <w:bCs w:val="0"/>
      </w:rPr>
      <w:tcPr>
        <w:tcBorders>
          <w:top w:val="single" w:color="000080" w:sz="6" w:space="0"/>
        </w:tcBorders>
      </w:tcPr>
    </w:tblStylePr>
    <w:tblStylePr w:type="neCell">
      <w:rPr>
        <w:b/>
        <w:bCs/>
      </w:rPr>
    </w:tblStylePr>
  </w:style>
  <w:style w:type="table" w:styleId="1736" w:customStyle="1">
    <w:name w:val="Столбцы таблицы 41"/>
    <w:basedOn w:val="1395"/>
    <w:next w:val="1586"/>
    <w:tblPr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Vert">
      <w:rPr>
        <w:color w:val="auto"/>
      </w:rPr>
      <w:tcPr>
        <w:shd w:val="pct50" w:color="008080" w:fill="ffffff"/>
      </w:tcPr>
    </w:tblStylePr>
    <w:tblStylePr w:type="band2Vert">
      <w:rPr>
        <w:color w:val="auto"/>
      </w:rPr>
      <w:tcPr>
        <w:shd w:val="pct10" w:color="000000" w:fill="ffffff"/>
      </w:tcPr>
    </w:tblStylePr>
    <w:tblStylePr w:type="firstRow">
      <w:rPr>
        <w:color w:val="ffffff"/>
      </w:rPr>
      <w:tcPr>
        <w:shd w:val="solid" w:color="000000" w:fill="ffffff"/>
      </w:tc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table" w:styleId="1737" w:customStyle="1">
    <w:name w:val="Столбцы таблицы 51"/>
    <w:basedOn w:val="1395"/>
    <w:next w:val="1587"/>
    <w:tblPr>
      <w:tblStyleColBandSize w:val="1"/>
      <w:tblInd w:w="0" w:type="dxa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</w:tblStylePr>
    <w:tblStylePr w:type="firstCol">
      <w:rPr>
        <w:b/>
        <w:bCs/>
      </w:rPr>
    </w:tblStylePr>
    <w:tblStylePr w:type="firstRow">
      <w:rPr>
        <w:b/>
        <w:bCs/>
        <w:i/>
        <w:iCs/>
      </w:rPr>
      <w:tcPr>
        <w:tcBorders>
          <w:bottom w:val="single" w:color="808080" w:sz="6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808080" w:sz="6" w:space="0"/>
        </w:tcBorders>
      </w:tcPr>
    </w:tblStylePr>
  </w:style>
  <w:style w:type="table" w:styleId="1738" w:customStyle="1">
    <w:name w:val="Таблица-список 11"/>
    <w:basedOn w:val="1395"/>
    <w:next w:val="1588"/>
    <w:tblPr>
      <w:tblStyleRowBandSize w:val="1"/>
      <w:tblInd w:w="0" w:type="dxa"/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auto"/>
      </w:rPr>
      <w:tcPr>
        <w:shd w:val="solid" w:color="c0c0c0" w:fill="ffffff"/>
      </w:tcPr>
    </w:tblStylePr>
    <w:tblStylePr w:type="band2Horz">
      <w:rPr>
        <w:color w:val="auto"/>
      </w:rPr>
    </w:tblStylePr>
    <w:tblStylePr w:type="firstRow">
      <w:rPr>
        <w:b/>
        <w:bCs/>
        <w:i/>
        <w:iCs/>
        <w:color w:val="800000"/>
      </w:rPr>
      <w:tcPr>
        <w:shd w:val="solid" w:color="c0c0c0" w:fill="ffffff"/>
        <w:tcBorders>
          <w:bottom w:val="single" w:color="000000" w:sz="6" w:space="0"/>
        </w:tcBorders>
      </w:tcPr>
    </w:tblStylePr>
    <w:tblStylePr w:type="lastRow">
      <w:tcPr>
        <w:tcBorders>
          <w:top w:val="single" w:color="000000" w:sz="6" w:space="0"/>
        </w:tcBorders>
      </w:tcPr>
    </w:tblStylePr>
    <w:tblStylePr w:type="swCell">
      <w:rPr>
        <w:b/>
        <w:bCs/>
      </w:rPr>
    </w:tblStylePr>
  </w:style>
  <w:style w:type="table" w:styleId="1739" w:customStyle="1">
    <w:name w:val="Таблица-список 21"/>
    <w:basedOn w:val="1395"/>
    <w:next w:val="1589"/>
    <w:tblPr>
      <w:tblStyleRowBandSize w:val="2"/>
      <w:tblInd w:w="0" w:type="dxa"/>
      <w:tblBorders>
        <w:bottom w:val="single" w:color="808080" w:sz="12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auto"/>
      </w:rPr>
      <w:tcPr>
        <w:shd w:val="pct20" w:color="00ff00" w:fill="ffffff"/>
      </w:tcPr>
    </w:tblStylePr>
    <w:tblStylePr w:type="band2Horz">
      <w:rPr>
        <w:color w:val="auto"/>
      </w:rPr>
    </w:tblStylePr>
    <w:tblStylePr w:type="firstRow">
      <w:rPr>
        <w:b/>
        <w:bCs/>
        <w:color w:val="ffffff"/>
      </w:rPr>
      <w:tcPr>
        <w:shd w:val="pct75" w:color="008080" w:fill="008000"/>
        <w:tcBorders>
          <w:bottom w:val="single" w:color="000000" w:sz="6" w:space="0"/>
        </w:tcBorders>
      </w:tcPr>
    </w:tblStylePr>
    <w:tblStylePr w:type="lastRow">
      <w:tcPr>
        <w:tcBorders>
          <w:top w:val="single" w:color="000000" w:sz="6" w:space="0"/>
        </w:tcBorders>
      </w:tcPr>
    </w:tblStylePr>
    <w:tblStylePr w:type="swCell">
      <w:rPr>
        <w:b/>
        <w:bCs/>
      </w:rPr>
    </w:tblStylePr>
  </w:style>
  <w:style w:type="table" w:styleId="1740" w:customStyle="1">
    <w:name w:val="Таблица-список 31"/>
    <w:basedOn w:val="1395"/>
    <w:next w:val="1590"/>
    <w:tblPr>
      <w:tblInd w:w="0" w:type="dxa"/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cPr>
        <w:tcBorders>
          <w:bottom w:val="single" w:color="000000" w:sz="12" w:space="0"/>
        </w:tcBorders>
      </w:tcPr>
    </w:tblStylePr>
    <w:tblStylePr w:type="lastRow">
      <w:tcPr>
        <w:tcBorders>
          <w:top w:val="single" w:color="000000" w:sz="12" w:space="0"/>
        </w:tcBorders>
      </w:tcPr>
    </w:tblStylePr>
    <w:tblStylePr w:type="swCell">
      <w:rPr>
        <w:i/>
        <w:iCs/>
        <w:color w:val="000080"/>
      </w:rPr>
    </w:tblStylePr>
  </w:style>
  <w:style w:type="table" w:styleId="1741" w:customStyle="1">
    <w:name w:val="Таблица-список 41"/>
    <w:basedOn w:val="1395"/>
    <w:next w:val="1591"/>
    <w:tblPr>
      <w:tblInd w:w="0" w:type="dxa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cPr>
        <w:shd w:val="solid" w:color="808080" w:fill="ffffff"/>
        <w:tcBorders>
          <w:bottom w:val="single" w:color="000000" w:sz="12" w:space="0"/>
        </w:tcBorders>
      </w:tcPr>
    </w:tblStylePr>
  </w:style>
  <w:style w:type="table" w:styleId="1742" w:customStyle="1">
    <w:name w:val="Таблица-список 51"/>
    <w:basedOn w:val="1395"/>
    <w:next w:val="1592"/>
    <w:tblPr>
      <w:tblInd w:w="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auto"/>
    </w:tc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000000" w:sz="12" w:space="0"/>
        </w:tcBorders>
      </w:tcPr>
    </w:tblStylePr>
  </w:style>
  <w:style w:type="table" w:styleId="1743" w:customStyle="1">
    <w:name w:val="Таблица-список 61"/>
    <w:basedOn w:val="1395"/>
    <w:next w:val="1593"/>
    <w:tblPr>
      <w:tblStyleRowBandSize w:val="1"/>
      <w:tblInd w:w="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pct50" w:color="000000" w:fill="ffffff"/>
    </w:tcPr>
    <w:tblStylePr w:type="band1Horz">
      <w:tcPr>
        <w:shd w:val="pct25" w:color="000000" w:fill="ffffff"/>
      </w:tcPr>
    </w:tblStylePr>
    <w:tblStylePr w:type="firstCol">
      <w:rPr>
        <w:b/>
        <w:bCs/>
      </w:rPr>
      <w:tcPr>
        <w:tcBorders>
          <w:right w:val="single" w:color="000000" w:sz="12" w:space="0"/>
        </w:tcBorders>
      </w:tcPr>
    </w:tblStylePr>
    <w:tblStylePr w:type="firstRow">
      <w:rPr>
        <w:b/>
        <w:bCs/>
      </w:rPr>
      <w:tcPr>
        <w:tcBorders>
          <w:bottom w:val="single" w:color="000000" w:sz="12" w:space="0"/>
        </w:tcBorders>
      </w:tcPr>
    </w:tblStylePr>
  </w:style>
  <w:style w:type="table" w:styleId="1744" w:customStyle="1">
    <w:name w:val="Таблица-список 71"/>
    <w:basedOn w:val="1395"/>
    <w:next w:val="1594"/>
    <w:tblPr>
      <w:tblStyleRowBandSize w:val="1"/>
      <w:tblInd w:w="0" w:type="dxa"/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auto"/>
      </w:rPr>
      <w:tcPr>
        <w:shd w:val="pct20" w:color="000000" w:fill="ffffff"/>
      </w:tcPr>
    </w:tblStylePr>
    <w:tblStylePr w:type="band2Horz">
      <w:tcPr>
        <w:shd w:val="pct25" w:color="ffff00" w:fill="ffffff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shd w:val="solid" w:color="c0c0c0" w:fill="ffffff"/>
        <w:tcBorders>
          <w:bottom w:val="single" w:color="008000" w:sz="12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008000" w:sz="12" w:space="0"/>
        </w:tcBorders>
      </w:tcPr>
    </w:tblStylePr>
  </w:style>
  <w:style w:type="table" w:styleId="1745" w:customStyle="1">
    <w:name w:val="Таблица-список 81"/>
    <w:basedOn w:val="1395"/>
    <w:next w:val="1595"/>
    <w:tblPr>
      <w:tblStyleRowBandSize w:val="1"/>
      <w:tblInd w:w="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auto"/>
      </w:rPr>
      <w:tcPr>
        <w:shd w:val="pct25" w:color="ffff00" w:fill="ffffff"/>
      </w:tcPr>
    </w:tblStylePr>
    <w:tblStylePr w:type="band2Horz">
      <w:tcPr>
        <w:shd w:val="pct50" w:color="ff0000" w:fill="ffffff"/>
      </w:tcPr>
    </w:tblStylePr>
    <w:tblStylePr w:type="firstCol">
      <w:rPr>
        <w:b/>
        <w:bCs/>
      </w:rPr>
    </w:tblStylePr>
    <w:tblStylePr w:type="firstRow">
      <w:rPr>
        <w:b/>
        <w:bCs/>
        <w:i/>
        <w:iCs/>
      </w:rPr>
      <w:tcPr>
        <w:shd w:val="solid" w:color="ffff00" w:fill="ffffff"/>
        <w:tcBorders>
          <w:bottom w:val="single" w:color="000000" w:sz="6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000000" w:sz="6" w:space="0"/>
        </w:tcBorders>
      </w:tcPr>
    </w:tblStylePr>
  </w:style>
  <w:style w:type="table" w:styleId="1746" w:customStyle="1">
    <w:name w:val="Тема таблицы1"/>
    <w:basedOn w:val="1395"/>
    <w:next w:val="1596"/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747" w:customStyle="1">
    <w:name w:val="Цветная таблица 11"/>
    <w:basedOn w:val="1395"/>
    <w:next w:val="1597"/>
    <w:rPr>
      <w:color w:val="ffffff"/>
    </w:rPr>
    <w:tblPr>
      <w:tblInd w:w="0" w:type="dxa"/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solid" w:color="008080" w:fill="ffffff"/>
    </w:tcPr>
    <w:tblStylePr w:type="firstCol">
      <w:rPr>
        <w:b/>
        <w:bCs/>
        <w:i/>
        <w:iCs/>
      </w:rPr>
      <w:tcPr>
        <w:shd w:val="solid" w:color="000080" w:fill="ffffff"/>
      </w:tcPr>
    </w:tblStylePr>
    <w:tblStylePr w:type="firstRow">
      <w:rPr>
        <w:b/>
        <w:bCs/>
        <w:i/>
        <w:iCs/>
      </w:rPr>
      <w:tcPr>
        <w:shd w:val="solid" w:color="000000" w:fill="ffffff"/>
      </w:tcPr>
    </w:tblStylePr>
    <w:tblStylePr w:type="nwCell">
      <w:tcPr>
        <w:shd w:val="solid" w:color="000000" w:fill="ffffff"/>
      </w:tcPr>
    </w:tblStylePr>
    <w:tblStylePr w:type="swCell">
      <w:rPr>
        <w:b/>
        <w:bCs/>
        <w:i w:val="0"/>
        <w:iCs w:val="0"/>
      </w:rPr>
    </w:tblStylePr>
  </w:style>
  <w:style w:type="table" w:styleId="1748" w:customStyle="1">
    <w:name w:val="Цветная таблица 21"/>
    <w:basedOn w:val="1395"/>
    <w:next w:val="1598"/>
    <w:tblPr>
      <w:tblInd w:w="0" w:type="dxa"/>
      <w:tblBorders>
        <w:bottom w:val="single" w:color="000000" w:sz="12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pct20" w:color="ffff00" w:fill="ffffff"/>
    </w:tcPr>
    <w:tblStylePr w:type="firstCol">
      <w:rPr>
        <w:b/>
        <w:bCs/>
        <w:i/>
        <w:iCs/>
      </w:rPr>
    </w:tblStylePr>
    <w:tblStylePr w:type="firstRow">
      <w:rPr>
        <w:b/>
        <w:bCs/>
        <w:i/>
        <w:iCs/>
        <w:color w:val="ffffff"/>
      </w:rPr>
      <w:tcPr>
        <w:shd w:val="solid" w:color="800000" w:fill="ffffff"/>
        <w:tcBorders>
          <w:bottom w:val="single" w:color="000000" w:sz="12" w:space="0"/>
        </w:tcBorders>
      </w:tcPr>
    </w:tblStylePr>
    <w:tblStylePr w:type="lastCol">
      <w:tcPr>
        <w:shd w:val="solid" w:color="c0c0c0" w:fill="ffffff"/>
      </w:tcPr>
    </w:tblStylePr>
    <w:tblStylePr w:type="swCell">
      <w:rPr>
        <w:b/>
        <w:bCs/>
        <w:i w:val="0"/>
        <w:iCs w:val="0"/>
      </w:rPr>
    </w:tblStylePr>
  </w:style>
  <w:style w:type="table" w:styleId="1749" w:customStyle="1">
    <w:name w:val="Цветная таблица 31"/>
    <w:basedOn w:val="1395"/>
    <w:next w:val="1599"/>
    <w:tblPr>
      <w:tblInd w:w="0" w:type="dxa"/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pct25" w:color="008080" w:fill="ffffff"/>
    </w:tcPr>
    <w:tblStylePr w:type="firstCol">
      <w:tcPr>
        <w:shd w:val="solid" w:color="008080" w:fill="ffffff"/>
        <w:tcBorders>
          <w:left w:val="single" w:color="000000" w:sz="36" w:space="0"/>
          <w:right w:val="single" w:color="000000" w:sz="6" w:space="0"/>
        </w:tcBorders>
      </w:tcPr>
    </w:tblStylePr>
    <w:tblStylePr w:type="firstRow">
      <w:tcPr>
        <w:shd w:val="solid" w:color="008080" w:fill="ffffff"/>
        <w:tcBorders>
          <w:bottom w:val="single" w:color="000000" w:sz="6" w:space="0"/>
        </w:tcBorders>
      </w:tcPr>
    </w:tblStylePr>
    <w:tblStylePr w:type="nwCell">
      <w:rPr>
        <w:b/>
        <w:bCs/>
        <w:color w:val="ffffff"/>
      </w:rPr>
      <w:tcPr>
        <w:shd w:val="solid" w:color="000000" w:fill="ffffff"/>
      </w:tcPr>
    </w:tblStylePr>
  </w:style>
  <w:style w:type="table" w:styleId="1750" w:customStyle="1">
    <w:name w:val="Средняя заливка 2 - Акцент 51"/>
    <w:basedOn w:val="1395"/>
    <w:next w:val="1603"/>
    <w:uiPriority w:val="64"/>
    <w:rPr>
      <w:rFonts w:ascii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color="000000" w:sz="18" w:space="0"/>
        <w:bottom w:val="single" w:color="000000" w:sz="18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cecece"/>
      </w:tcPr>
    </w:tblStylePr>
    <w:tblStylePr w:type="band1Vert">
      <w:tcPr>
        <w:shd w:val="clear" w:color="auto" w:fill="cecece"/>
        <w:tcBorders>
          <w:left w:val="none" w:color="000000" w:sz="4" w:space="0"/>
          <w:right w:val="none" w:color="000000" w:sz="4" w:space="0"/>
        </w:tcBorders>
      </w:tcPr>
    </w:tblStylePr>
    <w:tblStylePr w:type="firstCol">
      <w:rPr>
        <w:b/>
        <w:bCs/>
        <w:color w:val="f4f4f4"/>
      </w:rPr>
      <w:tcPr>
        <w:shd w:val="clear" w:color="auto" w:fill="4bacc6"/>
        <w:tcBorders>
          <w:top w:val="none" w:color="000000" w:sz="4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firstRow">
      <w:rPr>
        <w:b/>
        <w:bCs/>
        <w:color w:val="f4f4f4"/>
      </w:rPr>
      <w:pPr>
        <w:spacing w:before="0" w:after="0" w:line="240" w:lineRule="auto"/>
      </w:pPr>
      <w:tcPr>
        <w:shd w:val="clear" w:color="auto" w:fill="4bacc6"/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lastCol">
      <w:rPr>
        <w:b/>
        <w:bCs/>
        <w:color w:val="f4f4f4"/>
      </w:rPr>
      <w:tcPr>
        <w:shd w:val="clear" w:color="auto" w:fill="4bacc6"/>
        <w:tcBorders>
          <w:left w:val="none" w:color="000000" w:sz="4" w:space="0"/>
          <w:right w:val="none" w:color="000000" w:sz="4" w:space="0"/>
        </w:tcBorders>
      </w:tcPr>
    </w:tblStylePr>
    <w:tblStylePr w:type="lastRow">
      <w:pPr>
        <w:spacing w:before="0" w:after="0" w:line="240" w:lineRule="auto"/>
      </w:pPr>
      <w:tcPr>
        <w:shd w:val="clear" w:color="auto" w:fill="f4f4f4"/>
        <w:tcBorders>
          <w:top w:val="single" w:color="000000" w:sz="6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wCell">
      <w:rPr>
        <w:color w:val="f4f4f4"/>
      </w:r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eCell"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</w:style>
  <w:style w:type="numbering" w:styleId="1751" w:customStyle="1">
    <w:name w:val="Стиль11"/>
    <w:pPr>
      <w:numPr>
        <w:ilvl w:val="0"/>
        <w:numId w:val="9"/>
      </w:numPr>
    </w:pPr>
  </w:style>
  <w:style w:type="numbering" w:styleId="1752" w:customStyle="1">
    <w:name w:val="Нет списка11"/>
    <w:next w:val="1396"/>
    <w:uiPriority w:val="99"/>
    <w:semiHidden/>
    <w:unhideWhenUsed/>
  </w:style>
  <w:style w:type="character" w:styleId="1753" w:customStyle="1">
    <w:name w:val="fts-hit"/>
  </w:style>
  <w:style w:type="character" w:styleId="1754" w:customStyle="1">
    <w:name w:val="Заголовок_12"/>
    <w:uiPriority w:val="99"/>
    <w:semiHidden/>
    <w:rPr>
      <w:b/>
      <w:bCs/>
    </w:rPr>
  </w:style>
  <w:style w:type="paragraph" w:styleId="1755" w:customStyle="1">
    <w:name w:val="ГРАД Табличный текст (ширина)"/>
    <w:basedOn w:val="1384"/>
    <w:pPr>
      <w:jc w:val="center"/>
      <w:tabs>
        <w:tab w:val="left" w:pos="540" w:leader="none"/>
      </w:tabs>
    </w:pPr>
    <w:rPr>
      <w:bCs/>
      <w:color w:val="000000"/>
      <w:spacing w:val="4"/>
      <w:sz w:val="24"/>
      <w:szCs w:val="28"/>
    </w:rPr>
  </w:style>
  <w:style w:type="paragraph" w:styleId="1756" w:customStyle="1">
    <w:name w:val="Основной текст с отступом 32"/>
    <w:basedOn w:val="1384"/>
    <w:pPr>
      <w:ind w:firstLine="709"/>
      <w:jc w:val="center"/>
      <w:spacing w:line="340" w:lineRule="exact"/>
      <w:widowControl w:val="off"/>
    </w:pPr>
    <w:rPr>
      <w:rFonts w:eastAsia="Lucida Sans Unicode" w:cs="Tahoma"/>
      <w:b/>
      <w:bCs/>
      <w:color w:val="000000"/>
      <w:sz w:val="24"/>
      <w:szCs w:val="24"/>
      <w:lang w:eastAsia="en-US" w:bidi="en-US"/>
    </w:rPr>
  </w:style>
  <w:style w:type="character" w:styleId="1757" w:customStyle="1">
    <w:name w:val="searchword"/>
  </w:style>
  <w:style w:type="numbering" w:styleId="1758" w:customStyle="1">
    <w:name w:val="1 / 1.1 / 1.1.111"/>
    <w:basedOn w:val="1396"/>
    <w:next w:val="1497"/>
    <w:pPr>
      <w:numPr>
        <w:ilvl w:val="0"/>
        <w:numId w:val="2"/>
      </w:numPr>
    </w:pPr>
  </w:style>
  <w:style w:type="paragraph" w:styleId="1759" w:customStyle="1">
    <w:name w:val="заголовок"/>
    <w:basedOn w:val="1384"/>
    <w:link w:val="1760"/>
    <w:qFormat/>
    <w:pPr>
      <w:ind w:firstLine="479"/>
      <w:jc w:val="both"/>
      <w:spacing w:before="240" w:after="240"/>
      <w:tabs>
        <w:tab w:val="left" w:pos="708" w:leader="none"/>
      </w:tabs>
      <w:outlineLvl w:val="2"/>
    </w:pPr>
    <w:rPr>
      <w:rFonts w:ascii="Calibri Light" w:hAnsi="Calibri Light" w:eastAsia="Calibri"/>
      <w:b/>
      <w:sz w:val="24"/>
      <w:szCs w:val="24"/>
      <w:lang w:eastAsia="en-US"/>
    </w:rPr>
  </w:style>
  <w:style w:type="character" w:styleId="1760" w:customStyle="1">
    <w:name w:val="заголовок Знак"/>
    <w:link w:val="1759"/>
    <w:rPr>
      <w:rFonts w:ascii="Calibri Light" w:hAnsi="Calibri Light" w:eastAsia="Calibri"/>
      <w:b/>
      <w:sz w:val="24"/>
      <w:szCs w:val="24"/>
      <w:lang w:eastAsia="en-US"/>
    </w:rPr>
  </w:style>
  <w:style w:type="paragraph" w:styleId="1761" w:customStyle="1">
    <w:name w:val="Default"/>
    <w:rPr>
      <w:rFonts w:eastAsia="Calibri"/>
      <w:color w:val="000000"/>
      <w:sz w:val="24"/>
      <w:szCs w:val="24"/>
    </w:rPr>
  </w:style>
  <w:style w:type="character" w:styleId="1762" w:customStyle="1">
    <w:name w:val="ConsPlusNormal Знак"/>
    <w:link w:val="1653"/>
    <w:rPr>
      <w:rFonts w:ascii="Arial" w:hAnsi="Arial" w:cs="Arial"/>
      <w:lang w:val="ru-RU" w:eastAsia="ru-RU" w:bidi="ar-SA"/>
    </w:rPr>
  </w:style>
  <w:style w:type="character" w:styleId="1763" w:customStyle="1">
    <w:name w:val="w"/>
  </w:style>
  <w:style w:type="paragraph" w:styleId="1764" w:customStyle="1">
    <w:name w:val="S_Обложка_проект"/>
    <w:basedOn w:val="1384"/>
    <w:pPr>
      <w:ind w:left="3240"/>
      <w:jc w:val="right"/>
      <w:spacing w:line="360" w:lineRule="auto"/>
    </w:pPr>
    <w:rPr>
      <w:caps/>
      <w:sz w:val="24"/>
      <w:szCs w:val="24"/>
    </w:rPr>
  </w:style>
  <w:style w:type="paragraph" w:styleId="1765" w:customStyle="1">
    <w:name w:val="S_Титульный 2"/>
    <w:basedOn w:val="1384"/>
    <w:pPr>
      <w:jc w:val="center"/>
      <w:shd w:val="clear" w:color="auto" w:fill="ffffff"/>
    </w:pPr>
    <w:rPr>
      <w:rFonts w:eastAsia="Calibri"/>
      <w:sz w:val="24"/>
      <w:szCs w:val="24"/>
      <w:lang w:eastAsia="ar-SA"/>
    </w:rPr>
  </w:style>
  <w:style w:type="paragraph" w:styleId="1766" w:customStyle="1">
    <w:name w:val="ГРАД Основной текст"/>
    <w:basedOn w:val="1384"/>
    <w:link w:val="1767"/>
    <w:pPr>
      <w:ind w:firstLine="709"/>
      <w:jc w:val="both"/>
      <w:tabs>
        <w:tab w:val="left" w:pos="540" w:leader="none"/>
        <w:tab w:val="left" w:pos="1260" w:leader="none"/>
        <w:tab w:val="left" w:pos="1620" w:leader="none"/>
      </w:tabs>
    </w:pPr>
    <w:rPr>
      <w:rFonts w:eastAsia="Calibri"/>
      <w:bCs/>
      <w:spacing w:val="4"/>
      <w:sz w:val="24"/>
      <w:szCs w:val="28"/>
      <w:lang w:eastAsia="en-US" w:bidi="en-US"/>
    </w:rPr>
  </w:style>
  <w:style w:type="character" w:styleId="1767" w:customStyle="1">
    <w:name w:val="ГРАД Основной текст Знак Знак"/>
    <w:link w:val="1766"/>
    <w:rPr>
      <w:rFonts w:eastAsia="Calibri"/>
      <w:bCs/>
      <w:spacing w:val="4"/>
      <w:sz w:val="24"/>
      <w:szCs w:val="28"/>
      <w:lang w:eastAsia="en-US" w:bidi="en-US"/>
    </w:rPr>
  </w:style>
  <w:style w:type="paragraph" w:styleId="1768" w:customStyle="1">
    <w:name w:val="ГРАД Список маркированный"/>
    <w:basedOn w:val="1490"/>
    <w:pPr>
      <w:contextualSpacing w:val="0"/>
      <w:ind w:left="0" w:firstLine="709"/>
      <w:spacing w:line="240" w:lineRule="auto"/>
      <w:tabs>
        <w:tab w:val="left" w:pos="900" w:leader="none"/>
        <w:tab w:val="num" w:pos="1135" w:leader="none"/>
      </w:tabs>
    </w:pPr>
    <w:rPr>
      <w:rFonts w:eastAsia="Calibri"/>
      <w:spacing w:val="-1"/>
      <w:lang w:eastAsia="en-US" w:bidi="en-US"/>
    </w:rPr>
  </w:style>
  <w:style w:type="paragraph" w:styleId="1769" w:customStyle="1">
    <w:name w:val="S_Нумерованный"/>
    <w:basedOn w:val="1384"/>
    <w:link w:val="1772"/>
    <w:pPr>
      <w:numPr>
        <w:ilvl w:val="0"/>
        <w:numId w:val="17"/>
      </w:numPr>
      <w:ind w:left="0" w:firstLine="709"/>
      <w:jc w:val="both"/>
      <w:spacing w:line="360" w:lineRule="auto"/>
      <w:tabs>
        <w:tab w:val="left" w:pos="992" w:leader="none"/>
      </w:tabs>
    </w:pPr>
    <w:rPr>
      <w:sz w:val="24"/>
      <w:szCs w:val="24"/>
    </w:rPr>
  </w:style>
  <w:style w:type="paragraph" w:styleId="1770" w:customStyle="1">
    <w:name w:val="ConsNormal"/>
    <w:link w:val="1800"/>
    <w:pPr>
      <w:ind w:firstLine="720"/>
      <w:jc w:val="both"/>
    </w:pPr>
    <w:rPr>
      <w:rFonts w:ascii="Arial" w:hAnsi="Arial"/>
    </w:rPr>
  </w:style>
  <w:style w:type="character" w:styleId="1771" w:customStyle="1">
    <w:name w:val="apple-style-span"/>
  </w:style>
  <w:style w:type="character" w:styleId="1772" w:customStyle="1">
    <w:name w:val="S_Нумерованный Знак Знак"/>
    <w:link w:val="1769"/>
    <w:rPr>
      <w:sz w:val="24"/>
      <w:szCs w:val="24"/>
    </w:rPr>
  </w:style>
  <w:style w:type="character" w:styleId="1773" w:customStyle="1">
    <w:name w:val="Font Style20"/>
    <w:rPr>
      <w:rFonts w:ascii="Times New Roman" w:hAnsi="Times New Roman" w:cs="Times New Roman"/>
      <w:sz w:val="22"/>
      <w:szCs w:val="22"/>
    </w:rPr>
  </w:style>
  <w:style w:type="character" w:styleId="1774" w:customStyle="1">
    <w:name w:val="Символ сноски"/>
  </w:style>
  <w:style w:type="paragraph" w:styleId="1775" w:customStyle="1">
    <w:name w:val="Раздел МНГП"/>
    <w:basedOn w:val="1385"/>
    <w:qFormat/>
    <w:pPr>
      <w:keepLines/>
      <w:pageBreakBefore/>
      <w:spacing w:before="480"/>
      <w:tabs>
        <w:tab w:val="center" w:pos="426" w:leader="none"/>
      </w:tabs>
    </w:pPr>
    <w:rPr>
      <w:b/>
      <w:bCs/>
      <w:sz w:val="24"/>
      <w:szCs w:val="28"/>
      <w:lang w:eastAsia="en-US"/>
    </w:rPr>
  </w:style>
  <w:style w:type="paragraph" w:styleId="1776" w:customStyle="1">
    <w:name w:val="раздел МНГП"/>
    <w:basedOn w:val="1385"/>
    <w:qFormat/>
    <w:pPr>
      <w:keepLines/>
      <w:pageBreakBefore/>
      <w:spacing w:before="120"/>
      <w:tabs>
        <w:tab w:val="center" w:pos="426" w:leader="none"/>
      </w:tabs>
    </w:pPr>
    <w:rPr>
      <w:b/>
      <w:bCs/>
      <w:color w:val="000000"/>
      <w:szCs w:val="28"/>
      <w:lang w:eastAsia="en-US"/>
    </w:rPr>
  </w:style>
  <w:style w:type="paragraph" w:styleId="1777" w:customStyle="1">
    <w:name w:val="глава МНГП"/>
    <w:basedOn w:val="1386"/>
    <w:qFormat/>
    <w:pPr>
      <w:numPr>
        <w:ilvl w:val="0"/>
        <w:numId w:val="19"/>
      </w:numPr>
      <w:jc w:val="both"/>
      <w:keepLines/>
      <w:spacing w:before="200" w:line="276" w:lineRule="auto"/>
    </w:pPr>
    <w:rPr>
      <w:bCs/>
      <w:sz w:val="24"/>
      <w:szCs w:val="24"/>
      <w:lang w:eastAsia="en-US"/>
    </w:rPr>
  </w:style>
  <w:style w:type="paragraph" w:styleId="1778" w:customStyle="1">
    <w:name w:val="xl65"/>
    <w:basedOn w:val="1384"/>
    <w:pPr>
      <w:spacing w:before="100" w:beforeAutospacing="1" w:after="100" w:afterAutospacing="1"/>
    </w:pPr>
    <w:rPr>
      <w:sz w:val="24"/>
      <w:szCs w:val="24"/>
    </w:rPr>
  </w:style>
  <w:style w:type="paragraph" w:styleId="1779" w:customStyle="1">
    <w:name w:val="1466"/>
    <w:basedOn w:val="1384"/>
    <w:pPr>
      <w:jc w:val="center"/>
      <w:spacing w:before="120" w:after="120"/>
    </w:pPr>
    <w:rPr>
      <w:b/>
      <w:bCs/>
      <w:sz w:val="28"/>
      <w:szCs w:val="28"/>
    </w:rPr>
  </w:style>
  <w:style w:type="paragraph" w:styleId="1780" w:customStyle="1">
    <w:name w:val=".FORMATTEXT"/>
    <w:pPr>
      <w:widowControl w:val="off"/>
    </w:pPr>
    <w:rPr>
      <w:sz w:val="24"/>
      <w:szCs w:val="24"/>
    </w:rPr>
  </w:style>
  <w:style w:type="character" w:styleId="1781" w:customStyle="1">
    <w:name w:val="submenu-table"/>
  </w:style>
  <w:style w:type="character" w:styleId="1782" w:customStyle="1">
    <w:name w:val="Основной текст (13)_"/>
    <w:link w:val="1783"/>
    <w:rPr>
      <w:sz w:val="17"/>
      <w:szCs w:val="17"/>
      <w:shd w:val="clear" w:color="auto" w:fill="ffffff"/>
    </w:rPr>
  </w:style>
  <w:style w:type="paragraph" w:styleId="1783" w:customStyle="1">
    <w:name w:val="Основной текст (13)"/>
    <w:basedOn w:val="1384"/>
    <w:link w:val="1782"/>
    <w:pPr>
      <w:ind w:hanging="260"/>
      <w:jc w:val="both"/>
      <w:spacing w:after="120" w:line="206" w:lineRule="exact"/>
      <w:shd w:val="clear" w:color="auto" w:fill="ffffff"/>
    </w:pPr>
    <w:rPr>
      <w:sz w:val="17"/>
      <w:szCs w:val="17"/>
    </w:rPr>
  </w:style>
  <w:style w:type="character" w:styleId="1784" w:customStyle="1">
    <w:name w:val="Основной текст (15)_"/>
    <w:link w:val="1786"/>
    <w:rPr>
      <w:sz w:val="19"/>
      <w:szCs w:val="19"/>
      <w:shd w:val="clear" w:color="auto" w:fill="ffffff"/>
    </w:rPr>
  </w:style>
  <w:style w:type="character" w:styleId="1785" w:customStyle="1">
    <w:name w:val="Оглавление_"/>
    <w:link w:val="1787"/>
    <w:rPr>
      <w:sz w:val="19"/>
      <w:szCs w:val="19"/>
      <w:shd w:val="clear" w:color="auto" w:fill="ffffff"/>
    </w:rPr>
  </w:style>
  <w:style w:type="paragraph" w:styleId="1786" w:customStyle="1">
    <w:name w:val="Основной текст (15)"/>
    <w:basedOn w:val="1384"/>
    <w:link w:val="1784"/>
    <w:pPr>
      <w:ind w:hanging="520"/>
      <w:spacing w:line="0" w:lineRule="atLeast"/>
      <w:shd w:val="clear" w:color="auto" w:fill="ffffff"/>
    </w:pPr>
    <w:rPr>
      <w:sz w:val="19"/>
      <w:szCs w:val="19"/>
    </w:rPr>
  </w:style>
  <w:style w:type="paragraph" w:styleId="1787" w:customStyle="1">
    <w:name w:val="Оглавление"/>
    <w:basedOn w:val="1384"/>
    <w:link w:val="1785"/>
    <w:pPr>
      <w:spacing w:before="120" w:line="230" w:lineRule="exact"/>
      <w:shd w:val="clear" w:color="auto" w:fill="ffffff"/>
    </w:pPr>
    <w:rPr>
      <w:sz w:val="19"/>
      <w:szCs w:val="19"/>
    </w:rPr>
  </w:style>
  <w:style w:type="paragraph" w:styleId="1788" w:customStyle="1">
    <w:name w:val="S_Отступ"/>
    <w:basedOn w:val="1384"/>
    <w:pPr>
      <w:ind w:firstLine="709"/>
      <w:jc w:val="both"/>
      <w:spacing w:line="360" w:lineRule="auto"/>
    </w:pPr>
    <w:rPr>
      <w:bCs/>
      <w:sz w:val="24"/>
      <w:szCs w:val="32"/>
      <w:lang w:eastAsia="ar-SA"/>
    </w:rPr>
  </w:style>
  <w:style w:type="paragraph" w:styleId="1789" w:customStyle="1">
    <w:name w:val="ConsNonformat"/>
    <w:link w:val="1790"/>
    <w:pPr>
      <w:widowControl w:val="off"/>
    </w:pPr>
    <w:rPr>
      <w:rFonts w:ascii="Courier New" w:hAnsi="Courier New" w:eastAsia="Arial"/>
      <w:lang w:eastAsia="ar-SA"/>
    </w:rPr>
  </w:style>
  <w:style w:type="character" w:styleId="1790" w:customStyle="1">
    <w:name w:val="ConsNonformat Знак"/>
    <w:link w:val="1789"/>
    <w:rPr>
      <w:rFonts w:ascii="Courier New" w:hAnsi="Courier New" w:eastAsia="Arial"/>
      <w:lang w:eastAsia="ar-SA" w:bidi="ar-SA"/>
    </w:rPr>
  </w:style>
  <w:style w:type="paragraph" w:styleId="1791" w:customStyle="1">
    <w:name w:val="Binomial Theorem"/>
    <w:pPr>
      <w:spacing w:after="200" w:line="276" w:lineRule="auto"/>
    </w:pPr>
    <w:rPr>
      <w:rFonts w:ascii="Calibri" w:hAnsi="Calibri"/>
      <w:sz w:val="22"/>
      <w:szCs w:val="22"/>
    </w:rPr>
  </w:style>
  <w:style w:type="paragraph" w:styleId="1792" w:customStyle="1">
    <w:name w:val="font5"/>
    <w:basedOn w:val="1384"/>
    <w:pPr>
      <w:spacing w:before="100" w:beforeAutospacing="1" w:after="100" w:afterAutospacing="1"/>
    </w:pPr>
    <w:rPr>
      <w:color w:val="000000"/>
      <w:sz w:val="24"/>
      <w:szCs w:val="24"/>
    </w:rPr>
  </w:style>
  <w:style w:type="paragraph" w:styleId="1793" w:customStyle="1">
    <w:name w:val="xl63"/>
    <w:basedOn w:val="1384"/>
    <w:pPr>
      <w:spacing w:before="100" w:beforeAutospacing="1" w:after="100" w:afterAutospacing="1"/>
      <w:pBdr>
        <w:top w:val="single" w:color="000000" w:sz="4" w:space="0"/>
        <w:left w:val="single" w:color="000000" w:sz="8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1794" w:customStyle="1">
    <w:name w:val="xl64"/>
    <w:basedOn w:val="1384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8" w:space="0"/>
      </w:pBdr>
    </w:pPr>
    <w:rPr>
      <w:sz w:val="24"/>
      <w:szCs w:val="24"/>
    </w:rPr>
  </w:style>
  <w:style w:type="paragraph" w:styleId="1795" w:customStyle="1">
    <w:name w:val="xl84"/>
    <w:basedOn w:val="1384"/>
    <w:pPr>
      <w:spacing w:before="100" w:beforeAutospacing="1" w:after="100" w:afterAutospacing="1"/>
      <w:pBdr>
        <w:top w:val="single" w:color="000000" w:sz="4" w:space="0"/>
        <w:left w:val="single" w:color="000000" w:sz="8" w:space="0"/>
        <w:bottom w:val="single" w:color="000000" w:sz="4" w:space="0"/>
      </w:pBdr>
    </w:pPr>
    <w:rPr>
      <w:i/>
      <w:iCs/>
      <w:color w:val="000000"/>
    </w:rPr>
  </w:style>
  <w:style w:type="paragraph" w:styleId="1796" w:customStyle="1">
    <w:name w:val="xl85"/>
    <w:basedOn w:val="1384"/>
    <w:pPr>
      <w:spacing w:before="100" w:beforeAutospacing="1" w:after="100" w:afterAutospacing="1"/>
      <w:pBdr>
        <w:top w:val="single" w:color="000000" w:sz="8" w:space="0"/>
        <w:left w:val="single" w:color="000000" w:sz="8" w:space="0"/>
        <w:bottom w:val="single" w:color="000000" w:sz="8" w:space="0"/>
      </w:pBdr>
    </w:pPr>
    <w:rPr>
      <w:b/>
      <w:bCs/>
      <w:sz w:val="16"/>
      <w:szCs w:val="16"/>
    </w:rPr>
  </w:style>
  <w:style w:type="paragraph" w:styleId="1797" w:customStyle="1">
    <w:name w:val="xl86"/>
    <w:basedOn w:val="1384"/>
    <w:pPr>
      <w:spacing w:before="100" w:beforeAutospacing="1" w:after="100" w:afterAutospacing="1"/>
      <w:pBdr>
        <w:top w:val="single" w:color="000000" w:sz="8" w:space="0"/>
        <w:left w:val="single" w:color="000000" w:sz="8" w:space="0"/>
        <w:bottom w:val="single" w:color="000000" w:sz="8" w:space="0"/>
        <w:right w:val="single" w:color="000000" w:sz="4" w:space="0"/>
      </w:pBdr>
    </w:pPr>
    <w:rPr>
      <w:sz w:val="16"/>
      <w:szCs w:val="16"/>
    </w:rPr>
  </w:style>
  <w:style w:type="paragraph" w:styleId="1798" w:customStyle="1">
    <w:name w:val="xl87"/>
    <w:basedOn w:val="1384"/>
    <w:pPr>
      <w:spacing w:before="100" w:beforeAutospacing="1" w:after="100" w:afterAutospacing="1"/>
      <w:pBdr>
        <w:top w:val="single" w:color="000000" w:sz="8" w:space="0"/>
        <w:left w:val="single" w:color="000000" w:sz="4" w:space="0"/>
        <w:bottom w:val="single" w:color="000000" w:sz="8" w:space="0"/>
        <w:right w:val="single" w:color="000000" w:sz="4" w:space="0"/>
      </w:pBdr>
    </w:pPr>
    <w:rPr>
      <w:sz w:val="16"/>
      <w:szCs w:val="16"/>
    </w:rPr>
  </w:style>
  <w:style w:type="paragraph" w:styleId="1799" w:customStyle="1">
    <w:name w:val="xl88"/>
    <w:basedOn w:val="1384"/>
    <w:pPr>
      <w:spacing w:before="100" w:beforeAutospacing="1" w:after="100" w:afterAutospacing="1"/>
      <w:pBdr>
        <w:top w:val="single" w:color="000000" w:sz="8" w:space="0"/>
        <w:left w:val="single" w:color="000000" w:sz="4" w:space="0"/>
        <w:bottom w:val="single" w:color="000000" w:sz="8" w:space="0"/>
        <w:right w:val="single" w:color="000000" w:sz="8" w:space="0"/>
      </w:pBdr>
    </w:pPr>
    <w:rPr>
      <w:sz w:val="16"/>
      <w:szCs w:val="16"/>
    </w:rPr>
  </w:style>
  <w:style w:type="character" w:styleId="1800" w:customStyle="1">
    <w:name w:val="ConsNormal Знак"/>
    <w:link w:val="1770"/>
    <w:rPr>
      <w:rFonts w:ascii="Arial" w:hAnsi="Arial"/>
      <w:lang w:val="ru-RU" w:eastAsia="ru-RU" w:bidi="ar-SA"/>
    </w:rPr>
  </w:style>
  <w:style w:type="paragraph" w:styleId="1801" w:customStyle="1">
    <w:name w:val="S_Список литературы"/>
    <w:basedOn w:val="1426"/>
    <w:pPr>
      <w:ind w:left="1418" w:firstLine="0"/>
    </w:pPr>
    <w:rPr>
      <w:rFonts w:eastAsia="Calibri" w:cs="Arial"/>
      <w:sz w:val="20"/>
      <w:lang w:eastAsia="en-US"/>
    </w:rPr>
  </w:style>
  <w:style w:type="paragraph" w:styleId="1802" w:customStyle="1">
    <w:name w:val="_абзац"/>
    <w:basedOn w:val="1384"/>
    <w:link w:val="1803"/>
    <w:qFormat/>
    <w:pPr>
      <w:ind w:firstLine="709"/>
      <w:jc w:val="both"/>
      <w:spacing w:line="276" w:lineRule="auto"/>
    </w:pPr>
    <w:rPr>
      <w:sz w:val="24"/>
      <w:szCs w:val="24"/>
    </w:rPr>
  </w:style>
  <w:style w:type="character" w:styleId="1803" w:customStyle="1">
    <w:name w:val="_абзац Знак"/>
    <w:link w:val="1802"/>
    <w:rPr>
      <w:sz w:val="24"/>
      <w:szCs w:val="24"/>
    </w:rPr>
  </w:style>
  <w:style w:type="paragraph" w:styleId="1804" w:customStyle="1">
    <w:name w:val="S_Таблица"/>
    <w:basedOn w:val="1384"/>
    <w:pPr>
      <w:numPr>
        <w:ilvl w:val="0"/>
        <w:numId w:val="18"/>
      </w:numPr>
      <w:ind w:right="-158"/>
      <w:jc w:val="right"/>
    </w:pPr>
    <w:rPr>
      <w:sz w:val="24"/>
      <w:szCs w:val="24"/>
    </w:rPr>
  </w:style>
  <w:style w:type="character" w:styleId="1805" w:customStyle="1">
    <w:name w:val="blk"/>
    <w:basedOn w:val="1394"/>
  </w:style>
  <w:style w:type="paragraph" w:styleId="1806" w:customStyle="1">
    <w:name w:val="список"/>
    <w:basedOn w:val="1425"/>
    <w:qFormat/>
    <w:pPr>
      <w:numPr>
        <w:ilvl w:val="0"/>
        <w:numId w:val="20"/>
      </w:numPr>
      <w:contextualSpacing w:val="0"/>
      <w:jc w:val="both"/>
      <w:spacing w:before="120" w:after="60"/>
      <w:tabs>
        <w:tab w:val="left" w:pos="851" w:leader="none"/>
      </w:tabs>
    </w:pPr>
    <w:rPr>
      <w:rFonts w:ascii="Tahoma" w:hAnsi="Tahoma" w:eastAsia="Times New Roman"/>
      <w:szCs w:val="22"/>
      <w:lang w:eastAsia="ru-RU"/>
    </w:rPr>
  </w:style>
  <w:style w:type="paragraph" w:styleId="1807" w:customStyle="1">
    <w:name w:val="Абзац ЯНАО-19"/>
    <w:basedOn w:val="1384"/>
    <w:link w:val="1808"/>
    <w:qFormat/>
    <w:pPr>
      <w:ind w:firstLine="567"/>
      <w:jc w:val="both"/>
      <w:spacing w:before="120" w:after="60"/>
    </w:pPr>
    <w:rPr>
      <w:rFonts w:ascii="Tahoma" w:hAnsi="Tahoma"/>
      <w:sz w:val="24"/>
      <w:szCs w:val="24"/>
    </w:rPr>
  </w:style>
  <w:style w:type="character" w:styleId="1808" w:customStyle="1">
    <w:name w:val="Абзац ЯНАО-19 Знак"/>
    <w:link w:val="1807"/>
    <w:rPr>
      <w:rFonts w:ascii="Tahoma" w:hAnsi="Tahoma" w:cs="Tahoma"/>
      <w:sz w:val="24"/>
      <w:szCs w:val="24"/>
    </w:rPr>
  </w:style>
  <w:style w:type="paragraph" w:styleId="1809" w:customStyle="1">
    <w:name w:val="Заголовок 2 + 12 pt Знак Знак Знак"/>
    <w:basedOn w:val="1384"/>
    <w:next w:val="1384"/>
    <w:pPr>
      <w:jc w:val="center"/>
      <w:keepNext/>
      <w:outlineLvl w:val="0"/>
    </w:pPr>
    <w:rPr>
      <w:bCs/>
      <w:sz w:val="24"/>
      <w:szCs w:val="24"/>
    </w:rPr>
  </w:style>
  <w:style w:type="paragraph" w:styleId="1810" w:customStyle="1">
    <w:name w:val="Списко ЯНАО"/>
    <w:basedOn w:val="1384"/>
    <w:qFormat/>
    <w:pPr>
      <w:numPr>
        <w:ilvl w:val="0"/>
        <w:numId w:val="25"/>
      </w:numPr>
      <w:jc w:val="both"/>
      <w:spacing w:before="60" w:after="60"/>
      <w:tabs>
        <w:tab w:val="left" w:pos="851" w:leader="none"/>
      </w:tabs>
    </w:pPr>
    <w:rPr>
      <w:rFonts w:ascii="Tahoma" w:hAnsi="Tahoma" w:eastAsia="Calibri"/>
      <w:sz w:val="24"/>
      <w:szCs w:val="22"/>
      <w:lang w:eastAsia="ar-SA"/>
    </w:rPr>
  </w:style>
  <w:style w:type="paragraph" w:styleId="1811" w:customStyle="1">
    <w:name w:val="ГРАД 1 Заголовок"/>
    <w:basedOn w:val="1385"/>
    <w:pPr>
      <w:numPr>
        <w:ilvl w:val="0"/>
        <w:numId w:val="30"/>
      </w:numPr>
      <w:jc w:val="both"/>
      <w:keepNext w:val="0"/>
      <w:pageBreakBefore/>
      <w:spacing w:before="120" w:after="360" w:line="360" w:lineRule="auto"/>
      <w:tabs>
        <w:tab w:val="num" w:pos="360" w:leader="none"/>
        <w:tab w:val="left" w:pos="1080" w:leader="none"/>
      </w:tabs>
    </w:pPr>
    <w:rPr>
      <w:rFonts w:cs="Arial"/>
      <w:b/>
      <w:bCs/>
      <w:sz w:val="24"/>
      <w:szCs w:val="32"/>
    </w:rPr>
  </w:style>
  <w:style w:type="paragraph" w:styleId="1812" w:customStyle="1">
    <w:name w:val="ГРАД 1.1 Заголовок"/>
    <w:basedOn w:val="1386"/>
    <w:pPr>
      <w:ind w:left="432" w:hanging="432"/>
      <w:jc w:val="both"/>
      <w:spacing w:before="120" w:after="240" w:line="360" w:lineRule="auto"/>
      <w:tabs>
        <w:tab w:val="num" w:pos="432" w:leader="none"/>
        <w:tab w:val="left" w:pos="1080" w:leader="none"/>
      </w:tabs>
    </w:pPr>
    <w:rPr>
      <w:bCs/>
      <w:sz w:val="24"/>
    </w:rPr>
  </w:style>
  <w:style w:type="paragraph" w:styleId="1813" w:customStyle="1">
    <w:name w:val="ГРАД 1.1.1 Заголовок"/>
    <w:basedOn w:val="1387"/>
    <w:pPr>
      <w:ind w:left="432" w:hanging="432"/>
      <w:jc w:val="both"/>
      <w:spacing w:before="120" w:after="120" w:line="360" w:lineRule="auto"/>
      <w:tabs>
        <w:tab w:val="num" w:pos="432" w:leader="none"/>
        <w:tab w:val="left" w:pos="1080" w:leader="none"/>
      </w:tabs>
    </w:pPr>
    <w:rPr>
      <w:rFonts w:cs="Arial"/>
      <w:b/>
      <w:bCs/>
      <w:szCs w:val="26"/>
    </w:rPr>
  </w:style>
  <w:style w:type="paragraph" w:styleId="1814" w:customStyle="1">
    <w:name w:val="Таблица 1"/>
    <w:basedOn w:val="1384"/>
    <w:pPr>
      <w:ind w:left="1429" w:firstLine="7927"/>
      <w:jc w:val="both"/>
      <w:spacing w:line="360" w:lineRule="auto"/>
      <w:tabs>
        <w:tab w:val="num" w:pos="1429" w:leader="none"/>
      </w:tabs>
    </w:pPr>
    <w:rPr>
      <w:sz w:val="24"/>
      <w:szCs w:val="24"/>
    </w:rPr>
  </w:style>
  <w:style w:type="paragraph" w:styleId="1815" w:customStyle="1">
    <w:name w:val="заголовок 2"/>
    <w:basedOn w:val="1387"/>
    <w:next w:val="1436"/>
    <w:link w:val="1816"/>
    <w:qFormat/>
    <w:pPr>
      <w:numPr>
        <w:ilvl w:val="0"/>
        <w:numId w:val="31"/>
      </w:numPr>
      <w:jc w:val="both"/>
      <w:spacing w:before="240" w:after="240"/>
      <w:tabs>
        <w:tab w:val="left" w:pos="708" w:leader="none"/>
        <w:tab w:val="left" w:pos="1276" w:leader="none"/>
      </w:tabs>
    </w:pPr>
    <w:rPr>
      <w:rFonts w:eastAsia="Calibri"/>
      <w:b/>
      <w:bCs/>
      <w:sz w:val="26"/>
      <w:szCs w:val="26"/>
      <w:lang w:eastAsia="en-US"/>
    </w:rPr>
  </w:style>
  <w:style w:type="character" w:styleId="1816" w:customStyle="1">
    <w:name w:val="заголовок 2 Знак"/>
    <w:link w:val="1815"/>
    <w:rPr>
      <w:rFonts w:eastAsia="Calibri"/>
      <w:b/>
      <w:bCs/>
      <w:sz w:val="26"/>
      <w:szCs w:val="26"/>
      <w:lang w:eastAsia="en-US"/>
    </w:rPr>
  </w:style>
  <w:style w:type="character" w:styleId="1817" w:customStyle="1">
    <w:name w:val="Body text (6)_"/>
    <w:link w:val="1818"/>
    <w:rPr>
      <w:sz w:val="8"/>
      <w:szCs w:val="8"/>
      <w:shd w:val="clear" w:color="auto" w:fill="ffffff"/>
    </w:rPr>
  </w:style>
  <w:style w:type="paragraph" w:styleId="1818" w:customStyle="1">
    <w:name w:val="Body text (6)"/>
    <w:basedOn w:val="1384"/>
    <w:link w:val="1817"/>
    <w:pPr>
      <w:spacing w:line="0" w:lineRule="atLeast"/>
      <w:shd w:val="clear" w:color="auto" w:fill="ffffff"/>
    </w:pPr>
    <w:rPr>
      <w:sz w:val="8"/>
      <w:szCs w:val="8"/>
    </w:rPr>
  </w:style>
  <w:style w:type="numbering" w:styleId="1819" w:customStyle="1">
    <w:name w:val="1 / 1.1 / 1.1.153"/>
    <w:basedOn w:val="1396"/>
    <w:next w:val="1497"/>
  </w:style>
  <w:style w:type="paragraph" w:styleId="1820" w:customStyle="1">
    <w:name w:val="127 см Первая строка:  0 см"/>
    <w:basedOn w:val="1384"/>
    <w:pPr>
      <w:ind w:left="720"/>
      <w:jc w:val="both"/>
      <w:spacing w:before="120"/>
      <w:widowControl w:val="off"/>
    </w:pPr>
    <w:rPr>
      <w:sz w:val="26"/>
    </w:rPr>
  </w:style>
  <w:style w:type="paragraph" w:styleId="1821" w:customStyle="1">
    <w:name w:val="headertext"/>
    <w:basedOn w:val="1384"/>
    <w:pPr>
      <w:spacing w:before="100" w:beforeAutospacing="1" w:after="100" w:afterAutospacing="1"/>
    </w:pPr>
    <w:rPr>
      <w:sz w:val="24"/>
      <w:szCs w:val="24"/>
    </w:rPr>
  </w:style>
  <w:style w:type="paragraph" w:styleId="1822" w:customStyle="1">
    <w:name w:val="Название объекта омск"/>
    <w:basedOn w:val="1384"/>
    <w:qFormat/>
    <w:rPr>
      <w:b/>
      <w:sz w:val="22"/>
      <w:szCs w:val="24"/>
    </w:rPr>
  </w:style>
  <w:style w:type="character" w:styleId="1823" w:customStyle="1">
    <w:name w:val="extended-text__short"/>
    <w:basedOn w:val="1394"/>
  </w:style>
  <w:style w:type="character" w:styleId="1824" w:customStyle="1">
    <w:name w:val="mw-headline"/>
    <w:basedOn w:val="1394"/>
  </w:style>
  <w:style w:type="character" w:styleId="1825" w:customStyle="1">
    <w:name w:val="s22"/>
    <w:basedOn w:val="1394"/>
  </w:style>
  <w:style w:type="paragraph" w:styleId="1826" w:customStyle="1">
    <w:name w:val="название рисунка"/>
    <w:basedOn w:val="1384"/>
    <w:qFormat/>
    <w:pPr>
      <w:jc w:val="center"/>
      <w:spacing w:line="360" w:lineRule="auto"/>
    </w:pPr>
    <w:rPr>
      <w:rFonts w:eastAsia="Calibri"/>
      <w:sz w:val="24"/>
      <w:szCs w:val="24"/>
    </w:rPr>
  </w:style>
  <w:style w:type="paragraph" w:styleId="1827" w:customStyle="1">
    <w:name w:val="Абзац списка2"/>
    <w:basedOn w:val="1384"/>
    <w:pPr>
      <w:ind w:left="720"/>
      <w:spacing w:after="200" w:line="276" w:lineRule="auto"/>
    </w:pPr>
    <w:rPr>
      <w:rFonts w:ascii="Calibri" w:hAnsi="Calibri" w:cs="Calibri"/>
      <w:sz w:val="22"/>
      <w:szCs w:val="22"/>
      <w:lang w:eastAsia="en-US"/>
    </w:rPr>
  </w:style>
  <w:style w:type="character" w:styleId="1828" w:customStyle="1">
    <w:name w:val="freebirdformviewerviewitemsitemrequiredasterisk"/>
    <w:basedOn w:val="1394"/>
  </w:style>
  <w:style w:type="character" w:styleId="1829" w:customStyle="1">
    <w:name w:val="docssharedwiztogglelabeledlabeltext"/>
    <w:basedOn w:val="1394"/>
  </w:style>
  <w:style w:type="paragraph" w:styleId="1830" w:customStyle="1">
    <w:name w:val="Табличный_боковик_11"/>
    <w:link w:val="1831"/>
    <w:qFormat/>
    <w:rPr>
      <w:sz w:val="22"/>
      <w:szCs w:val="24"/>
    </w:rPr>
  </w:style>
  <w:style w:type="character" w:styleId="1831" w:customStyle="1">
    <w:name w:val="Табличный_боковик_11 Знак"/>
    <w:link w:val="1830"/>
    <w:rPr>
      <w:sz w:val="22"/>
      <w:szCs w:val="24"/>
      <w:lang w:bidi="ar-SA"/>
    </w:rPr>
  </w:style>
  <w:style w:type="paragraph" w:styleId="1832" w:customStyle="1">
    <w:name w:val="Знак Знак Знак Знак Знак Знак Знак"/>
    <w:basedOn w:val="1384"/>
    <w:pPr>
      <w:jc w:val="both"/>
      <w:spacing w:line="360" w:lineRule="atLeast"/>
      <w:widowControl w:val="off"/>
    </w:pPr>
    <w:rPr>
      <w:rFonts w:ascii="Verdana" w:hAnsi="Verdana" w:cs="Verdana"/>
      <w:lang w:val="en-US" w:eastAsia="en-US"/>
    </w:rPr>
  </w:style>
  <w:style w:type="paragraph" w:styleId="1833" w:customStyle="1">
    <w:name w:val="Таблица_название_таблицы"/>
    <w:next w:val="1436"/>
    <w:link w:val="1835"/>
    <w:qFormat/>
    <w:pPr>
      <w:jc w:val="center"/>
      <w:keepNext/>
      <w:spacing w:before="60" w:after="60"/>
    </w:pPr>
    <w:rPr>
      <w:b/>
      <w:bCs/>
      <w:sz w:val="22"/>
      <w:szCs w:val="22"/>
    </w:rPr>
  </w:style>
  <w:style w:type="paragraph" w:styleId="1834" w:customStyle="1">
    <w:name w:val="Text body"/>
    <w:basedOn w:val="1384"/>
    <w:pPr>
      <w:spacing w:after="140" w:line="288" w:lineRule="auto"/>
    </w:pPr>
    <w:rPr>
      <w:rFonts w:ascii="Arial" w:hAnsi="Arial" w:cs="Arial"/>
      <w:sz w:val="24"/>
      <w:szCs w:val="24"/>
      <w:lang w:eastAsia="zh-CN"/>
    </w:rPr>
  </w:style>
  <w:style w:type="character" w:styleId="1835" w:customStyle="1">
    <w:name w:val="Таблица_название_таблицы Знак"/>
    <w:link w:val="1833"/>
    <w:rPr>
      <w:b/>
      <w:bCs/>
      <w:sz w:val="22"/>
      <w:szCs w:val="22"/>
      <w:lang w:bidi="ar-SA"/>
    </w:rPr>
  </w:style>
  <w:style w:type="paragraph" w:styleId="1836" w:customStyle="1">
    <w:name w:val="Табличный_таблица_11"/>
    <w:link w:val="1837"/>
    <w:qFormat/>
    <w:pPr>
      <w:jc w:val="center"/>
    </w:pPr>
    <w:rPr>
      <w:sz w:val="22"/>
      <w:szCs w:val="22"/>
    </w:rPr>
  </w:style>
  <w:style w:type="character" w:styleId="1837" w:customStyle="1">
    <w:name w:val="Табличный_таблица_11 Знак"/>
    <w:link w:val="1836"/>
    <w:rPr>
      <w:sz w:val="22"/>
      <w:szCs w:val="22"/>
      <w:lang w:bidi="ar-SA"/>
    </w:rPr>
  </w:style>
  <w:style w:type="character" w:styleId="1838" w:customStyle="1">
    <w:name w:val="Основной текст + 111"/>
    <w:rPr>
      <w:rFonts w:ascii="Times New Roman" w:hAnsi="Times New Roman" w:eastAsia="Times New Roman" w:cs="Times New Roman"/>
      <w:color w:val="000000"/>
      <w:spacing w:val="0"/>
      <w:position w:val="0"/>
      <w:sz w:val="23"/>
      <w:szCs w:val="23"/>
      <w:lang w:val="ru-RU" w:bidi="ar-SA"/>
    </w:rPr>
  </w:style>
  <w:style w:type="paragraph" w:styleId="1839" w:customStyle="1">
    <w:name w:val="Style2"/>
    <w:basedOn w:val="1384"/>
    <w:pPr>
      <w:widowControl w:val="off"/>
    </w:pPr>
    <w:rPr>
      <w:rFonts w:ascii="Calibri" w:hAnsi="Calibri" w:cs="Calibri"/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header" Target="header4.xml" /><Relationship Id="rId13" Type="http://schemas.openxmlformats.org/officeDocument/2006/relationships/header" Target="header5.xml" /><Relationship Id="rId14" Type="http://schemas.openxmlformats.org/officeDocument/2006/relationships/header" Target="header6.xml" /><Relationship Id="rId15" Type="http://schemas.openxmlformats.org/officeDocument/2006/relationships/header" Target="header7.xml" /><Relationship Id="rId16" Type="http://schemas.openxmlformats.org/officeDocument/2006/relationships/header" Target="header8.xml" /><Relationship Id="rId17" Type="http://schemas.openxmlformats.org/officeDocument/2006/relationships/header" Target="header9.xml" /><Relationship Id="rId18" Type="http://schemas.openxmlformats.org/officeDocument/2006/relationships/header" Target="header10.xml" /><Relationship Id="rId19" Type="http://schemas.openxmlformats.org/officeDocument/2006/relationships/header" Target="header11.xml" /><Relationship Id="rId20" Type="http://schemas.openxmlformats.org/officeDocument/2006/relationships/header" Target="header12.xml" /><Relationship Id="rId21" Type="http://schemas.openxmlformats.org/officeDocument/2006/relationships/footer" Target="footer1.xml" /><Relationship Id="rId22" Type="http://schemas.openxmlformats.org/officeDocument/2006/relationships/footer" Target="footer2.xml" /><Relationship Id="rId23" Type="http://schemas.openxmlformats.org/officeDocument/2006/relationships/footer" Target="footer3.xml" /><Relationship Id="rId24" Type="http://schemas.openxmlformats.org/officeDocument/2006/relationships/footer" Target="footer4.xml" /><Relationship Id="rId25" Type="http://schemas.openxmlformats.org/officeDocument/2006/relationships/footer" Target="footer5.xml" /><Relationship Id="rId26" Type="http://schemas.openxmlformats.org/officeDocument/2006/relationships/footer" Target="footer6.xml" /><Relationship Id="rId27" Type="http://schemas.openxmlformats.org/officeDocument/2006/relationships/footer" Target="footer7.xml" /><Relationship Id="rId28" Type="http://schemas.openxmlformats.org/officeDocument/2006/relationships/hyperlink" Target="consultantplus://offline/ref=D059737C772EC7F1E1FF1B69151F7655F1A03A8C8348BAB6C59B44BDD7DB65F34776E9006F62AB4AA46DAC3509B2BD39FEAE1BF6D660705DT5F4J" TargetMode="External"/><Relationship Id="rId29" Type="http://schemas.openxmlformats.org/officeDocument/2006/relationships/hyperlink" Target="consultantplus://offline/ref=D059737C772EC7F1E1FF1B69151F7655F1A03A8C8348BAB6C59B44BDD7DB65F34776E9006F62AB4AAB6DAC3509B2BD39FEAE1BF6D660705DT5F4J" TargetMode="External"/><Relationship Id="rId30" Type="http://schemas.openxmlformats.org/officeDocument/2006/relationships/hyperlink" Target="consultantplus://offline/ref=D059737C772EC7F1E1FF1B69151F7655F1A03A8C8348BAB6C59B44BDD7DB65F34776E9006F62AB4CA56DAC3509B2BD39FEAE1BF6D660705DT5F4J" TargetMode="External"/><Relationship Id="rId31" Type="http://schemas.openxmlformats.org/officeDocument/2006/relationships/hyperlink" Target="consultantplus://offline/ref=17F747EAD80133673BC51351BDE9A9A9A6E0B010403925340602C5F4ADC74FEA452B9AD651F46E1078DA7B4E608F00841AA7F785599BEA11n1E8K" TargetMode="External"/><Relationship Id="rId32" Type="http://schemas.openxmlformats.org/officeDocument/2006/relationships/hyperlink" Target="consultantplus://offline/ref=761F41028C65994616F05CA06FE5086FF32D3EF1F580C7CA1675422652FC2C318304C80B6BFC393D4C9CE221354CEC1F418543E7yDZBM" TargetMode="External"/><Relationship Id="rId33" Type="http://schemas.openxmlformats.org/officeDocument/2006/relationships/image" Target="media/image2.jpg"/><Relationship Id="rId34" Type="http://schemas.openxmlformats.org/officeDocument/2006/relationships/image" Target="media/image3.png"/><Relationship Id="rId35" Type="http://schemas.openxmlformats.org/officeDocument/2006/relationships/image" Target="media/image4.jpg"/><Relationship Id="rId36" Type="http://schemas.openxmlformats.org/officeDocument/2006/relationships/image" Target="media/image5.jpg"/><Relationship Id="rId37" Type="http://schemas.openxmlformats.org/officeDocument/2006/relationships/image" Target="media/image6.jpg"/><Relationship Id="rId38" Type="http://schemas.openxmlformats.org/officeDocument/2006/relationships/image" Target="media/image7.jpg"/><Relationship Id="rId39" Type="http://schemas.openxmlformats.org/officeDocument/2006/relationships/hyperlink" Target="http://ru.wikipedia.org/wiki/%D0%9E%D1%82%D0%B4%D1%8B%D1%85" TargetMode="External"/><Relationship Id="rId40" Type="http://schemas.openxmlformats.org/officeDocument/2006/relationships/image" Target="media/image8.png"/><Relationship Id="rId41" Type="http://schemas.openxmlformats.org/officeDocument/2006/relationships/image" Target="media/image9.png"/><Relationship Id="rId42" Type="http://schemas.openxmlformats.org/officeDocument/2006/relationships/image" Target="media/image10.png"/><Relationship Id="rId43" Type="http://schemas.openxmlformats.org/officeDocument/2006/relationships/hyperlink" Target="consultantplus://offline/ref=1AC785F4C8715169FDA83291D8FE811FB10B0E0E6B445E531DC8C247BF164948BA78FEAFDDCADC67C9549B39ABtAB0O" TargetMode="External"/><Relationship Id="rId44" Type="http://schemas.openxmlformats.org/officeDocument/2006/relationships/hyperlink" Target="consultantplus://offline/ref=DE31EBF216F92A46B3B745E1F643374E14F5F8C9256469657B5C4642C157EBB333E40025EFF31CE5S00CM" TargetMode="External"/><Relationship Id="rId45" Type="http://schemas.openxmlformats.org/officeDocument/2006/relationships/hyperlink" Target="consultantplus://offline/ref=DE31EBF216F92A46B3B745E1F643374E14F5F8CF286869657B5C4642C1S507M" TargetMode="External"/><Relationship Id="rId46" Type="http://schemas.openxmlformats.org/officeDocument/2006/relationships/hyperlink" Target="consultantplus://offline/ref=DE31EBF216F92A46B3B745E1F643374E14F5FFCB246D69657B5C4642C1S507M" TargetMode="External"/><Relationship Id="rId47" Type="http://schemas.openxmlformats.org/officeDocument/2006/relationships/hyperlink" Target="consultantplus://offline/ref=41B40C4B949F3258A28FE01094724B1EB4D2FC0CB688419B3E9085E2A46B06M" TargetMode="External"/><Relationship Id="rId48" Type="http://schemas.openxmlformats.org/officeDocument/2006/relationships/hyperlink" Target="consultantplus://offline/ref=D33253F2348A3E68BA8211C38D74F6A5D0E530E0F190581F83E1211C13JC13M" TargetMode="External"/><Relationship Id="rId49" Type="http://schemas.openxmlformats.org/officeDocument/2006/relationships/hyperlink" Target="consultantplus://offline/ref=23A5A816CC00600B245A449BAFE761571C7127FD888C656650166BEC50AD769AAFED58182EAA83D81D0682B93Ab4XEK" TargetMode="External"/><Relationship Id="rId50" Type="http://schemas.openxmlformats.org/officeDocument/2006/relationships/hyperlink" Target="consultantplus://offline/ref=580AF0AA9A4BE70C4B9F3116189E00A5B603EEA25FF04F27D1D078A697g81CM" TargetMode="External"/><Relationship Id="rId51" Type="http://schemas.openxmlformats.org/officeDocument/2006/relationships/hyperlink" Target="consultantplus://offline/ref=580AF0AA9A4BE70C4B9F3116189E00A5B603E8A95DFB4F27D1D078A697g81CM" TargetMode="External"/><Relationship Id="rId52" Type="http://schemas.openxmlformats.org/officeDocument/2006/relationships/hyperlink" Target="consultantplus://offline/ref=580AF0AA9A4BE70C4B9F3116189E00A5B603EEA25EF94F27D1D078A697g81CM" TargetMode="External"/><Relationship Id="rId53" Type="http://schemas.openxmlformats.org/officeDocument/2006/relationships/hyperlink" Target="consultantplus://offline/ref=580AF0AA9A4BE70C4B9F3116189E00A5B603EFAD5FFF4F27D1D078A697g81CM" TargetMode="External"/><Relationship Id="rId54" Type="http://schemas.openxmlformats.org/officeDocument/2006/relationships/hyperlink" Target="consultantplus://offline/ref=B2F4178414607ACA81697ABE5E6A560CD588BB8BD57E3C8CF180B5235CC14BDBDF662E0CE79E73203FA4A27466MFf8O" TargetMode="External"/><Relationship Id="rId55" Type="http://schemas.openxmlformats.org/officeDocument/2006/relationships/hyperlink" Target="consultantplus://offline/ref=B2F4178414607ACA81697ABE5E6A560CD488B48AD17D3C8CF180B5235CC14BDBDF662E0CE79E73203FA4A27466MFf8O" TargetMode="External"/><Relationship Id="rId56" Type="http://schemas.openxmlformats.org/officeDocument/2006/relationships/hyperlink" Target="consultantplus://offline/ref=B2F4178414607ACA81697ABE5E6A560CD584BB8BD7783C8CF180B5235CC14BDBDF662E0CE79E73203FA4A27466MFf8O" TargetMode="External"/><Relationship Id="rId57" Type="http://schemas.openxmlformats.org/officeDocument/2006/relationships/hyperlink" Target="consultantplus://offline/ref=B2F4178414607ACA81697ABE5E6A560CD488BD8DDC7B3C8CF180B5235CC14BDBDF662E0CE79E73203FA4A27466MFf8O" TargetMode="External"/><Relationship Id="rId58" Type="http://schemas.openxmlformats.org/officeDocument/2006/relationships/hyperlink" Target="consultantplus://offline/ref=B2F4178414607ACA81697ABE5E6A560CD485BE8CD37D3C8CF180B5235CC14BDBDF662E0CE79E73203FA4A27466MFf8O" TargetMode="External"/><Relationship Id="rId59" Type="http://schemas.openxmlformats.org/officeDocument/2006/relationships/hyperlink" Target="consultantplus://offline/ref=B2F4178414607ACA81697ABE5E6A560CD48ABE82DC7A3C8CF180B5235CC14BDBDF662E0CE79E73203FA4A27466MFf8O" TargetMode="External"/><Relationship Id="rId60" Type="http://schemas.openxmlformats.org/officeDocument/2006/relationships/hyperlink" Target="consultantplus://offline/ref=B2F4178414607ACA81697ABE5E6A560CD48ABC88D47F3C8CF180B5235CC14BDBDF662E0CE79E73203FA4A27466MFf8O" TargetMode="External"/><Relationship Id="rId61" Type="http://schemas.openxmlformats.org/officeDocument/2006/relationships/hyperlink" Target="consultantplus://offline/ref=B2F4178414607ACA81697ABE5E6A560CD68BBF8FD1793C8CF180B5235CC14BDBCD667600E5976D213EB1F42520AC97BAA75F956F3FEC12D7MDf0O" TargetMode="External"/><Relationship Id="rId62" Type="http://schemas.openxmlformats.org/officeDocument/2006/relationships/hyperlink" Target="consultantplus://offline/ref=B2F4178414607ACA81697ABE5E6A560CD588BB8BD57E3C8CF180B5235CC14BDBDF662E0CE79E73203FA4A27466MFf8O" TargetMode="External"/><Relationship Id="rId63" Type="http://schemas.openxmlformats.org/officeDocument/2006/relationships/hyperlink" Target="consultantplus://offline/ref=B2F4178414607ACA81697ABE5E6A560CD488BD8DDC7B3C8CF180B5235CC14BDBDF662E0CE79E73203FA4A27466MFf8O" TargetMode="External"/><Relationship Id="rId64" Type="http://schemas.openxmlformats.org/officeDocument/2006/relationships/hyperlink" Target="consultantplus://offline/ref=B2F4178414607ACA81697ABE5E6A560CD584BB8BD7783C8CF180B5235CC14BDBDF662E0CE79E73203FA4A27466MFf8O" TargetMode="External"/><Relationship Id="rId65" Type="http://schemas.openxmlformats.org/officeDocument/2006/relationships/hyperlink" Target="consultantplus://offline/ref=B2F4178414607ACA81697ABE5E6A560CD485BF8ED77B3C8CF180B5235CC14BDBDF662E0CE79E73203FA4A27466MFf8O" TargetMode="External"/><Relationship Id="rId66" Type="http://schemas.openxmlformats.org/officeDocument/2006/relationships/hyperlink" Target="consultantplus://offline/ref=B2F4178414607ACA81697ABE5E6A560CD485BF8ED17B3C8CF180B5235CC14BDBDF662E0CE79E73203FA4A27466MFf8O" TargetMode="External"/><Relationship Id="rId67" Type="http://schemas.openxmlformats.org/officeDocument/2006/relationships/hyperlink" Target="consultantplus://offline/ref=B2F4178414607ACA81697ABE5E6A560CD485BF8EDD783C8CF180B5235CC14BDBDF662E0CE79E73203FA4A27466MFf8O" TargetMode="External"/><Relationship Id="rId68" Type="http://schemas.openxmlformats.org/officeDocument/2006/relationships/hyperlink" Target="consultantplus://offline/ref=B2F4178414607ACA81697ABE5E6A560CD68DB583D6793C8CF180B5235CC14BDBDF662E0CE79E73203FA4A27466MFf8O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er4.xml.rels><?xml version="1.0" encoding="UTF-8" standalone="yes"?><Relationships xmlns="http://schemas.openxmlformats.org/package/2006/relationships"></Relationships>
</file>

<file path=word/_rels/footer5.xml.rels><?xml version="1.0" encoding="UTF-8" standalone="yes"?><Relationships xmlns="http://schemas.openxmlformats.org/package/2006/relationships"></Relationships>
</file>

<file path=word/_rels/footer6.xml.rels><?xml version="1.0" encoding="UTF-8" standalone="yes"?><Relationships xmlns="http://schemas.openxmlformats.org/package/2006/relationships"></Relationships>
</file>

<file path=word/_rels/footer7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10.xml.rels><?xml version="1.0" encoding="UTF-8" standalone="yes"?><Relationships xmlns="http://schemas.openxmlformats.org/package/2006/relationships"></Relationships>
</file>

<file path=word/_rels/header11.xml.rels><?xml version="1.0" encoding="UTF-8" standalone="yes"?><Relationships xmlns="http://schemas.openxmlformats.org/package/2006/relationships"></Relationships>
</file>

<file path=word/_rels/header12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oleObject" Target="embeddings/oleObject1.bin"/></Relationships>
</file>

<file path=word/_rels/header3.xml.rels><?xml version="1.0" encoding="UTF-8" standalone="yes"?><Relationships xmlns="http://schemas.openxmlformats.org/package/2006/relationships"></Relationships>
</file>

<file path=word/_rels/header4.xml.rels><?xml version="1.0" encoding="UTF-8" standalone="yes"?><Relationships xmlns="http://schemas.openxmlformats.org/package/2006/relationships"></Relationships>
</file>

<file path=word/_rels/header5.xml.rels><?xml version="1.0" encoding="UTF-8" standalone="yes"?><Relationships xmlns="http://schemas.openxmlformats.org/package/2006/relationships"></Relationships>
</file>

<file path=word/_rels/header6.xml.rels><?xml version="1.0" encoding="UTF-8" standalone="yes"?><Relationships xmlns="http://schemas.openxmlformats.org/package/2006/relationships"></Relationships>
</file>

<file path=word/_rels/header7.xml.rels><?xml version="1.0" encoding="UTF-8" standalone="yes"?><Relationships xmlns="http://schemas.openxmlformats.org/package/2006/relationships"></Relationships>
</file>

<file path=word/_rels/header8.xml.rels><?xml version="1.0" encoding="UTF-8" standalone="yes"?><Relationships xmlns="http://schemas.openxmlformats.org/package/2006/relationships"></Relationships>
</file>

<file path=word/_rels/header9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Elcom Ltd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VV40in</dc:creator>
  <cp:revision>11</cp:revision>
  <dcterms:created xsi:type="dcterms:W3CDTF">2021-09-07T07:27:00Z</dcterms:created>
  <dcterms:modified xsi:type="dcterms:W3CDTF">2025-09-12T12:10:47Z</dcterms:modified>
</cp:coreProperties>
</file>