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25880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b/>
          <w:bCs/>
        </w:rPr>
        <w:outlineLvl w:val="1"/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Жители Ямала могут заказать межевание через электронную платформу кадастровых работ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Электронная платформа кадастровых работ (ЭПКР) – это удобный онлайн-ресурс, доступный как физическим, так и юридическим лицам. С его помощью можно быстро оформить заявку на подготовку межевого плана, технического плана или акта обследования.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Доступ к платформе возможен через: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✔ Личный кабинет ЭПКР: https://epkr.rosreestr.ru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✔ </w:t>
      </w:r>
      <w:hyperlink r:id="rId10" w:tooltip="https://gosuslugi.ru/" w:history="1">
        <w:r>
          <w:rPr>
            <w:rStyle w:val="860"/>
            <w:rFonts w:eastAsia="Times New Roman" w:cs="Times New Roman"/>
            <w:sz w:val="24"/>
            <w:szCs w:val="24"/>
            <w:lang w:eastAsia="ru-RU"/>
          </w:rPr>
          <w:t xml:space="preserve">Портал Госуслуг</w:t>
        </w:r>
        <w:r>
          <w:rPr>
            <w:rStyle w:val="860"/>
            <w:rFonts w:eastAsia="Times New Roman" w:cs="Times New Roman"/>
            <w:sz w:val="24"/>
            <w:szCs w:val="24"/>
            <w:lang w:eastAsia="ru-RU"/>
          </w:rPr>
        </w:r>
      </w:hyperlink>
      <w:r/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✔ </w:t>
      </w:r>
      <w:hyperlink r:id="rId11" w:tooltip="https://rosreestr.gov.ru/" w:history="1">
        <w:r>
          <w:rPr>
            <w:rStyle w:val="860"/>
            <w:rFonts w:eastAsia="Times New Roman" w:cs="Times New Roman"/>
            <w:sz w:val="24"/>
            <w:szCs w:val="24"/>
            <w:lang w:eastAsia="ru-RU"/>
          </w:rPr>
          <w:t xml:space="preserve">Официальный сайт Росреестра</w:t>
        </w:r>
        <w:r>
          <w:rPr>
            <w:rStyle w:val="860"/>
            <w:rFonts w:eastAsia="Times New Roman" w:cs="Times New Roman"/>
            <w:sz w:val="24"/>
            <w:szCs w:val="24"/>
            <w:lang w:eastAsia="ru-RU"/>
          </w:rPr>
        </w:r>
      </w:hyperlink>
      <w:r/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Для входа используется Единая система идентификации и аутентификации (ЕСИА). Если пользователь уже зарегистрирован в системе, авторизация произойдет автоматически.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Как работает платформа?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Заказчик может выбрать конкретного кадастрового инженера или отправить заявку нескольким специалистам, учитывая их территориальную доступность. Сервис позволяет сортировать исполнителей по: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✔ Стоимости услуг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✔ Отзывам клиентов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✔ Статистике выполнения работ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«Платформа дает возможность заключить договор подряда в двух вариантах: с правом кадастрового инженера подавать документы в Росреестр или без этого права. Также можно выбрать условия оплаты – с предоплатой или после выполнения работ», – пояснила Марина Саве</w:t>
      </w:r>
      <w:r>
        <w:rPr>
          <w:rFonts w:eastAsia="Times New Roman" w:cs="Times New Roman"/>
          <w:sz w:val="24"/>
          <w:szCs w:val="24"/>
          <w:lang w:eastAsia="ru-RU"/>
        </w:rPr>
        <w:t xml:space="preserve">льева, заместитель руководителя Управления Росреестра по Ямало-Ненецкому автономному округу.  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outlineLvl w:val="1"/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contextualSpacing/>
        <w:ind w:left="0" w:right="0" w:firstLine="567"/>
        <w:jc w:val="both"/>
        <w:spacing w:before="100" w:beforeAutospacing="1" w:after="100" w:afterAutospacing="1" w:line="283" w:lineRule="atLeast"/>
        <w:rPr>
          <w:rFonts w:eastAsia="Times New Roman" w:cs="Times New Roman"/>
          <w:sz w:val="24"/>
          <w:szCs w:val="24"/>
          <w:lang w:eastAsia="ru-RU"/>
        </w:rPr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«Использование сервиса экономит время заказчика: документы подаются онлайн, а кадастровый инженер может оперативно исправить недочеты без личного участия заявителя», – отметил Егор Рябин, и.о. директора регионального Роскадастра.  </w:t>
      </w: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699"/>
    <w:uiPriority w:val="10"/>
    <w:rPr>
      <w:sz w:val="48"/>
      <w:szCs w:val="48"/>
    </w:rPr>
  </w:style>
  <w:style w:type="character" w:styleId="37">
    <w:name w:val="Subtitle Char"/>
    <w:basedOn w:val="687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43">
    <w:name w:val="Header Char"/>
    <w:basedOn w:val="687"/>
    <w:link w:val="707"/>
    <w:uiPriority w:val="99"/>
  </w:style>
  <w:style w:type="character" w:styleId="47">
    <w:name w:val="Caption Char"/>
    <w:basedOn w:val="687"/>
    <w:link w:val="711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85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Заголовок Знак"/>
    <w:basedOn w:val="687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87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87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87"/>
    <w:uiPriority w:val="99"/>
  </w:style>
  <w:style w:type="paragraph" w:styleId="71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9">
    <w:name w:val="footnote text"/>
    <w:basedOn w:val="67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9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0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1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2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7"/>
    <w:next w:val="677"/>
    <w:uiPriority w:val="99"/>
    <w:unhideWhenUsed/>
    <w:pPr>
      <w:spacing w:after="0"/>
    </w:pPr>
  </w:style>
  <w:style w:type="paragraph" w:styleId="855">
    <w:name w:val="Balloon Text"/>
    <w:basedOn w:val="677"/>
    <w:link w:val="8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687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687"/>
    <w:link w:val="67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677"/>
    <w:uiPriority w:val="34"/>
    <w:qFormat/>
    <w:pPr>
      <w:contextualSpacing/>
      <w:ind w:left="720"/>
      <w:spacing w:line="256" w:lineRule="auto"/>
    </w:pPr>
  </w:style>
  <w:style w:type="character" w:styleId="860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687"/>
    <w:uiPriority w:val="99"/>
    <w:semiHidden/>
    <w:unhideWhenUsed/>
    <w:rPr>
      <w:sz w:val="16"/>
      <w:szCs w:val="16"/>
    </w:rPr>
  </w:style>
  <w:style w:type="paragraph" w:styleId="862">
    <w:name w:val="annotation text"/>
    <w:basedOn w:val="677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Текст примечания Знак"/>
    <w:basedOn w:val="687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paragraph" w:styleId="866">
    <w:name w:val="toc 4"/>
    <w:basedOn w:val="677"/>
    <w:next w:val="677"/>
    <w:link w:val="867"/>
    <w:uiPriority w:val="39"/>
    <w:semiHidden/>
    <w:unhideWhenUsed/>
    <w:pPr>
      <w:ind w:left="660"/>
      <w:spacing w:after="100"/>
    </w:pPr>
  </w:style>
  <w:style w:type="character" w:styleId="867" w:customStyle="1">
    <w:name w:val="Оглавление 4 Знак"/>
    <w:link w:val="866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gosuslugi.ru/" TargetMode="External"/><Relationship Id="rId11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zvskaredina</cp:lastModifiedBy>
  <cp:revision>3</cp:revision>
  <dcterms:created xsi:type="dcterms:W3CDTF">2025-07-23T13:21:00Z</dcterms:created>
  <dcterms:modified xsi:type="dcterms:W3CDTF">2025-08-27T09:49:00Z</dcterms:modified>
</cp:coreProperties>
</file>