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05260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r/>
      <w:r/>
    </w:p>
    <w:p>
      <w:pPr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  <w:t xml:space="preserve">Ямальский Росреестр: опрос по геодезии и картографии</w:t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none"/>
        </w:rPr>
        <w:t xml:space="preserve">Управление Росреестра по Ямало-Ненецкому автономному округу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предлагает жителям Ямала, обращавшимся в ведомство по вопросу </w:t>
      </w:r>
      <w:r>
        <w:rPr>
          <w:rFonts w:ascii="Tinos" w:hAnsi="Tinos" w:eastAsia="Tinos" w:cs="Tinos"/>
          <w:sz w:val="24"/>
          <w:szCs w:val="24"/>
          <w:highlight w:val="none"/>
        </w:rPr>
        <w:t xml:space="preserve">лицензирования геодезической и картографической деятельности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, принять участие в опросе </w:t>
      </w:r>
      <w:r>
        <w:rPr>
          <w:rFonts w:ascii="Tinos" w:hAnsi="Tinos" w:eastAsia="Tinos" w:cs="Tinos"/>
          <w:sz w:val="24"/>
          <w:szCs w:val="24"/>
          <w:highlight w:val="none"/>
        </w:rPr>
        <w:t xml:space="preserve">об удовлетворенности качеством предоставления государственной услуги по лицензированию геодезической и картографической деятельности с 1 июля 2025 г. по 10 августа </w:t>
      </w:r>
      <w:r>
        <w:rPr>
          <w:rFonts w:ascii="Tinos" w:hAnsi="Tinos" w:eastAsia="Tinos" w:cs="Tinos"/>
          <w:sz w:val="24"/>
          <w:szCs w:val="24"/>
          <w:highlight w:val="none"/>
        </w:rPr>
        <w:t xml:space="preserve">2025 г. </w:t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  <w:t xml:space="preserve">Для участия в опросе необходимо перейти по ссылке на платформу обратной связи (ПОС) на портале Госуслуг (pos.gosuslugi.ru/lkp/polls/528236), при этом авторизоваться в ЕСИА.</w:t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  <w:t xml:space="preserve">Росреестр работает для вас! </w:t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1</cp:revision>
  <dcterms:modified xsi:type="dcterms:W3CDTF">2025-07-03T09:50:09Z</dcterms:modified>
</cp:coreProperties>
</file>