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left="0" w:right="0" w:firstLine="0"/>
        <w:spacing w:line="300" w:lineRule="atLeast"/>
        <w:rPr>
          <w:rFonts w:ascii="Tinos" w:hAnsi="Tinos" w:cs="Tinos"/>
          <w:b/>
          <w:bCs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bCs/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867025" cy="100965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1952697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867024" cy="1009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25.75pt;height:79.5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nos" w:hAnsi="Tinos" w:eastAsia="Tinos" w:cs="Tinos"/>
          <w:b/>
          <w:bCs/>
          <w:sz w:val="24"/>
          <w:szCs w:val="24"/>
        </w:rPr>
      </w:r>
      <w:r>
        <w:rPr>
          <w:rFonts w:ascii="Tinos" w:hAnsi="Tinos" w:cs="Tinos"/>
          <w:b/>
          <w:bCs/>
          <w:sz w:val="24"/>
          <w:szCs w:val="24"/>
        </w:rPr>
      </w:r>
    </w:p>
    <w:p>
      <w:pPr>
        <w:contextualSpacing/>
        <w:rPr>
          <w:rFonts w:ascii="Tinos" w:hAnsi="Tinos" w:cs="Tinos"/>
          <w:b/>
          <w:bCs/>
        </w:rPr>
      </w:pPr>
      <w:r>
        <w:rPr>
          <w:rFonts w:ascii="Tinos" w:hAnsi="Tinos" w:eastAsia="Tinos" w:cs="Tinos"/>
          <w:b/>
          <w:bCs/>
          <w:highlight w:val="none"/>
        </w:rPr>
        <w:t xml:space="preserve">Как оформить землю под блокированным домом</w:t>
      </w:r>
      <w:r>
        <w:rPr>
          <w:rFonts w:ascii="Tinos" w:hAnsi="Tinos" w:eastAsia="Tinos" w:cs="Tinos"/>
          <w:b/>
          <w:bCs/>
        </w:rPr>
      </w:r>
      <w:r>
        <w:rPr>
          <w:rFonts w:ascii="Tinos" w:hAnsi="Tinos" w:cs="Tinos"/>
          <w:b/>
          <w:bCs/>
        </w:rPr>
      </w:r>
    </w:p>
    <w:p>
      <w:pPr>
        <w:contextualSpacing/>
        <w:rPr>
          <w:rFonts w:ascii="Tinos" w:hAnsi="Tinos" w:cs="Tinos"/>
        </w:rPr>
      </w:pPr>
      <w:r>
        <w:rPr>
          <w:rFonts w:ascii="Tinos" w:hAnsi="Tinos" w:eastAsia="Tinos" w:cs="Tinos"/>
          <w:highlight w:val="none"/>
        </w:rPr>
        <w:t xml:space="preserve">В</w:t>
      </w:r>
      <w:r>
        <w:rPr>
          <w:rFonts w:ascii="Tinos" w:hAnsi="Tinos" w:eastAsia="Tinos" w:cs="Tinos"/>
          <w:highlight w:val="none"/>
        </w:rPr>
        <w:t xml:space="preserve"> рамках Всероссийского единого дня оказания бесплатной юридической помощи, организованном Ассоциацией юристов России ЯНАО, государственный регистратор прав Ямальского Росреестра Наталья Кадникова  предоставила  жительнице Салехарда развернутую консультацию</w:t>
      </w:r>
      <w:r>
        <w:rPr>
          <w:rFonts w:ascii="Tinos" w:hAnsi="Tinos" w:eastAsia="Tinos" w:cs="Tinos"/>
          <w:highlight w:val="none"/>
        </w:rPr>
        <w:t xml:space="preserve"> по оформлению земельного участка под  двухквартирным жилым домом (домом блокированной застройки). </w:t>
      </w:r>
      <w:r>
        <w:rPr>
          <w:rFonts w:ascii="Tinos" w:hAnsi="Tinos" w:eastAsia="Tinos" w:cs="Tinos"/>
        </w:rPr>
      </w:r>
    </w:p>
    <w:p>
      <w:pPr>
        <w:contextualSpacing/>
        <w:rPr>
          <w:rFonts w:ascii="Tinos" w:hAnsi="Tinos" w:cs="Tinos"/>
        </w:rPr>
      </w:pPr>
      <w:r>
        <w:rPr>
          <w:rFonts w:ascii="Tinos" w:hAnsi="Tinos" w:eastAsia="Tinos" w:cs="Tinos"/>
          <w:highlight w:val="none"/>
        </w:rPr>
        <w:t xml:space="preserve">Ключевые  моменты: </w:t>
      </w:r>
      <w:r>
        <w:rPr>
          <w:rFonts w:ascii="Tinos" w:hAnsi="Tinos" w:eastAsia="Tinos" w:cs="Tinos"/>
        </w:rPr>
      </w:r>
    </w:p>
    <w:p>
      <w:pPr>
        <w:contextualSpacing/>
        <w:rPr>
          <w:rFonts w:ascii="Tinos" w:hAnsi="Tinos" w:cs="Tinos"/>
          <w:b/>
          <w:bCs/>
        </w:rPr>
      </w:pPr>
      <w:r>
        <w:rPr>
          <w:rFonts w:ascii="Tinos" w:hAnsi="Tinos" w:eastAsia="Tinos" w:cs="Tinos"/>
          <w:b/>
          <w:bCs/>
          <w:highlight w:val="none"/>
        </w:rPr>
        <w:t xml:space="preserve">Условия для оформления земли бесплатно:</w:t>
      </w:r>
      <w:r>
        <w:rPr>
          <w:rFonts w:ascii="Tinos" w:hAnsi="Tinos" w:eastAsia="Tinos" w:cs="Tinos"/>
          <w:b/>
          <w:bCs/>
        </w:rPr>
      </w:r>
      <w:r>
        <w:rPr>
          <w:rFonts w:ascii="Tinos" w:hAnsi="Tinos" w:cs="Tinos"/>
          <w:b/>
          <w:bCs/>
        </w:rPr>
      </w:r>
    </w:p>
    <w:p>
      <w:pPr>
        <w:contextualSpacing/>
        <w:rPr>
          <w:rFonts w:ascii="Tinos" w:hAnsi="Tinos" w:cs="Tinos"/>
        </w:rPr>
      </w:pPr>
      <w:r>
        <w:rPr>
          <w:rFonts w:ascii="Tinos" w:hAnsi="Tinos" w:eastAsia="Tinos" w:cs="Tinos"/>
          <w:highlight w:val="none"/>
        </w:rPr>
        <w:t xml:space="preserve">1. Дом должен быть признан блокированной застройкой, то есть:</w:t>
      </w:r>
      <w:r>
        <w:rPr>
          <w:rFonts w:ascii="Tinos" w:hAnsi="Tinos" w:eastAsia="Tinos" w:cs="Tinos"/>
        </w:rPr>
      </w:r>
    </w:p>
    <w:p>
      <w:pPr>
        <w:contextualSpacing/>
        <w:rPr>
          <w:rFonts w:ascii="Tinos" w:hAnsi="Tinos" w:cs="Tinos"/>
        </w:rPr>
      </w:pPr>
      <w:r>
        <w:rPr>
          <w:rFonts w:ascii="Tinos" w:hAnsi="Tinos" w:eastAsia="Tinos" w:cs="Tinos"/>
          <w:highlight w:val="none"/>
        </w:rPr>
        <w:t xml:space="preserve">· построен до 14.05.1998 г.;</w:t>
      </w:r>
      <w:r>
        <w:rPr>
          <w:rFonts w:ascii="Tinos" w:hAnsi="Tinos" w:eastAsia="Tinos" w:cs="Tinos"/>
        </w:rPr>
      </w:r>
    </w:p>
    <w:p>
      <w:pPr>
        <w:contextualSpacing/>
        <w:rPr>
          <w:rFonts w:ascii="Tinos" w:hAnsi="Tinos" w:cs="Tinos"/>
        </w:rPr>
      </w:pPr>
      <w:r>
        <w:rPr>
          <w:rFonts w:ascii="Tinos" w:hAnsi="Tinos" w:eastAsia="Tinos" w:cs="Tinos"/>
          <w:highlight w:val="none"/>
        </w:rPr>
        <w:t xml:space="preserve">· соответствует критериям п. 40 ст. 1 ГрадК РФ:</w:t>
      </w:r>
      <w:r>
        <w:rPr>
          <w:rFonts w:ascii="Tinos" w:hAnsi="Tinos" w:eastAsia="Tinos" w:cs="Tinos"/>
        </w:rPr>
      </w:r>
    </w:p>
    <w:p>
      <w:pPr>
        <w:contextualSpacing/>
        <w:ind w:left="709"/>
        <w:rPr>
          <w:rFonts w:ascii="Tinos" w:hAnsi="Tinos" w:cs="Tinos"/>
        </w:rPr>
      </w:pPr>
      <w:r>
        <w:rPr>
          <w:rFonts w:ascii="Tinos" w:hAnsi="Tinos" w:eastAsia="Tinos" w:cs="Tinos"/>
          <w:highlight w:val="none"/>
        </w:rPr>
        <w:t xml:space="preserve">· состоит из не более двух блоков (квартир) в одном ряду;</w:t>
      </w:r>
      <w:r>
        <w:rPr>
          <w:rFonts w:ascii="Tinos" w:hAnsi="Tinos" w:eastAsia="Tinos" w:cs="Tinos"/>
        </w:rPr>
      </w:r>
    </w:p>
    <w:p>
      <w:pPr>
        <w:contextualSpacing/>
        <w:ind w:left="709"/>
        <w:rPr>
          <w:rFonts w:ascii="Tinos" w:hAnsi="Tinos" w:cs="Tinos"/>
        </w:rPr>
      </w:pPr>
      <w:r>
        <w:rPr>
          <w:rFonts w:ascii="Tinos" w:hAnsi="Tinos" w:eastAsia="Tinos" w:cs="Tinos"/>
          <w:highlight w:val="none"/>
        </w:rPr>
        <w:t xml:space="preserve">· каждый блок предназначен для проживания одной семьи;</w:t>
      </w:r>
      <w:r>
        <w:rPr>
          <w:rFonts w:ascii="Tinos" w:hAnsi="Tinos" w:eastAsia="Tinos" w:cs="Tinos"/>
        </w:rPr>
      </w:r>
    </w:p>
    <w:p>
      <w:pPr>
        <w:contextualSpacing/>
        <w:ind w:left="709"/>
        <w:rPr>
          <w:rFonts w:ascii="Tinos" w:hAnsi="Tinos" w:cs="Tinos"/>
        </w:rPr>
      </w:pPr>
      <w:r>
        <w:rPr>
          <w:rFonts w:ascii="Tinos" w:hAnsi="Tinos" w:eastAsia="Tinos" w:cs="Tinos"/>
          <w:highlight w:val="none"/>
        </w:rPr>
        <w:t xml:space="preserve">· имеет общую стену без проходов,</w:t>
      </w:r>
      <w:r>
        <w:rPr>
          <w:rFonts w:ascii="Tinos" w:hAnsi="Tinos" w:eastAsia="Tinos" w:cs="Tinos"/>
        </w:rPr>
      </w:r>
    </w:p>
    <w:p>
      <w:pPr>
        <w:contextualSpacing/>
        <w:ind w:left="709"/>
        <w:rPr>
          <w:rFonts w:ascii="Tinos" w:hAnsi="Tinos" w:cs="Tinos"/>
        </w:rPr>
      </w:pPr>
      <w:r>
        <w:rPr>
          <w:rFonts w:ascii="Tinos" w:hAnsi="Tinos" w:eastAsia="Tinos" w:cs="Tinos"/>
          <w:highlight w:val="none"/>
        </w:rPr>
        <w:t xml:space="preserve">· расположен на отдельном земельном участке.</w:t>
      </w:r>
      <w:r>
        <w:rPr>
          <w:rFonts w:ascii="Tinos" w:hAnsi="Tinos" w:eastAsia="Tinos" w:cs="Tinos"/>
        </w:rPr>
      </w:r>
    </w:p>
    <w:p>
      <w:pPr>
        <w:contextualSpacing/>
        <w:rPr>
          <w:rFonts w:ascii="Tinos" w:hAnsi="Tinos" w:cs="Tinos"/>
        </w:rPr>
      </w:pPr>
      <w:r>
        <w:rPr>
          <w:rFonts w:ascii="Tinos" w:hAnsi="Tinos" w:eastAsia="Tinos" w:cs="Tinos"/>
          <w:highlight w:val="none"/>
        </w:rPr>
        <w:t xml:space="preserve">2. Право на бесплатное оформление земли возникает, если участок находится в государственной или муниципальной собственности.</w:t>
      </w:r>
      <w:r>
        <w:rPr>
          <w:rFonts w:ascii="Tinos" w:hAnsi="Tinos" w:eastAsia="Tinos" w:cs="Tinos"/>
        </w:rPr>
      </w:r>
    </w:p>
    <w:p>
      <w:pPr>
        <w:contextualSpacing/>
        <w:rPr>
          <w:rFonts w:ascii="Tinos" w:hAnsi="Tinos" w:cs="Tinos"/>
        </w:rPr>
      </w:pPr>
      <w:r>
        <w:rPr>
          <w:rFonts w:ascii="Tinos" w:hAnsi="Tinos" w:eastAsia="Tinos" w:cs="Tinos"/>
          <w:b/>
          <w:bCs/>
          <w:highlight w:val="none"/>
        </w:rPr>
        <w:t xml:space="preserve">Порядок действий:</w:t>
      </w:r>
      <w:r>
        <w:rPr>
          <w:rFonts w:ascii="Tinos" w:hAnsi="Tinos" w:eastAsia="Tinos" w:cs="Tinos"/>
        </w:rPr>
      </w:r>
    </w:p>
    <w:p>
      <w:pPr>
        <w:contextualSpacing/>
        <w:rPr>
          <w:rFonts w:ascii="Tinos" w:hAnsi="Tinos" w:cs="Tinos"/>
        </w:rPr>
      </w:pPr>
      <w:r>
        <w:rPr>
          <w:rFonts w:ascii="Tinos" w:hAnsi="Tinos" w:eastAsia="Tinos" w:cs="Tinos"/>
          <w:highlight w:val="none"/>
        </w:rPr>
        <w:t xml:space="preserve">1. Изменение характеристик объекта в ЕГРН:</w:t>
      </w:r>
      <w:r>
        <w:rPr>
          <w:rFonts w:ascii="Tinos" w:hAnsi="Tinos" w:eastAsia="Tinos" w:cs="Tinos"/>
        </w:rPr>
      </w:r>
    </w:p>
    <w:p>
      <w:pPr>
        <w:contextualSpacing/>
        <w:rPr>
          <w:rFonts w:ascii="Tinos" w:hAnsi="Tinos" w:cs="Tinos"/>
        </w:rPr>
      </w:pPr>
      <w:r>
        <w:rPr>
          <w:rFonts w:ascii="Tinos" w:hAnsi="Tinos" w:eastAsia="Tinos" w:cs="Tinos"/>
          <w:highlight w:val="none"/>
        </w:rPr>
        <w:t xml:space="preserve">· Если дом зарегистрирован как "помещение", собственники должны совместным решением уполномочить одного из них подать заявление в Росреестр о смене вида объекта:</w:t>
      </w:r>
      <w:r>
        <w:rPr>
          <w:rFonts w:ascii="Tinos" w:hAnsi="Tinos" w:eastAsia="Tinos" w:cs="Tinos"/>
        </w:rPr>
      </w:r>
    </w:p>
    <w:p>
      <w:pPr>
        <w:contextualSpacing/>
        <w:ind w:left="709"/>
        <w:rPr>
          <w:rFonts w:ascii="Tinos" w:hAnsi="Tinos" w:cs="Tinos"/>
        </w:rPr>
      </w:pPr>
      <w:r>
        <w:rPr>
          <w:rFonts w:ascii="Tinos" w:hAnsi="Tinos" w:eastAsia="Tinos" w:cs="Tinos"/>
          <w:highlight w:val="none"/>
        </w:rPr>
        <w:t xml:space="preserve">· с "помещение" на "здание",</w:t>
      </w:r>
      <w:r>
        <w:rPr>
          <w:rFonts w:ascii="Tinos" w:hAnsi="Tinos" w:eastAsia="Tinos" w:cs="Tinos"/>
        </w:rPr>
      </w:r>
    </w:p>
    <w:p>
      <w:pPr>
        <w:contextualSpacing/>
        <w:ind w:left="709"/>
        <w:rPr>
          <w:rFonts w:ascii="Tinos" w:hAnsi="Tinos" w:cs="Tinos"/>
        </w:rPr>
      </w:pPr>
      <w:r>
        <w:rPr>
          <w:rFonts w:ascii="Tinos" w:hAnsi="Tinos" w:eastAsia="Tinos" w:cs="Tinos"/>
          <w:highlight w:val="none"/>
        </w:rPr>
        <w:t xml:space="preserve">· назначение — "жилой дом",</w:t>
      </w:r>
      <w:r>
        <w:rPr>
          <w:rFonts w:ascii="Tinos" w:hAnsi="Tinos" w:eastAsia="Tinos" w:cs="Tinos"/>
        </w:rPr>
      </w:r>
    </w:p>
    <w:p>
      <w:pPr>
        <w:contextualSpacing/>
        <w:ind w:left="709"/>
        <w:rPr>
          <w:rFonts w:ascii="Tinos" w:hAnsi="Tinos" w:cs="Tinos"/>
        </w:rPr>
      </w:pPr>
      <w:r>
        <w:rPr>
          <w:rFonts w:ascii="Tinos" w:hAnsi="Tinos" w:eastAsia="Tinos" w:cs="Tinos"/>
          <w:highlight w:val="none"/>
        </w:rPr>
        <w:t xml:space="preserve">· вид разрешенного использования — "дом блокированной застройки".</w:t>
      </w:r>
      <w:r>
        <w:rPr>
          <w:rFonts w:ascii="Tinos" w:hAnsi="Tinos" w:eastAsia="Tinos" w:cs="Tinos"/>
        </w:rPr>
      </w:r>
    </w:p>
    <w:p>
      <w:pPr>
        <w:contextualSpacing/>
        <w:rPr>
          <w:rFonts w:ascii="Tinos" w:hAnsi="Tinos" w:cs="Tinos"/>
        </w:rPr>
      </w:pPr>
      <w:r>
        <w:rPr>
          <w:rFonts w:ascii="Tinos" w:hAnsi="Tinos" w:eastAsia="Tinos" w:cs="Tinos"/>
          <w:highlight w:val="none"/>
        </w:rPr>
        <w:t xml:space="preserve">2. Оформление земли:</w:t>
      </w:r>
      <w:r>
        <w:rPr>
          <w:rFonts w:ascii="Tinos" w:hAnsi="Tinos" w:eastAsia="Tinos" w:cs="Tinos"/>
        </w:rPr>
      </w:r>
    </w:p>
    <w:p>
      <w:pPr>
        <w:contextualSpacing/>
        <w:rPr>
          <w:rFonts w:ascii="Tinos" w:hAnsi="Tinos" w:cs="Tinos"/>
        </w:rPr>
      </w:pPr>
      <w:r>
        <w:rPr>
          <w:rFonts w:ascii="Tinos" w:hAnsi="Tinos" w:eastAsia="Tinos" w:cs="Tinos"/>
          <w:highlight w:val="none"/>
        </w:rPr>
        <w:t xml:space="preserve">· После внесения изменений в ЕГРН собственники обращаются в орган местного самоуправления для предоставления участка в собственность в порядке ст. 3.8 ФЗ от 25.10.2001 № 137-ФЗ .</w:t>
      </w:r>
      <w:r>
        <w:rPr>
          <w:rFonts w:ascii="Tinos" w:hAnsi="Tinos" w:eastAsia="Tinos" w:cs="Tinos"/>
        </w:rPr>
      </w:r>
    </w:p>
    <w:p>
      <w:pPr>
        <w:contextualSpacing/>
        <w:rPr>
          <w:rFonts w:ascii="Tinos" w:hAnsi="Tinos" w:cs="Tinos"/>
          <w:highlight w:val="none"/>
        </w:rPr>
      </w:pPr>
      <w:r>
        <w:rPr>
          <w:rFonts w:ascii="Tinos" w:hAnsi="Tinos" w:eastAsia="Tinos" w:cs="Tinos"/>
          <w:highlight w:val="none"/>
        </w:rPr>
        <w:t xml:space="preserve">Таким образом, если дом соответствует критериям блокированной застройки, жильцы могут бесплатно оформить землю под ним, предварительно изменив данные в реестре недвижимости. Далее нужно обратиться в администрацию для оформления участка.</w:t>
      </w:r>
      <w:r>
        <w:rPr>
          <w:rFonts w:ascii="Tinos" w:hAnsi="Tinos" w:eastAsia="Tinos" w:cs="Tinos"/>
          <w:highlight w:val="none"/>
        </w:rPr>
      </w:r>
      <w:r>
        <w:rPr>
          <w:rFonts w:ascii="Tinos" w:hAnsi="Tinos" w:cs="Tinos"/>
          <w:highlight w:val="none"/>
        </w:rPr>
      </w:r>
    </w:p>
    <w:p>
      <w:pPr>
        <w:pStyle w:val="1_638"/>
        <w:contextualSpacing/>
        <w:jc w:val="center"/>
        <w:spacing w:before="0" w:beforeAutospacing="0" w:after="0" w:afterAutospacing="0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eastAsia="Tinos" w:cs="Tinos"/>
          <w:b/>
          <w:bCs/>
          <w:sz w:val="28"/>
          <w:szCs w:val="28"/>
        </w:rPr>
      </w:r>
      <w:r>
        <w:rPr>
          <w:rFonts w:ascii="Tinos" w:hAnsi="Tinos" w:eastAsia="Tinos" w:cs="Tinos"/>
          <w:b/>
          <w:bCs/>
          <w:sz w:val="28"/>
          <w:szCs w:val="28"/>
        </w:rPr>
      </w:r>
      <w:r>
        <w:rPr>
          <w:rFonts w:ascii="Tinos" w:hAnsi="Tinos" w:eastAsia="Tinos" w:cs="Tinos"/>
          <w:b/>
          <w:bCs/>
          <w:sz w:val="28"/>
          <w:szCs w:val="28"/>
        </w:rPr>
      </w:r>
    </w:p>
    <w:p>
      <w:pPr>
        <w:pStyle w:val="1_638"/>
        <w:contextualSpacing/>
        <w:jc w:val="left"/>
        <w:spacing w:before="0" w:beforeAutospacing="0" w:after="0" w:afterAutospacing="0"/>
        <w:rPr>
          <w:rFonts w:ascii="Tinos" w:hAnsi="Tinos" w:cs="Tinos"/>
          <w:b w:val="0"/>
          <w:bCs w:val="0"/>
          <w:sz w:val="14"/>
          <w:szCs w:val="14"/>
        </w:rPr>
      </w:pPr>
      <w:r>
        <w:rPr>
          <w:rFonts w:ascii="Tinos" w:hAnsi="Tinos" w:eastAsia="Tinos" w:cs="Tinos"/>
          <w:b w:val="0"/>
          <w:bCs w:val="0"/>
          <w:sz w:val="18"/>
          <w:szCs w:val="18"/>
        </w:rPr>
      </w:r>
      <w:bookmarkStart w:id="0" w:name="undefined"/>
      <w:r>
        <w:rPr>
          <w:rFonts w:ascii="Tinos" w:hAnsi="Tinos" w:eastAsia="Tinos" w:cs="Tinos"/>
          <w:b w:val="0"/>
          <w:bCs w:val="0"/>
          <w:sz w:val="18"/>
          <w:szCs w:val="18"/>
        </w:rPr>
      </w:r>
      <w:bookmarkEnd w:id="0"/>
      <w:r>
        <w:rPr>
          <w:rFonts w:ascii="Tinos" w:hAnsi="Tinos" w:eastAsia="Tinos" w:cs="Tinos"/>
          <w:b w:val="0"/>
          <w:bCs w:val="0"/>
          <w:sz w:val="20"/>
          <w:szCs w:val="20"/>
        </w:rPr>
        <w:t xml:space="preserve">Статья подготовлена пресс-службой Управления Росреестра по Ямало-Ненецкому автономному округу</w:t>
      </w:r>
      <w:r>
        <w:rPr>
          <w:rFonts w:ascii="Tinos" w:hAnsi="Tinos" w:eastAsia="Tinos" w:cs="Tinos"/>
          <w:b w:val="0"/>
          <w:bCs w:val="0"/>
          <w:sz w:val="14"/>
          <w:szCs w:val="14"/>
        </w:rPr>
      </w:r>
      <w:r>
        <w:rPr>
          <w:rFonts w:ascii="Tinos" w:hAnsi="Tinos" w:eastAsia="Tinos" w:cs="Tinos"/>
          <w:b w:val="0"/>
          <w:bCs w:val="0"/>
          <w:sz w:val="14"/>
          <w:szCs w:val="14"/>
        </w:rPr>
      </w:r>
    </w:p>
    <w:p>
      <w:pPr>
        <w:contextualSpacing/>
        <w:rPr>
          <w:rFonts w:ascii="Tinos" w:hAnsi="Tinos" w:cs="Tinos"/>
          <w:highlight w:val="none"/>
        </w:rPr>
      </w:pPr>
      <w:r>
        <w:rPr>
          <w:rFonts w:ascii="Tinos" w:hAnsi="Tinos" w:eastAsia="Tinos" w:cs="Tinos"/>
          <w:highlight w:val="none"/>
        </w:rPr>
      </w:r>
      <w:r>
        <w:rPr>
          <w:rFonts w:ascii="Tinos" w:hAnsi="Tinos" w:eastAsia="Tinos" w:cs="Tinos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2"/>
    <w:next w:val="852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2"/>
    <w:next w:val="852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2"/>
    <w:next w:val="852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2"/>
    <w:next w:val="852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2"/>
    <w:next w:val="852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Title"/>
    <w:basedOn w:val="852"/>
    <w:next w:val="852"/>
    <w:link w:val="6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5">
    <w:name w:val="Title Char"/>
    <w:link w:val="694"/>
    <w:uiPriority w:val="10"/>
    <w:rPr>
      <w:sz w:val="48"/>
      <w:szCs w:val="48"/>
    </w:rPr>
  </w:style>
  <w:style w:type="paragraph" w:styleId="696">
    <w:name w:val="Subtitle"/>
    <w:basedOn w:val="852"/>
    <w:next w:val="852"/>
    <w:link w:val="697"/>
    <w:uiPriority w:val="11"/>
    <w:qFormat/>
    <w:pPr>
      <w:spacing w:before="200" w:after="200"/>
    </w:pPr>
    <w:rPr>
      <w:sz w:val="24"/>
      <w:szCs w:val="24"/>
    </w:rPr>
  </w:style>
  <w:style w:type="character" w:styleId="697">
    <w:name w:val="Subtitle Char"/>
    <w:link w:val="696"/>
    <w:uiPriority w:val="11"/>
    <w:rPr>
      <w:sz w:val="24"/>
      <w:szCs w:val="24"/>
    </w:rPr>
  </w:style>
  <w:style w:type="paragraph" w:styleId="698">
    <w:name w:val="Quote"/>
    <w:basedOn w:val="852"/>
    <w:next w:val="852"/>
    <w:link w:val="699"/>
    <w:uiPriority w:val="29"/>
    <w:qFormat/>
    <w:pPr>
      <w:ind w:left="720" w:right="720"/>
    </w:pPr>
    <w:rPr>
      <w:i/>
    </w:rPr>
  </w:style>
  <w:style w:type="character" w:styleId="699">
    <w:name w:val="Quote Char"/>
    <w:link w:val="698"/>
    <w:uiPriority w:val="29"/>
    <w:rPr>
      <w:i/>
    </w:rPr>
  </w:style>
  <w:style w:type="paragraph" w:styleId="700">
    <w:name w:val="Intense Quote"/>
    <w:basedOn w:val="852"/>
    <w:next w:val="852"/>
    <w:link w:val="7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>
    <w:name w:val="Intense Quote Char"/>
    <w:link w:val="700"/>
    <w:uiPriority w:val="30"/>
    <w:rPr>
      <w:i/>
    </w:rPr>
  </w:style>
  <w:style w:type="paragraph" w:styleId="702">
    <w:name w:val="Header"/>
    <w:basedOn w:val="852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Header Char"/>
    <w:link w:val="702"/>
    <w:uiPriority w:val="99"/>
  </w:style>
  <w:style w:type="paragraph" w:styleId="704">
    <w:name w:val="Footer"/>
    <w:basedOn w:val="852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Footer Char"/>
    <w:link w:val="704"/>
    <w:uiPriority w:val="99"/>
  </w:style>
  <w:style w:type="paragraph" w:styleId="706">
    <w:name w:val="Caption"/>
    <w:basedOn w:val="852"/>
    <w:next w:val="852"/>
    <w:link w:val="70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link w:val="706"/>
    <w:uiPriority w:val="35"/>
    <w:rPr>
      <w:b/>
      <w:bCs/>
      <w:color w:val="4f81bd" w:themeColor="accent1"/>
      <w:sz w:val="18"/>
      <w:szCs w:val="18"/>
    </w:rPr>
  </w:style>
  <w:style w:type="table" w:styleId="708">
    <w:name w:val="Table Grid"/>
    <w:basedOn w:val="85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Table Grid Light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4 - Accent 1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8">
    <w:name w:val="Grid Table 4 - Accent 2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9">
    <w:name w:val="Grid Table 4 - Accent 3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0">
    <w:name w:val="Grid Table 4 - Accent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1">
    <w:name w:val="Grid Table 4 - Accent 5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2">
    <w:name w:val="Grid Table 4 - Accent 6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3">
    <w:name w:val="Grid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0">
    <w:name w:val="Grid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1">
    <w:name w:val="Grid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2">
    <w:name w:val="Grid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3">
    <w:name w:val="Grid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4">
    <w:name w:val="Grid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5">
    <w:name w:val="Grid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2">
    <w:name w:val="List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3">
    <w:name w:val="List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4">
    <w:name w:val="List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5">
    <w:name w:val="List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6">
    <w:name w:val="List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7">
    <w:name w:val="List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0">
    <w:name w:val="List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1">
    <w:name w:val="List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List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3">
    <w:name w:val="List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List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5">
    <w:name w:val="List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6">
    <w:name w:val="List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7">
    <w:name w:val="List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8">
    <w:name w:val="List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9">
    <w:name w:val="List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0">
    <w:name w:val="List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1">
    <w:name w:val="List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2">
    <w:name w:val="List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3">
    <w:name w:val="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5">
    <w:name w:val="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6">
    <w:name w:val="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7">
    <w:name w:val="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8">
    <w:name w:val="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9">
    <w:name w:val="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0">
    <w:name w:val="Bordered &amp; 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Bordered &amp; 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2">
    <w:name w:val="Bordered &amp; 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3">
    <w:name w:val="Bordered &amp; 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4">
    <w:name w:val="Bordered &amp; 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5">
    <w:name w:val="Bordered &amp; 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6">
    <w:name w:val="Bordered &amp; 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7">
    <w:name w:val="Bordered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8">
    <w:name w:val="Bordered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9">
    <w:name w:val="Bordered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0">
    <w:name w:val="Bordered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1">
    <w:name w:val="Bordered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2">
    <w:name w:val="Bordered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3">
    <w:name w:val="Bordered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4">
    <w:name w:val="Hyperlink"/>
    <w:uiPriority w:val="99"/>
    <w:unhideWhenUsed/>
    <w:rPr>
      <w:color w:val="0000ff" w:themeColor="hyperlink"/>
      <w:u w:val="single"/>
    </w:r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qFormat/>
  </w:style>
  <w:style w:type="table" w:styleId="8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4" w:default="1">
    <w:name w:val="No List"/>
    <w:uiPriority w:val="99"/>
    <w:semiHidden/>
    <w:unhideWhenUsed/>
  </w:style>
  <w:style w:type="paragraph" w:styleId="855">
    <w:name w:val="No Spacing"/>
    <w:basedOn w:val="852"/>
    <w:uiPriority w:val="1"/>
    <w:qFormat/>
    <w:pPr>
      <w:spacing w:after="0" w:line="240" w:lineRule="auto"/>
    </w:pPr>
  </w:style>
  <w:style w:type="paragraph" w:styleId="856">
    <w:name w:val="List Paragraph"/>
    <w:basedOn w:val="852"/>
    <w:uiPriority w:val="34"/>
    <w:qFormat/>
    <w:pPr>
      <w:contextualSpacing/>
      <w:ind w:left="720"/>
    </w:pPr>
  </w:style>
  <w:style w:type="character" w:styleId="857" w:default="1">
    <w:name w:val="Default Paragraph Font"/>
    <w:uiPriority w:val="1"/>
    <w:semiHidden/>
    <w:unhideWhenUsed/>
  </w:style>
  <w:style w:type="paragraph" w:styleId="1_638" w:customStyle="1">
    <w:name w:val="Normal (Web)"/>
    <w:basedOn w:val="831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zvskaredina</cp:lastModifiedBy>
  <cp:revision>13</cp:revision>
  <dcterms:modified xsi:type="dcterms:W3CDTF">2025-07-03T09:31:58Z</dcterms:modified>
</cp:coreProperties>
</file>