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yellow"/>
        </w:rPr>
      </w:pPr>
      <w:r>
        <w:rPr>
          <w:highlight w:val="yellow"/>
        </w:rPr>
      </w:r>
      <w:r>
        <w:rPr>
          <w:rFonts w:ascii="Segoe UI" w:hAnsi="Segoe UI" w:cs="Segoe UI"/>
          <w:b/>
          <w:color w:val="00518e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923925"/>
                <wp:effectExtent l="0" t="0" r="0" b="0"/>
                <wp:docPr id="1" name="Рисунок 1" descr="C:\Users\ozakirova\AppData\Local\Microsoft\Windows\INetCache\Content.Word\Основное лого 2 Ямало-Ненецкий А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806881" name="Рисунок 2" descr="C:\Users\ozakirova\AppData\Local\Microsoft\Windows\INetCache\Content.Word\Основное лого 2 Ямало-Ненецкий АО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419349" cy="92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50pt;height:72.75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  <w:r/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  <w:t xml:space="preserve">Социальная догазификация в СНТ: Росреестр разработал методическое пособие для садоводов</w:t>
      </w:r>
      <w:r>
        <w:rPr>
          <w:b/>
          <w:bCs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Управление Росреестра по Ямало-Ненецкому автономному округу сообщает, Росреестр разработал </w:t>
      </w:r>
      <w:r>
        <w:rPr>
          <w:highlight w:val="none"/>
        </w:rPr>
        <w:t xml:space="preserve">методическое пособие для садоводов по бесплатной догазификации СНТ ( в прикрепленных файлах).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Памятка в простой и доступной форме поможет вам разобраться во всех нюансах программы социальной догазификации. </w:t>
      </w:r>
      <w:r>
        <w:rPr>
          <w:highlight w:val="none"/>
        </w:rPr>
      </w:r>
    </w:p>
    <w:p>
      <w:r>
        <w:rPr>
          <w:highlight w:val="none"/>
        </w:rPr>
        <w:t xml:space="preserve"> </w:t>
      </w:r>
      <w:r/>
      <w:r>
        <w:rPr>
          <w:highlight w:val="none"/>
        </w:rPr>
        <w:t xml:space="preserve">Кроме того, на сайте Росреестра </w:t>
      </w:r>
      <w:r>
        <w:rPr>
          <w:highlight w:val="none"/>
        </w:rPr>
      </w:r>
      <w:hyperlink r:id="rId9" w:tooltip="https://rosreestr.gov.ru/open-service/obzor-zakonov-o-nedvizhimosti/shagi-dlya-dogazifikatsii-zhilykh-domov-v-snt/" w:history="1">
        <w:r>
          <w:rPr>
            <w:rStyle w:val="812"/>
            <w:highlight w:val="none"/>
          </w:rPr>
          <w:t xml:space="preserve">https://rosreestr.gov.ru/open-service/obzor-zakonov-o-nedvizhimosti/shagi-dlya-dogazifikatsii-zhilykh-domov-v-snt/</w:t>
        </w:r>
      </w:hyperlink>
      <w:r>
        <w:rPr>
          <w:highlight w:val="none"/>
        </w:rPr>
        <w:t xml:space="preserve"> размещен </w:t>
      </w:r>
      <w:r>
        <w:rPr>
          <w:highlight w:val="none"/>
        </w:rPr>
        <w:t xml:space="preserve">документ с актуальными вопросами по реализации программы газификации СНТ </w:t>
      </w:r>
      <w:r>
        <w:rPr>
          <w:highlight w:val="none"/>
        </w:rPr>
        <w:t xml:space="preserve">и ответы на них </w:t>
      </w:r>
      <w:r>
        <w:rPr>
          <w:highlight w:val="none"/>
        </w:rPr>
        <w:t xml:space="preserve">(актуализированная редакция по состоянию на 29.10.2024).</w:t>
      </w:r>
      <w:r>
        <w:rPr>
          <w:highlight w:val="none"/>
        </w:rPr>
      </w:r>
      <w:r/>
      <w:r/>
    </w:p>
    <w:p>
      <w:pPr>
        <w:rPr>
          <w:highlight w:val="none"/>
        </w:rPr>
      </w:pPr>
      <w:r>
        <w:rPr>
          <w:highlight w:val="none"/>
        </w:rPr>
        <w:t xml:space="preserve">Жители Ямала могут ознакомится с Постановлением Губернатора Ямало-Ненецкого автономного округа от 01.12.2024 г. № 99-Пр «</w:t>
      </w:r>
      <w:r>
        <w:rPr>
          <w:highlight w:val="none"/>
        </w:rPr>
        <w:t xml:space="preserve">Об утверждении Комплексной региональной программы газификации жилищно-коммунального хозяйства, промышленных и иных организаций на территории Ямало-Ненецкого автономного округа </w:t>
      </w:r>
      <w:r>
        <w:rPr>
          <w:highlight w:val="none"/>
        </w:rPr>
        <w:t xml:space="preserve">на 2024 – 2033 годы», где</w:t>
      </w:r>
      <w:r>
        <w:rPr>
          <w:highlight w:val="none"/>
        </w:rPr>
        <w:t xml:space="preserve"> указана информация по газификации в разбивке по муниципальным образованиям и срокам строительства ( </w:t>
      </w:r>
      <w:r>
        <w:rPr>
          <w:highlight w:val="none"/>
        </w:rPr>
      </w:r>
      <w:hyperlink r:id="rId10" w:tooltip="https://rek-yamal.ru/documents/active/396017/" w:history="1">
        <w:r>
          <w:rPr>
            <w:rStyle w:val="812"/>
            <w:highlight w:val="none"/>
          </w:rPr>
          <w:t xml:space="preserve">https://rek-yamal.ru/documents/active/396017/</w:t>
        </w:r>
      </w:hyperlink>
      <w:r>
        <w:rPr>
          <w:highlight w:val="none"/>
        </w:rPr>
        <w:t xml:space="preserve"> </w:t>
      </w:r>
      <w:r>
        <w:rPr>
          <w:highlight w:val="none"/>
        </w:rPr>
        <w:t xml:space="preserve"> )</w:t>
      </w:r>
      <w:r>
        <w:rPr>
          <w:highlight w:val="none"/>
        </w:rPr>
      </w:r>
      <w:r>
        <w:rPr>
          <w:highlight w:val="none"/>
        </w:rPr>
      </w:r>
    </w:p>
    <w:p>
      <w:pPr>
        <w:pStyle w:val="1_651"/>
        <w:jc w:val="left"/>
        <w:spacing w:before="0" w:beforeAutospacing="0" w:after="0" w:afterAutospacing="0"/>
        <w:rPr>
          <w:b w:val="0"/>
          <w:bCs w:val="0"/>
          <w:sz w:val="14"/>
          <w:szCs w:val="14"/>
        </w:rPr>
      </w:pPr>
      <w:r>
        <w:rPr>
          <w:b w:val="0"/>
          <w:bCs w:val="0"/>
          <w:sz w:val="18"/>
          <w:szCs w:val="18"/>
        </w:rPr>
      </w:r>
      <w:bookmarkStart w:id="0" w:name="undefined"/>
      <w:r>
        <w:rPr>
          <w:b w:val="0"/>
          <w:bCs w:val="0"/>
          <w:sz w:val="18"/>
          <w:szCs w:val="18"/>
        </w:rPr>
      </w:r>
      <w:bookmarkEnd w:id="0"/>
      <w:r>
        <w:rPr>
          <w:b w:val="0"/>
          <w:bCs w:val="0"/>
          <w:sz w:val="20"/>
          <w:szCs w:val="20"/>
        </w:rPr>
        <w:t xml:space="preserve">Информация подготовлена пресс-службой Управления Росреестра по Ямало-Ненецкому автономному округу</w:t>
      </w:r>
      <w:r>
        <w:rPr>
          <w:b w:val="0"/>
          <w:bCs w:val="0"/>
          <w:sz w:val="14"/>
          <w:szCs w:val="14"/>
        </w:rPr>
      </w:r>
      <w:r>
        <w:rPr>
          <w:b w:val="0"/>
          <w:bCs w:val="0"/>
          <w:sz w:val="14"/>
          <w:szCs w:val="14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51" w:customStyle="1">
    <w:name w:val="Normal (Web)"/>
    <w:basedOn w:val="83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osreestr.gov.ru/open-service/obzor-zakonov-o-nedvizhimosti/shagi-dlya-dogazifikatsii-zhilykh-domov-v-snt/" TargetMode="External"/><Relationship Id="rId10" Type="http://schemas.openxmlformats.org/officeDocument/2006/relationships/hyperlink" Target="https://rek-yamal.ru/documents/active/39601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5</cp:revision>
  <dcterms:modified xsi:type="dcterms:W3CDTF">2025-07-03T06:00:59Z</dcterms:modified>
</cp:coreProperties>
</file>