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eastAsia="Liberation Sans" w:cs="Liberation Sans"/>
        </w:rPr>
      </w:r>
      <w:r/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1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1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415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87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91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19.06.2025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1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внесении измен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ений в решение Городской Думы муниципального образования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город Новый Уренгой</w:t>
      </w:r>
      <w:r>
        <w:rPr>
          <w:rFonts w:ascii="Liberation Sans" w:hAnsi="Liberation Sans" w:eastAsia="Liberation Sans" w:cs="Liberation Sans"/>
          <w:b/>
          <w:sz w:val="28"/>
          <w:szCs w:val="28"/>
        </w:rPr>
        <w:br/>
        <w:t xml:space="preserve">от 28.03.2024 № 300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737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37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37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28"/>
        <w:ind w:firstLine="708"/>
        <w:jc w:val="both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Правилами благоустройства территории муниципального образования город 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вый Уренгой, утвержденными решением Городской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муниципального образования город Новый Уренгой от 23.06.2020 № 340,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8"/>
        <w:jc w:val="both"/>
        <w:spacing w:before="0" w:after="0" w:line="17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Внести следующие изменения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Положение о 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в городском округе</w:t>
        <w:br/>
        <w:t xml:space="preserve">город Новый Уренгой Ямало-Ненецкого автономного округа, утвержденное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решением Городской Думы муниципального образования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город Новый Уренгой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от 28.03.2024 № 300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(далее – Положение):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1.1. 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Пункт 2.3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 w:themeColor="text1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 w:bidi="ru-RU"/>
        </w:rPr>
        <w:t xml:space="preserve">2.3. Уполномоченный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 w:bidi="ru-RU"/>
        </w:rPr>
        <w:t xml:space="preserve"> орган по организации и (или) осуществлению мероприятий, предусмотренных настоящим Положением, – Департамент городского хозяйства </w:t>
        <w:br/>
        <w:t xml:space="preserve">и жизнеобеспечения районов Лимбяяха и Коротчаево Администрации города Новый Уренгой (далее – Уполномоченный орган, ДГХиЖЛиК)».</w:t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1.2. В пункте 3.1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1.3. 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пункте 3.2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1.4. 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пункте 4.4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709" w:right="0" w:firstLine="0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b w:val="0"/>
          <w:bCs w:val="0"/>
          <w:color w:val="ff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1.5. 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 4.5 изложить в новой редакции:</w:t>
      </w:r>
      <w:r>
        <w:rPr>
          <w:rFonts w:ascii="Liberation Sans" w:hAnsi="Liberation Sans" w:cs="Liberation Sans"/>
          <w:b w:val="0"/>
          <w:bCs w:val="0"/>
          <w:color w:val="ff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color w:val="ff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«4.5.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 ДГХиЖЛиК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lang w:eastAsia="ru-RU" w:bidi="ru-RU"/>
        </w:rPr>
        <w:t xml:space="preserve">организует размещение информации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lang w:eastAsia="ru-RU" w:bidi="ru-RU"/>
        </w:rPr>
        <w:br/>
        <w:t xml:space="preserve">о предстоящей эвакуации брошенного транспортного средства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lang w:eastAsia="ru-RU" w:bidi="ru-RU"/>
        </w:rPr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в сетевом издании «Импульс Сев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ера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highlight w:val="white"/>
          <w:lang w:eastAsia="ru-RU" w:bidi="ru-RU"/>
        </w:rPr>
        <w:t xml:space="preserve">и на официальном сайте Администрации города Новый Уренгой.</w:t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b w:val="0"/>
          <w:bCs w:val="0"/>
          <w:color w:val="ff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В случае установления владельца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брошенн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транспортного средства, подлежащего эвакуации,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ДГХ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иЖЛиК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 w:bidi="ru-RU"/>
        </w:rPr>
        <w:t xml:space="preserve">направляет ему </w:t>
        <w:br/>
        <w:t xml:space="preserve">по почте заказное письмо с уведомлением о предстоящей эвакуации транспортного средства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Liberation Sans" w:hAnsi="Liberation Sans" w:cs="Liberation Sans"/>
          <w:b w:val="0"/>
          <w:bCs w:val="0"/>
          <w:color w:val="ff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color w:val="ff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1.6. В абзаце 3 пункта 5.1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слова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 w:bidi="ru-RU"/>
        </w:rPr>
        <w:t xml:space="preserve">«на официальном сайте муниципального образования город Новый Уренгой» заменить словами «на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lang w:eastAsia="ru-RU" w:bidi="ru-RU"/>
        </w:rPr>
        <w:t xml:space="preserve"> официальном сайте Администрации города Новый Уренгой»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1.7. 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 5.7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изложить в новой редакции: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«5.7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. ДГХиЖЛиК направляет копии акта осмотра и акта эваку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 w:bidi="ru-RU"/>
        </w:rPr>
        <w:t xml:space="preserve">ации владельцу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 w:bidi="ru-RU"/>
        </w:rPr>
        <w:t xml:space="preserve">транспортного средства заказным письмо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 w:bidi="ru-RU"/>
        </w:rPr>
        <w:t xml:space="preserve">м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 w:bidi="ru-RU"/>
        </w:rPr>
        <w:t xml:space="preserve">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 w:bidi="ru-RU"/>
        </w:rPr>
        <w:t xml:space="preserve"> уведом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лением (в случае, если владелец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брошенного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транспортного средства выявлен) не позднее 10 рабочих дней со дня осуществления эвакуации.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 w:themeColor="text1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О факте эвакуации ДГХиЖЛиК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размещает информацию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в сетевом издании «Импульс Севера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»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highlight w:val="white"/>
          <w:lang w:eastAsia="ru-RU" w:bidi="ru-RU"/>
        </w:rPr>
        <w:t xml:space="preserve">и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lang w:eastAsia="ru-RU" w:bidi="ru-RU"/>
        </w:rPr>
        <w:t xml:space="preserve">на официальном сайте Администрации города Новый Уренгой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lang w:eastAsia="ru-RU" w:bidi="ru-RU"/>
        </w:rPr>
        <w:t xml:space="preserve"> не позднее 10 рабочих дней </w:t>
        <w:br/>
        <w:t xml:space="preserve">со дня осуществления эвакуации».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1.8. 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пункте 6.3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1.9. 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пункте 6.4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1.10. 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пункте 7.1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</w:t>
      </w:r>
      <w: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1.11. В абзаце 4 пункта 7.2 слова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 w:bidi="ru-RU"/>
        </w:rPr>
        <w:t xml:space="preserve">«на официальном сайте муниципального образования город Новый Уренгой» заменить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слова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 w:bidi="ru-RU"/>
        </w:rPr>
        <w:t xml:space="preserve">«на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lang w:eastAsia="ru-RU" w:bidi="ru-RU"/>
        </w:rPr>
        <w:t xml:space="preserve"> официальном сайте Администрации города Новый Уренгой»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1.12. 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пункте 8.3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</w:t>
      </w:r>
      <w: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1.13. 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пункте 8.6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слова «ДСиЖКК» заменить словами «ДГХиЖЛиК»</w:t>
      </w:r>
      <w: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1.14. 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риложении 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«Уведомление об эвакуации транспортного средства с признаками брошенного»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слова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«Департамент строительства и жилищно-комм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унального комплекса Администрации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 Новый Уренгой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далее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ДСиЖКК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заменить словами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Департамент городского хозяйства и жизнеобеспечения районов Лимбяяха и Коротчаево Администрации города Новый Уренгой (дале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е –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 ДГХиЖЛиК)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слова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«ДСиЖКК» заменить словами «ДГХиЖЛиК»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1.15. 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риложении 5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Уведомление о перемещении транспортного средства,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препятствующего проведению работ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br/>
        <w:t xml:space="preserve">на объектах улично-дорожной сети города Новый Уренгой»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слова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«Департамент строительства и жилищно-коммунального комплекса Администрац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ии города Новый Уренгой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далее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ДСиЖКК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)»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заменить словами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Департамент городского хозяйства и жизнеобеспечения районов Лимбяяха и Коротчаево Администрации города Новый Уренгой (далее – ДГХиЖЛиК)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eastAsia="ru-RU" w:bidi="ru-RU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слова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«ДСиЖКК» заменить словами «ДГХиЖЛиК»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Признать утратившими с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илу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под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пункты 1.6, 1.8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пункта 1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ешения Думы города Новый Уренгой от 24.10.2024 № 346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«О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внесении измен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ений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 решение Городской Думы муниц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ипального образования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город Новый Уренгой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от 28.03.2024 № 300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28"/>
        <w:contextualSpacing/>
        <w:ind w:firstLine="708"/>
        <w:jc w:val="both"/>
        <w:spacing w:line="282" w:lineRule="atLeast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Разместить настоящее решение 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сетевом издании «Импу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728"/>
        <w:contextualSpacing/>
        <w:ind w:firstLine="708"/>
        <w:jc w:val="both"/>
        <w:spacing w:line="282" w:lineRule="atLeast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ешение вступает в сил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 со дня его официального опубликования.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Style w:val="74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7086"/>
        <w:gridCol w:w="2376"/>
      </w:tblGrid>
      <w:tr>
        <w:tblPrEx/>
        <w:trPr/>
        <w:tc>
          <w:tcPr>
            <w:tcW w:w="7086" w:type="dxa"/>
            <w:textDirection w:val="lrTb"/>
            <w:noWrap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eastAsia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Думы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2376" w:type="dxa"/>
            <w:textDirection w:val="lrTb"/>
            <w:noWrap/>
          </w:tcPr>
          <w:p>
            <w:pPr>
              <w:ind w:firstLine="283"/>
              <w:jc w:val="center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ind w:firstLine="283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ind w:firstLine="283"/>
              <w:jc w:val="center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ind w:firstLine="283"/>
              <w:jc w:val="center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</w:tc>
      </w:tr>
    </w:tbl>
    <w:p>
      <w:pPr>
        <w:rPr>
          <w:rFonts w:ascii="Arial" w:hAnsi="Arial" w:eastAsia="Arial" w:cs="Arial"/>
          <w:color w:val="474747"/>
          <w:sz w:val="20"/>
          <w:szCs w:val="20"/>
          <w:highlight w:val="none"/>
        </w:rPr>
      </w:pPr>
      <w:r>
        <w:rPr>
          <w:rFonts w:ascii="Arial" w:hAnsi="Arial" w:eastAsia="Arial" w:cs="Arial"/>
          <w:color w:val="474747"/>
          <w:sz w:val="20"/>
          <w:szCs w:val="20"/>
          <w:highlight w:val="none"/>
        </w:rPr>
      </w:r>
      <w:r>
        <w:rPr>
          <w:rFonts w:ascii="Arial" w:hAnsi="Arial" w:eastAsia="Arial" w:cs="Arial"/>
          <w:color w:val="474747"/>
          <w:sz w:val="20"/>
          <w:szCs w:val="20"/>
          <w:highlight w:val="none"/>
        </w:rPr>
      </w:r>
      <w:r>
        <w:rPr>
          <w:rFonts w:ascii="Arial" w:hAnsi="Arial" w:eastAsia="Arial" w:cs="Arial"/>
          <w:color w:val="474747"/>
          <w:sz w:val="20"/>
          <w:szCs w:val="20"/>
          <w:highlight w:val="none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 CYR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/>
    <w:r/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rPr>
      <w:sz w:val="28"/>
      <w:szCs w:val="28"/>
      <w:lang w:val="ru-RU" w:eastAsia="ru-RU" w:bidi="ar-SA"/>
    </w:rPr>
  </w:style>
  <w:style w:type="character" w:styleId="888">
    <w:name w:val="Основной шрифт абзаца"/>
    <w:next w:val="888"/>
    <w:link w:val="887"/>
    <w:semiHidden/>
  </w:style>
  <w:style w:type="table" w:styleId="889">
    <w:name w:val="Обычная таблица"/>
    <w:next w:val="889"/>
    <w:link w:val="887"/>
    <w:semiHidden/>
    <w:tblPr/>
  </w:style>
  <w:style w:type="numbering" w:styleId="890">
    <w:name w:val="Нет списка"/>
    <w:next w:val="890"/>
    <w:link w:val="887"/>
    <w:semiHidden/>
  </w:style>
  <w:style w:type="paragraph" w:styleId="891">
    <w:name w:val="Верхний колонтитул"/>
    <w:basedOn w:val="887"/>
    <w:next w:val="891"/>
    <w:link w:val="896"/>
    <w:pPr>
      <w:tabs>
        <w:tab w:val="center" w:pos="4153" w:leader="none"/>
        <w:tab w:val="right" w:pos="8306" w:leader="none"/>
      </w:tabs>
    </w:pPr>
  </w:style>
  <w:style w:type="table" w:styleId="892">
    <w:name w:val="Сетка таблицы"/>
    <w:basedOn w:val="889"/>
    <w:next w:val="892"/>
    <w:link w:val="887"/>
    <w:tblPr/>
  </w:style>
  <w:style w:type="paragraph" w:styleId="893">
    <w:name w:val="ConsPlusNormal"/>
    <w:next w:val="893"/>
    <w:link w:val="88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4">
    <w:name w:val="ConsPlusTitle"/>
    <w:next w:val="894"/>
    <w:link w:val="887"/>
    <w:rPr>
      <w:b/>
      <w:bCs/>
      <w:sz w:val="24"/>
      <w:szCs w:val="24"/>
      <w:lang w:val="ru-RU" w:eastAsia="ru-RU" w:bidi="ar-SA"/>
    </w:rPr>
  </w:style>
  <w:style w:type="paragraph" w:styleId="895">
    <w:name w:val="Знак"/>
    <w:basedOn w:val="887"/>
    <w:next w:val="895"/>
    <w:link w:val="8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96">
    <w:name w:val="Верхний колонтитул Знак"/>
    <w:basedOn w:val="888"/>
    <w:next w:val="896"/>
    <w:link w:val="891"/>
    <w:rPr>
      <w:sz w:val="28"/>
      <w:szCs w:val="28"/>
      <w:lang w:val="ru-RU" w:eastAsia="ru-RU" w:bidi="ar-SA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paragraph" w:styleId="900" w:customStyle="1">
    <w:name w:val="Body Text Indent 2"/>
    <w:basedOn w:val="859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356</cp:revision>
  <dcterms:created xsi:type="dcterms:W3CDTF">2008-11-10T06:13:00Z</dcterms:created>
  <dcterms:modified xsi:type="dcterms:W3CDTF">2025-06-18T05:19:19Z</dcterms:modified>
  <cp:version>786432</cp:version>
</cp:coreProperties>
</file>