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414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29.05.2025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города Новый Уренгой, утвержденным решением Думы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да Новый Уренгой от 28.11.2024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363,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Думы города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1.1. 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медицинского работника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Слепцову Ирину Николаевну, медицинскую сестру палатную офтальмологического отделения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государственного бюджетного учреждения здравоохранения Ямало-Ненецкого автономного округа «Новоуренгойская центральная городская больница»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1.2. 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финансиста Ющенко Светлану Александровну, заместителя начальника Бюджетного управления Департамента финансов Администрации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1.3. 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  <w:t xml:space="preserve">с профессиональным праздником – Днем железнодорожника Ракова Алексея Алексеевича, водителя автомобиля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акционерного общества «Ямальская железнодорожная компания»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.4.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 и в связи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профессиональным праздником – Днем работников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нефтяной </w:t>
        <w:br/>
        <w:t xml:space="preserve">и газовой промышленности: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Бакунову Светлану Владимировну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 врача-стоматолога детского высшей квалификационной категории Управления дошкольных подразделений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spacing w:val="0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Баязитову Дарью Андреевну, секретаря руководителя Газопромыслового управления по разработке ачимовских отложений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Грефенштейн Юлию Владимировну, ведущего инженера </w:t>
        <w:br/>
        <w:t xml:space="preserve">по охране окружающей среды Управления по эксплуатации вахтовых поселков филиала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Данилкина Юрия Ивановича, старшего механика автомобильной колонны Управления технологического транспорта </w:t>
        <w:br/>
        <w:t xml:space="preserve">и специальной техники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Жирных Елену Александровну, инженера по охране окружающей среды 2 категории Инженерно-технического центра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Ипполитова Романа Васильевича, мастера Управления аварийно-восстановительных работ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филиала общества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Калмыкова Александра Александровича, инженера по добыче нефти и газа 1 категории Нефтегазодобывающего управления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Лычаную Наталью Ивановну, гардеробщика 1 разряда Культурно-спортивного центра «Газодобытчик»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br/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widowControl w:val="off"/>
        <w:rPr>
          <w:rFonts w:ascii="Liberation Sans" w:hAnsi="Liberation Sans" w:eastAsia="Liberation Sans" w:cs="Liberation Sans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Мамедова Магира Тахира оглы, механика Управления технологического транспорта и специальной техники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Машевского Павла Витальевича, заместителя начальника отдела Управления связи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-6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– Муртазину Эльмиру Нурисламовну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, ведущего инженера Управления материально-технического снабжения и комплектации филиала 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общества 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spacing w:val="-6"/>
          <w:highlight w:val="none"/>
        </w:rPr>
      </w:r>
      <w:r>
        <w:rPr>
          <w:rFonts w:ascii="Liberation Sans" w:hAnsi="Liberation Sans" w:eastAsia="Liberation Sans" w:cs="Liberation Sans"/>
          <w:spacing w:val="-6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Павлюка Бориса Петровича, электромонтера по ремонту </w:t>
        <w:br/>
        <w:t xml:space="preserve">и обслуживанию электрооборудования 5 разряда Управления материально-технического снабжения и комплектации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Попузина Павла Павловича, монтера по защите подземных трубопроводов от коррозии 6 разряда Линейного производственного управления межпромысловых трубопроводов филиала общества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Семиренко Павла Анатольевича, старшего диспетчера Управления автоматизации и метрологического обеспечения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Степаненко Олесю Владимировну, ведущего бухгалтера Медико-санитарной части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Тимофееву Ольгу Николаевну, воспитателя детского сада Управления дошкольных подразделений филиала общества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Ускова Александра Викторовича, водителя вездехода </w:t>
        <w:br/>
        <w:t xml:space="preserve">6 разряда Линейного производственного управления межпромысловых трубопроводов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Ушурелу Ларису Андреевну, маляра 4 разряда Уренгойского газопромыслового управления филиала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Харисова Руслана Мансуровича, ведущего инженера </w:t>
        <w:br/>
        <w:t xml:space="preserve">по ремонту Уренгойского газопромыслового управления фи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Хорольского Сергея Николаевича, электромонтера по ремонту и обслуживанию электрооборудования 6 разряда Уренгойского газопромыслового управления фи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Уренгой»;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Шарубу Наталью Юрьевну, делопроизводителя Управления корпоративной защиты фи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лиала общества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 ограниченной ответственностью «Газпром добыча Уренгой».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1.5. 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большой вклад в развитие местного самоуправления </w:t>
        <w:br/>
        <w:t xml:space="preserve">на территории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культурно-просветительскую, благотворительную и общественную деятельность на территории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 в связи с празднованием Дня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депутатов Думы города Новый Уренгой седьмого созыва: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widowControl w:val="off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Горлача Николая Александровича;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Григорьева Вячеслава Евгеньевича;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Дементьева Андрея Викторовича;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Кустова Виктора Васильевича;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Прудникова Константина Николаевича;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Сергиенко Александра Владимировича;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Скурихина Алексея Сергеевича;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Цуканову Жанну Петровну;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Шена Виктора Валерьевича.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paragraph" w:styleId="942" w:customStyle="1">
    <w:name w:val="Верхний колонтитул"/>
    <w:basedOn w:val="892"/>
    <w:next w:val="903"/>
    <w:link w:val="8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59</cp:revision>
  <dcterms:created xsi:type="dcterms:W3CDTF">2023-02-14T06:53:00Z</dcterms:created>
  <dcterms:modified xsi:type="dcterms:W3CDTF">2025-05-28T12:33:55Z</dcterms:modified>
</cp:coreProperties>
</file>