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spacing w:before="0" w:after="0" w:line="240" w:lineRule="auto"/>
        <w:rPr>
          <w:rFonts w:ascii="Times New Roman" w:hAnsi="Times New Roman" w:eastAsia="Times New Roman" w:cs="Times New Roman"/>
          <w:b/>
          <w:color w:val="3d4146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591630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77220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5916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465.8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923925"/>
                <wp:effectExtent l="0" t="0" r="0" b="0"/>
                <wp:docPr id="2" name="Рисунок 2" descr="C:\Users\ozakirova\AppData\Local\Microsoft\Windows\INetCache\Content.Word\Основное лого 2 Ямало-Ненецкий А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5966879" name="Рисунок 2" descr="C:\Users\ozakirova\AppData\Local\Microsoft\Windows\INetCache\Content.Word\Основное лого 2 Ямало-Ненецкий АО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419349" cy="923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90.50pt;height:7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3d4146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d4146"/>
          <w:sz w:val="28"/>
          <w:szCs w:val="28"/>
          <w:lang w:eastAsia="ru-RU"/>
        </w:rPr>
      </w:r>
    </w:p>
    <w:p>
      <w:pPr>
        <w:pStyle w:val="835"/>
        <w:jc w:val="both"/>
        <w:rPr>
          <w:rFonts w:ascii="Times New Roman" w:hAnsi="Times New Roman" w:cs="Times New Roman"/>
          <w:color w:val="3d4146"/>
          <w:sz w:val="28"/>
          <w:szCs w:val="28"/>
        </w:rPr>
      </w:pPr>
      <w:r>
        <w:rPr>
          <w:rFonts w:ascii="Times New Roman" w:hAnsi="Times New Roman" w:cs="Times New Roman"/>
          <w:color w:val="3d4146"/>
          <w:sz w:val="28"/>
          <w:szCs w:val="28"/>
        </w:rPr>
      </w:r>
      <w:r>
        <w:rPr>
          <w:rFonts w:ascii="Times New Roman" w:hAnsi="Times New Roman" w:cs="Times New Roman"/>
          <w:color w:val="3d4146"/>
          <w:sz w:val="28"/>
          <w:szCs w:val="28"/>
        </w:rPr>
      </w:r>
      <w:r>
        <w:rPr>
          <w:rFonts w:ascii="Times New Roman" w:hAnsi="Times New Roman" w:cs="Times New Roman"/>
          <w:color w:val="3d4146"/>
          <w:sz w:val="28"/>
          <w:szCs w:val="28"/>
        </w:rPr>
      </w:r>
    </w:p>
    <w:p>
      <w:pPr>
        <w:pStyle w:val="835"/>
        <w:numPr>
          <w:ilvl w:val="0"/>
          <w:numId w:val="0"/>
        </w:numPr>
        <w:ind w:left="720" w:firstLine="0"/>
        <w:jc w:val="both"/>
        <w:spacing w:before="0" w:after="160" w:line="240" w:lineRule="auto"/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838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Ускоренная регистрация в Росреестре за ОДИН рабочий день!</w:t>
      </w:r>
      <w:r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</w:r>
      <w:r>
        <w:rPr>
          <w:rStyle w:val="838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pStyle w:val="835"/>
        <w:ind w:firstLine="708"/>
        <w:jc w:val="both"/>
        <w:spacing w:before="0" w:after="160" w:line="240" w:lineRule="auto"/>
        <w:rPr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Управление Росреестра по Ямало-Ненецкому автономному округу напоминает, теперь</w:t>
      </w:r>
      <w:r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осуществить регистрационные действия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можно в ускоренном порядке – за один рабочий день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вместо срока, предусмотренного действующим законом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240" w:after="0" w:line="240" w:lineRule="auto"/>
        <w:shd w:val="clear" w:color="auto" w:fill="ffffff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Услуга стала доступна с 2025 года на основании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вступивших с 1 января 2025 г. поправок, внесенных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11" w:tooltip="http://publication.pravo.gov.ru/document/0001202407220023?ysclid=m98dratup3180622058" w:history="1">
        <w:r>
          <w:rPr>
            <w:rStyle w:val="838"/>
            <w:rFonts w:ascii="Times New Roman" w:hAnsi="Times New Roman" w:eastAsia="Times New Roman" w:cs="Times New Roman"/>
            <w:bCs/>
            <w:color w:val="000000" w:themeColor="text1"/>
            <w:sz w:val="28"/>
            <w:szCs w:val="28"/>
          </w:rPr>
          <w:t xml:space="preserve">Федеральн</w:t>
        </w:r>
        <w:r>
          <w:rPr>
            <w:rStyle w:val="838"/>
            <w:rFonts w:ascii="Times New Roman" w:hAnsi="Times New Roman" w:eastAsia="Times New Roman" w:cs="Times New Roman"/>
            <w:bCs/>
            <w:color w:val="000000" w:themeColor="text1"/>
            <w:sz w:val="28"/>
            <w:szCs w:val="28"/>
          </w:rPr>
          <w:t xml:space="preserve">ым</w:t>
        </w:r>
        <w:r>
          <w:rPr>
            <w:rStyle w:val="838"/>
            <w:rFonts w:ascii="Times New Roman" w:hAnsi="Times New Roman" w:eastAsia="Times New Roman" w:cs="Times New Roman"/>
            <w:bCs/>
            <w:color w:val="000000" w:themeColor="text1"/>
            <w:sz w:val="28"/>
            <w:szCs w:val="28"/>
          </w:rPr>
          <w:t xml:space="preserve"> закон</w:t>
        </w:r>
        <w:r>
          <w:rPr>
            <w:rStyle w:val="838"/>
            <w:rFonts w:ascii="Times New Roman" w:hAnsi="Times New Roman" w:eastAsia="Times New Roman" w:cs="Times New Roman"/>
            <w:bCs/>
            <w:color w:val="000000" w:themeColor="text1"/>
            <w:sz w:val="28"/>
            <w:szCs w:val="28"/>
          </w:rPr>
          <w:t xml:space="preserve">ом</w:t>
        </w:r>
        <w:r>
          <w:rPr>
            <w:rStyle w:val="838"/>
            <w:rFonts w:ascii="Times New Roman" w:hAnsi="Times New Roman" w:eastAsia="Times New Roman" w:cs="Times New Roman"/>
            <w:bCs/>
            <w:color w:val="000000" w:themeColor="text1"/>
            <w:sz w:val="28"/>
            <w:szCs w:val="28"/>
          </w:rPr>
          <w:t xml:space="preserve"> № 207-ФЗ</w:t>
        </w:r>
      </w:hyperlink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22.07.2024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</w:p>
    <w:p>
      <w:pPr>
        <w:spacing w:before="24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Ускоренная процедура доступна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физических и юридических лиц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при регистрации 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numPr>
          <w:ilvl w:val="0"/>
          <w:numId w:val="3"/>
        </w:numPr>
        <w:ind w:left="360"/>
        <w:spacing w:before="100" w:beforeAutospacing="1" w:after="100" w:afterAutospacing="1" w:line="420" w:lineRule="atLeast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ипотеки на основании соответствующего договора;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numPr>
          <w:ilvl w:val="0"/>
          <w:numId w:val="3"/>
        </w:numPr>
        <w:ind w:left="360"/>
        <w:spacing w:before="100" w:beforeAutospacing="1" w:after="100" w:afterAutospacing="1" w:line="420" w:lineRule="atLeast"/>
        <w:shd w:val="clear" w:color="auto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 на квартиру на основании договора купли-продажи (кроме случаев продажи с публичных торгов);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before="0" w:after="160" w:line="240" w:lineRule="auto"/>
        <w:rPr>
          <w:rFonts w:ascii="Tinos" w:hAnsi="Tinos"/>
          <w:b w:val="0"/>
          <w:bCs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</w:pP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Нововведение особенно актуально для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граждан, которы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хотят зарегистрировать недвижимость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 гарантирова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 сжатые сроки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заинтересованы в более оперативном оформлении сделки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егистрационные действия будут проведены за один рабочий день, следующий за днем подачи заявления.</w:t>
      </w:r>
      <w:r>
        <w:rPr>
          <w:rFonts w:ascii="Tinos" w:hAnsi="Tinos"/>
          <w:b w:val="0"/>
          <w:bCs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</w:r>
      <w:r>
        <w:rPr>
          <w:rFonts w:ascii="Tinos" w:hAnsi="Tinos"/>
          <w:b w:val="0"/>
          <w:bCs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</w:r>
    </w:p>
    <w:p>
      <w:pPr>
        <w:jc w:val="both"/>
        <w:spacing w:before="0" w:after="160" w:line="240" w:lineRule="auto"/>
        <w:rPr>
          <w:color w:val="000000" w:themeColor="text1"/>
          <w:sz w:val="28"/>
          <w:szCs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  <w:t xml:space="preserve">З</w:t>
      </w: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  <w:t xml:space="preserve">а данную процедуру взимается повышенная пошлина (статья 333.33 Налогового кодекса РФ), при этом опция предоставляется исключительно по инициативе заявителя. Чтобы ей воспользоваться, в заявлении об осуществлении государственного кадастрового учета и (или) </w:t>
      </w: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  <w:t xml:space="preserve">государственной регистрации прав необходимо поставить соответствующую отметку о предоставлении услуги в срок не более одного рабочего дня.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0" w:after="160" w:line="240" w:lineRule="auto"/>
        <w:rPr>
          <w:color w:val="000000" w:themeColor="text1"/>
          <w:sz w:val="28"/>
          <w:szCs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  <w:t xml:space="preserve">Ускоренная регистрация возможна как при подаче документов в МФЦ, так и онлайн в личном кабинете на сайте Росреестра.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0" w:after="160" w:line="240" w:lineRule="auto"/>
        <w:rPr>
          <w:color w:val="000000" w:themeColor="text1"/>
          <w:sz w:val="28"/>
          <w:szCs w:val="28"/>
        </w:rPr>
      </w:pP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  <w:t xml:space="preserve">В настоящее время общие сроки осуществления регистрационных действий составляют 7 рабочих дней. При подаче документов через МФЦ указанные сроки увеличиваются на 2 рабочих дня.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jc w:val="both"/>
        <w:spacing w:before="0" w:after="160" w:line="240" w:lineRule="auto"/>
        <w:rPr>
          <w:rFonts w:ascii="Tinos" w:hAnsi="Tinos"/>
          <w:color w:val="000000" w:themeColor="text1"/>
          <w:sz w:val="28"/>
          <w:szCs w:val="28"/>
          <w:highlight w:val="none"/>
        </w:rPr>
      </w:pPr>
      <w:r>
        <w:rPr>
          <w:rFonts w:ascii="Tinos" w:hAnsi="Tinos"/>
          <w:b w:val="0"/>
          <w:i w:val="0"/>
          <w:caps w:val="0"/>
          <w:smallCaps w:val="0"/>
          <w:color w:val="000000" w:themeColor="text1"/>
          <w:spacing w:val="0"/>
          <w:sz w:val="28"/>
          <w:szCs w:val="28"/>
          <w:highlight w:val="none"/>
        </w:rPr>
        <w:t xml:space="preserve">Оказание услуги в ускоренном порядке не скажется на сроках оказания услуг, предоставляемых в обычном порядке.</w:t>
      </w:r>
      <w:r>
        <w:rPr>
          <w:rFonts w:ascii="Tinos" w:hAnsi="Tinos"/>
          <w:color w:val="000000" w:themeColor="text1"/>
          <w:sz w:val="28"/>
          <w:szCs w:val="28"/>
        </w:rPr>
      </w:r>
      <w:r>
        <w:rPr>
          <w:rFonts w:ascii="Tinos" w:hAnsi="Tinos"/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991" w:bottom="1134" w:left="156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Noto Sans Devanagari">
    <w:panose1 w:val="020B0502040504020204"/>
  </w:font>
  <w:font w:name="Courier New">
    <w:panose1 w:val="02070409020205020404"/>
  </w:font>
  <w:font w:name="OpenSymbol">
    <w:panose1 w:val="05010000000000000000"/>
  </w:font>
  <w:font w:name="Segoe UI">
    <w:panose1 w:val="020B0502040504020204"/>
  </w:font>
  <w:font w:name="Tahoma">
    <w:panose1 w:val="020B0604030504040204"/>
  </w:font>
  <w:font w:name="Liberation Serif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108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144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216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252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324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3600" w:leader="none"/>
        </w:tabs>
      </w:pPr>
      <w:rPr>
        <w:rFonts w:hint="default" w:ascii="OpenSymbol" w:hAnsi="OpenSymbol" w:cs="OpenSymbol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5"/>
    <w:next w:val="835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5"/>
    <w:next w:val="835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7"/>
    <w:link w:val="836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5"/>
    <w:next w:val="835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7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5"/>
    <w:next w:val="835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7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5"/>
    <w:next w:val="835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7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5"/>
    <w:next w:val="835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7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5"/>
    <w:next w:val="835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7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5"/>
    <w:next w:val="835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7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List Paragraph"/>
    <w:basedOn w:val="835"/>
    <w:uiPriority w:val="34"/>
    <w:qFormat/>
    <w:pPr>
      <w:contextualSpacing/>
      <w:ind w:left="720"/>
    </w:p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5"/>
    <w:next w:val="835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7"/>
    <w:link w:val="679"/>
    <w:uiPriority w:val="10"/>
    <w:rPr>
      <w:sz w:val="48"/>
      <w:szCs w:val="48"/>
    </w:rPr>
  </w:style>
  <w:style w:type="paragraph" w:styleId="681">
    <w:name w:val="Subtitle"/>
    <w:basedOn w:val="835"/>
    <w:next w:val="835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7"/>
    <w:link w:val="681"/>
    <w:uiPriority w:val="11"/>
    <w:rPr>
      <w:sz w:val="24"/>
      <w:szCs w:val="24"/>
    </w:rPr>
  </w:style>
  <w:style w:type="paragraph" w:styleId="683">
    <w:name w:val="Quote"/>
    <w:basedOn w:val="835"/>
    <w:next w:val="835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5"/>
    <w:next w:val="835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7"/>
    <w:link w:val="687"/>
    <w:uiPriority w:val="99"/>
  </w:style>
  <w:style w:type="paragraph" w:styleId="689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7"/>
    <w:link w:val="689"/>
    <w:uiPriority w:val="99"/>
  </w:style>
  <w:style w:type="character" w:styleId="691">
    <w:name w:val="Caption Char"/>
    <w:basedOn w:val="837"/>
    <w:link w:val="846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"/>
    <w:basedOn w:val="85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5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5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5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5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7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7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36">
    <w:name w:val="Heading 3"/>
    <w:basedOn w:val="843"/>
    <w:next w:val="844"/>
    <w:qFormat/>
    <w:pPr>
      <w:spacing w:before="140" w:after="120"/>
      <w:outlineLvl w:val="2"/>
    </w:pPr>
    <w:rPr>
      <w:rFonts w:ascii="Liberation Serif" w:hAnsi="Liberation Serif" w:eastAsia="Tahoma" w:cs="Tahoma"/>
      <w:b/>
      <w:bCs/>
      <w:sz w:val="28"/>
      <w:szCs w:val="28"/>
    </w:rPr>
  </w:style>
  <w:style w:type="character" w:styleId="837" w:default="1">
    <w:name w:val="Default Paragraph Font"/>
    <w:uiPriority w:val="1"/>
    <w:semiHidden/>
    <w:unhideWhenUsed/>
    <w:qFormat/>
  </w:style>
  <w:style w:type="character" w:styleId="838">
    <w:name w:val="Hyperlink"/>
    <w:basedOn w:val="837"/>
    <w:uiPriority w:val="99"/>
    <w:semiHidden/>
    <w:unhideWhenUsed/>
    <w:rPr>
      <w:color w:val="0000ff"/>
      <w:u w:val="single"/>
    </w:rPr>
  </w:style>
  <w:style w:type="character" w:styleId="839" w:customStyle="1">
    <w:name w:val="Текст выноски Знак"/>
    <w:basedOn w:val="837"/>
    <w:link w:val="848"/>
    <w:uiPriority w:val="99"/>
    <w:semiHidden/>
    <w:qFormat/>
    <w:rPr>
      <w:rFonts w:ascii="Segoe UI" w:hAnsi="Segoe UI" w:cs="Segoe UI"/>
      <w:sz w:val="18"/>
      <w:szCs w:val="18"/>
    </w:rPr>
  </w:style>
  <w:style w:type="character" w:styleId="840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character" w:styleId="841">
    <w:name w:val="Символ нумерации"/>
    <w:qFormat/>
  </w:style>
  <w:style w:type="character" w:styleId="842">
    <w:name w:val="Маркеры"/>
    <w:qFormat/>
    <w:rPr>
      <w:rFonts w:ascii="OpenSymbol" w:hAnsi="OpenSymbol" w:eastAsia="OpenSymbol" w:cs="OpenSymbol"/>
    </w:rPr>
  </w:style>
  <w:style w:type="paragraph" w:styleId="843">
    <w:name w:val="Заголовок"/>
    <w:basedOn w:val="835"/>
    <w:next w:val="844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44">
    <w:name w:val="Body Text"/>
    <w:basedOn w:val="835"/>
    <w:pPr>
      <w:spacing w:before="0" w:after="140" w:line="276" w:lineRule="auto"/>
    </w:pPr>
  </w:style>
  <w:style w:type="paragraph" w:styleId="845">
    <w:name w:val="List"/>
    <w:basedOn w:val="844"/>
    <w:rPr>
      <w:rFonts w:ascii="PT Astra Serif" w:hAnsi="PT Astra Serif" w:cs="Noto Sans Devanagari"/>
    </w:rPr>
  </w:style>
  <w:style w:type="paragraph" w:styleId="846">
    <w:name w:val="Caption"/>
    <w:basedOn w:val="835"/>
    <w:link w:val="69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47">
    <w:name w:val="Указатель"/>
    <w:basedOn w:val="835"/>
    <w:qFormat/>
    <w:pPr>
      <w:suppressLineNumbers/>
    </w:pPr>
    <w:rPr>
      <w:rFonts w:ascii="PT Astra Serif" w:hAnsi="PT Astra Serif" w:cs="Noto Sans Devanagari"/>
    </w:rPr>
  </w:style>
  <w:style w:type="paragraph" w:styleId="848">
    <w:name w:val="Balloon Text"/>
    <w:basedOn w:val="835"/>
    <w:link w:val="839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numbering" w:styleId="849" w:default="1">
    <w:name w:val="No List"/>
    <w:uiPriority w:val="99"/>
    <w:semiHidden/>
    <w:unhideWhenUsed/>
    <w:qFormat/>
  </w:style>
  <w:style w:type="numbering" w:styleId="850">
    <w:name w:val="Нумерованный 123"/>
    <w:qFormat/>
  </w:style>
  <w:style w:type="table" w:styleId="851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hyperlink" Target="http://publication.pravo.gov.ru/document/0001202407220023?ysclid=m98dratup318062205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Ольга Юрьевна</dc:creator>
  <dc:description/>
  <dc:language>ru-RU</dc:language>
  <cp:lastModifiedBy>zvskaredina</cp:lastModifiedBy>
  <cp:revision>16</cp:revision>
  <dcterms:created xsi:type="dcterms:W3CDTF">2024-02-08T05:21:00Z</dcterms:created>
  <dcterms:modified xsi:type="dcterms:W3CDTF">2025-04-18T09:54:47Z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