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t xml:space="preserve">Уважаемые </w:t>
      </w:r>
      <w:r>
        <w:rPr>
          <w:rFonts w:ascii="PT Astra Serif" w:hAnsi="PT Astra Serif"/>
          <w:bCs/>
          <w:szCs w:val="28"/>
        </w:rPr>
        <w:t xml:space="preserve">новоуренгойцы</w:t>
      </w:r>
      <w:r>
        <w:rPr>
          <w:rFonts w:ascii="PT Astra Serif" w:hAnsi="PT Astra Serif"/>
          <w:bCs/>
          <w:szCs w:val="28"/>
        </w:rPr>
        <w:t xml:space="preserve">!</w:t>
      </w:r>
      <w:r>
        <w:rPr>
          <w:rFonts w:ascii="PT Astra Serif" w:hAnsi="PT Astra Serif"/>
          <w:bCs/>
          <w:szCs w:val="28"/>
        </w:rPr>
      </w:r>
    </w:p>
    <w:p>
      <w:pPr>
        <w:pStyle w:val="856"/>
        <w:ind w:left="0" w:firstLine="70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pStyle w:val="856"/>
        <w:ind w:left="0" w:firstLine="700"/>
        <w:rPr>
          <w:rFonts w:ascii="PT Astra Serif" w:hAnsi="PT Astra Serif"/>
          <w14:ligatures w14:val="none"/>
        </w:rPr>
      </w:pPr>
      <w:r>
        <w:rPr>
          <w:rFonts w:ascii="PT Astra Serif" w:hAnsi="PT Astra Serif"/>
        </w:rPr>
        <w:t xml:space="preserve">А</w:t>
      </w:r>
      <w:r>
        <w:rPr>
          <w:rFonts w:ascii="PT Astra Serif" w:hAnsi="PT Astra Serif"/>
        </w:rPr>
        <w:t xml:space="preserve">дминистрация города Новый Уренгой сообщает, что в соответствии с Уголовно-процессуальным кодексом Российской Федерации, Федеральным законом от 20 августа 2004 года № 113-ФЗ «О присяжных заседателях федеральных судов общей юрисдикции в Российской Федерации»</w:t>
      </w:r>
      <w:r>
        <w:rPr>
          <w:rFonts w:ascii="PT Astra Serif" w:hAnsi="PT Astra Serif"/>
        </w:rPr>
        <w:t xml:space="preserve">, а также согласно </w:t>
      </w:r>
      <w:r>
        <w:rPr>
          <w:rFonts w:ascii="PT Astra Serif" w:hAnsi="PT Astra Serif"/>
        </w:rPr>
        <w:t xml:space="preserve">Порядку составления списков и запасных списков кандидатов в присяжные заседатели муниципальных образований в Ямало-Ненецком автономном округе и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общих и запасных списков кандидатов в присяжные заседатели Ямало-Ненецкого автономного округа, утвержденному постановлением Правительства </w:t>
      </w:r>
      <w:r>
        <w:rPr>
          <w:rFonts w:ascii="PT Astra Serif" w:hAnsi="PT Astra Serif"/>
        </w:rPr>
        <w:t xml:space="preserve">Ямало-Ненецкого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автономного </w:t>
      </w:r>
      <w:r>
        <w:rPr>
          <w:rFonts w:ascii="PT Astra Serif" w:hAnsi="PT Astra Serif"/>
        </w:rPr>
        <w:t xml:space="preserve">округа </w:t>
      </w:r>
      <w:r>
        <w:rPr>
          <w:rFonts w:ascii="PT Astra Serif" w:hAnsi="PT Astra Serif"/>
        </w:rPr>
        <w:t xml:space="preserve">от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24 мая 2017 года № 478-П</w:t>
      </w:r>
      <w:r>
        <w:rPr>
          <w:rFonts w:ascii="PT Astra Serif" w:hAnsi="PT Astra Serif"/>
        </w:rPr>
        <w:t xml:space="preserve">, </w:t>
      </w:r>
      <w:r>
        <w:rPr>
          <w:rFonts w:ascii="PT Astra Serif" w:hAnsi="PT Astra Serif"/>
        </w:rPr>
        <w:t xml:space="preserve">проводятся мероприятия по </w:t>
      </w:r>
      <w:r>
        <w:rPr>
          <w:rFonts w:ascii="PT Astra Serif" w:hAnsi="PT Astra Serif"/>
        </w:rPr>
        <w:t xml:space="preserve">формированию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списк</w:t>
      </w:r>
      <w:r>
        <w:rPr>
          <w:rFonts w:ascii="PT Astra Serif" w:hAnsi="PT Astra Serif"/>
        </w:rPr>
        <w:t xml:space="preserve">ов</w:t>
      </w:r>
      <w:r>
        <w:rPr>
          <w:rFonts w:ascii="PT Astra Serif" w:hAnsi="PT Astra Serif"/>
        </w:rPr>
        <w:t xml:space="preserve"> кандидатов в присяжные заседатели </w:t>
      </w:r>
      <w:r>
        <w:rPr>
          <w:rFonts w:ascii="PT Astra Serif" w:hAnsi="PT Astra Serif"/>
        </w:rPr>
        <w:t xml:space="preserve">городского округа город Новый Уренгой </w:t>
      </w:r>
      <w:r>
        <w:rPr>
          <w:rFonts w:ascii="PT Astra Serif" w:hAnsi="PT Astra Serif"/>
        </w:rPr>
        <w:t xml:space="preserve">на 20</w:t>
      </w:r>
      <w:r>
        <w:rPr>
          <w:rFonts w:ascii="PT Astra Serif" w:hAnsi="PT Astra Serif"/>
        </w:rPr>
        <w:t xml:space="preserve">26</w:t>
      </w:r>
      <w:r>
        <w:rPr>
          <w:rFonts w:ascii="PT Astra Serif" w:hAnsi="PT Astra Serif"/>
        </w:rPr>
        <w:t xml:space="preserve">-20</w:t>
      </w:r>
      <w:r>
        <w:rPr>
          <w:rFonts w:ascii="PT Astra Serif" w:hAnsi="PT Astra Serif"/>
        </w:rPr>
        <w:t xml:space="preserve">29</w:t>
      </w:r>
      <w:r>
        <w:rPr>
          <w:rFonts w:ascii="PT Astra Serif" w:hAnsi="PT Astra Serif"/>
        </w:rPr>
      </w:r>
      <w:r>
        <w:rPr>
          <w:rFonts w:ascii="PT Astra Serif" w:hAnsi="PT Astra Serif"/>
        </w:rPr>
        <w:t xml:space="preserve"> годы из числа граждан, постоянно проживающих на территории города Новый Уренгой.</w:t>
      </w:r>
      <w:r/>
      <w:r>
        <w:rPr>
          <w:rFonts w:ascii="PT Astra Serif" w:hAnsi="PT Astra Serif"/>
          <w14:ligatures w14:val="none"/>
        </w:rPr>
      </w:r>
    </w:p>
    <w:p>
      <w:pPr>
        <w:pStyle w:val="856"/>
        <w:ind w:left="0" w:firstLine="700"/>
        <w:rPr>
          <w:rFonts w:ascii="PT Astra Serif" w:hAnsi="PT Astra Serif"/>
          <w14:ligatures w14:val="none"/>
        </w:rPr>
      </w:pPr>
      <w:r>
        <w:rPr>
          <w:rFonts w:ascii="PT Astra Serif" w:hAnsi="PT Astra Serif"/>
        </w:rPr>
        <w:t xml:space="preserve">Спис</w:t>
      </w:r>
      <w:r>
        <w:rPr>
          <w:rFonts w:ascii="PT Astra Serif" w:hAnsi="PT Astra Serif"/>
        </w:rPr>
        <w:t xml:space="preserve">к</w:t>
      </w:r>
      <w:r>
        <w:rPr>
          <w:rFonts w:ascii="PT Astra Serif" w:hAnsi="PT Astra Serif"/>
        </w:rPr>
        <w:t xml:space="preserve">и</w:t>
      </w:r>
      <w:r>
        <w:rPr>
          <w:rFonts w:ascii="PT Astra Serif" w:hAnsi="PT Astra Serif"/>
        </w:rPr>
        <w:t xml:space="preserve"> кандидатов в присяжные заседатели составляются </w:t>
      </w:r>
      <w:r>
        <w:rPr>
          <w:rFonts w:ascii="PT Astra Serif" w:hAnsi="PT Astra Serif"/>
        </w:rPr>
        <w:t xml:space="preserve">Администрацией города Новый Уренгой</w:t>
      </w:r>
      <w:r>
        <w:rPr>
          <w:rFonts w:ascii="PT Astra Serif" w:hAnsi="PT Astra Serif"/>
        </w:rPr>
        <w:t xml:space="preserve"> на основе персональных данных об избирателях, входящих в информационные ресурсы Государственной автоматизированной системы Российской Федерации «Выборы», путем случайной выборки установленного числа граждан.</w:t>
      </w:r>
      <w:r>
        <w:rPr>
          <w:rFonts w:ascii="PT Astra Serif" w:hAnsi="PT Astra Serif"/>
        </w:rPr>
      </w:r>
      <w:r>
        <w:rPr>
          <w:rFonts w:ascii="PT Astra Serif" w:hAnsi="PT Astra Serif"/>
          <w14:ligatures w14:val="none"/>
        </w:rPr>
      </w:r>
    </w:p>
    <w:p>
      <w:pPr>
        <w:pStyle w:val="856"/>
        <w:ind w:left="0" w:firstLine="700"/>
        <w:rPr>
          <w:rFonts w:ascii="PT Astra Serif" w:hAnsi="PT Astra Serif"/>
          <w14:ligatures w14:val="none"/>
        </w:rPr>
      </w:pPr>
      <w:r>
        <w:rPr>
          <w:rFonts w:ascii="PT Astra Serif" w:hAnsi="PT Astra Serif"/>
        </w:rPr>
        <w:t xml:space="preserve">В кандидаты попадают из избирательных списков. Когда придет ваша очередь, и в каком процессе вы будете участвовать, решает компьютер. Это </w:t>
      </w:r>
      <w:r>
        <w:rPr>
          <w:rFonts w:ascii="PT Astra Serif" w:hAnsi="PT Astra Serif"/>
        </w:rPr>
        <w:t xml:space="preserve">и </w:t>
      </w:r>
      <w:r>
        <w:rPr>
          <w:rFonts w:ascii="PT Astra Serif" w:hAnsi="PT Astra Serif"/>
        </w:rPr>
        <w:t xml:space="preserve">называется «случайная выборка».</w:t>
      </w:r>
      <w:r>
        <w:rPr>
          <w:rFonts w:ascii="PT Astra Serif" w:hAnsi="PT Astra Serif"/>
        </w:rPr>
      </w:r>
      <w:r>
        <w:rPr>
          <w:rFonts w:ascii="PT Astra Serif" w:hAnsi="PT Astra Serif"/>
          <w14:ligatures w14:val="none"/>
        </w:rPr>
      </w:r>
    </w:p>
    <w:p>
      <w:pPr>
        <w:pStyle w:val="856"/>
        <w:ind w:left="0" w:firstLine="700"/>
        <w:rPr>
          <w:rFonts w:ascii="PT Astra Serif" w:hAnsi="PT Astra Serif"/>
          <w:szCs w:val="28"/>
        </w:rPr>
      </w:pPr>
      <w:r>
        <w:rPr>
          <w:rFonts w:ascii="PT Astra Serif" w:hAnsi="PT Astra Serif"/>
        </w:rPr>
        <w:t xml:space="preserve">Присяжный заседатель</w:t>
      </w:r>
      <w:r>
        <w:rPr>
          <w:rFonts w:ascii="PT Astra Serif" w:hAnsi="PT Astra Serif"/>
        </w:rPr>
        <w:t xml:space="preserve"> – лицо, привл</w:t>
      </w:r>
      <w:r>
        <w:rPr>
          <w:rFonts w:ascii="PT Astra Serif" w:hAnsi="PT Astra Serif"/>
          <w:szCs w:val="28"/>
        </w:rPr>
        <w:t xml:space="preserve">еченное в установленном в Уголовно-процессуальном кодексе РФ порядке для участия в судебном разбирательстве и вынесения вердикта.</w:t>
      </w:r>
      <w:r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</w:r>
    </w:p>
    <w:p>
      <w:pPr>
        <w:ind w:firstLine="709"/>
        <w:jc w:val="both"/>
        <w:spacing w:line="276" w:lineRule="atLeast"/>
        <w:shd w:val="clear" w:color="auto" w:fill="ffffff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  <w:t xml:space="preserve">Присяжные заседатели наравне с судьей решают, виновен или не виновен подсудимый</w:t>
      </w:r>
      <w:r>
        <w:rPr>
          <w:rFonts w:ascii="PT Astra Serif" w:hAnsi="PT Astra Serif"/>
          <w:color w:val="000000"/>
          <w:szCs w:val="28"/>
        </w:rPr>
        <w:t xml:space="preserve">. Это люди, которые не обязаны обладать специальными юридическими познаниями, разбираться в тонкостях квалификации, а должны оценить событие преступления, виновность, исходя из своих обычных жизненных побуждений, предпочтений, ценностей и жизненного опыта.</w:t>
      </w:r>
      <w:r>
        <w:rPr>
          <w:rFonts w:ascii="PT Astra Serif" w:hAnsi="PT Astra Serif"/>
          <w:color w:val="000000"/>
          <w:szCs w:val="28"/>
        </w:rPr>
      </w:r>
    </w:p>
    <w:p>
      <w:pPr>
        <w:ind w:firstLine="709"/>
        <w:jc w:val="both"/>
        <w:spacing w:line="276" w:lineRule="atLeast"/>
        <w:shd w:val="clear" w:color="auto" w:fill="ffffff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szCs w:val="28"/>
        </w:rPr>
        <w:t xml:space="preserve">На присяжного заседателя в период осуществления им правосудия распространяются гарантии независимости и неприкосновенности судей, установленные </w:t>
      </w:r>
      <w:hyperlink r:id="rId9" w:tooltip="consultantplus://offline/ref=395755ED11C6E4CA1C84247B290B2F620AF75760957ADB35C1CCE9B3E3C6E119A633983AE8790F11L" w:history="1">
        <w:r>
          <w:rPr>
            <w:rFonts w:ascii="PT Astra Serif" w:hAnsi="PT Astra Serif"/>
            <w:color w:val="000000" w:themeColor="text1"/>
            <w:szCs w:val="28"/>
          </w:rPr>
          <w:t xml:space="preserve">Конституцией</w:t>
        </w:r>
      </w:hyperlink>
      <w:r>
        <w:rPr>
          <w:rFonts w:ascii="PT Astra Serif" w:hAnsi="PT Astra Serif"/>
          <w:color w:val="000000" w:themeColor="text1"/>
          <w:szCs w:val="28"/>
        </w:rPr>
        <w:t xml:space="preserve"> Российской Федерации и федеральным законодательством.</w:t>
      </w:r>
      <w:r>
        <w:rPr>
          <w:rFonts w:ascii="PT Astra Serif" w:hAnsi="PT Astra Serif"/>
          <w:color w:val="000000"/>
          <w:szCs w:val="28"/>
        </w:rPr>
      </w:r>
    </w:p>
    <w:p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Граждане, включенные в списки кандидатов в присяжные заседатели, исключаются из указанных списков в случаях:</w:t>
      </w:r>
      <w:r>
        <w:rPr>
          <w:rFonts w:ascii="PT Astra Serif" w:hAnsi="PT Astra Serif"/>
          <w:szCs w:val="28"/>
        </w:rPr>
      </w:r>
    </w:p>
    <w:p>
      <w:pPr>
        <w:pStyle w:val="858"/>
        <w:jc w:val="both"/>
        <w:widowControl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1) выявления обстоятельств, указанных в части 2 статьи 3 Федерального закона от 20 августа 2004 года № 113-ФЗ;</w:t>
      </w:r>
      <w:r>
        <w:rPr>
          <w:rFonts w:ascii="PT Astra Serif" w:hAnsi="PT Astra Serif" w:cs="Times New Roman"/>
          <w:sz w:val="28"/>
          <w:szCs w:val="28"/>
        </w:rPr>
      </w:r>
    </w:p>
    <w:p>
      <w:pPr>
        <w:ind w:firstLine="726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2) подачи гражданином </w:t>
      </w:r>
      <w:r>
        <w:rPr>
          <w:rFonts w:ascii="PT Astra Serif" w:hAnsi="PT Astra Serif"/>
          <w:bCs/>
          <w:szCs w:val="28"/>
        </w:rPr>
        <w:t xml:space="preserve">письменного заявления</w:t>
      </w:r>
      <w:r>
        <w:rPr>
          <w:rFonts w:ascii="PT Astra Serif" w:hAnsi="PT Astra Serif"/>
          <w:szCs w:val="28"/>
        </w:rPr>
        <w:t xml:space="preserve"> о наличии обстоятельств, препятствующих исполнению им обязанностей присяжного заседателя, если он является:</w:t>
      </w:r>
      <w:r>
        <w:rPr>
          <w:rFonts w:ascii="PT Astra Serif" w:hAnsi="PT Astra Serif"/>
          <w:szCs w:val="28"/>
        </w:rPr>
      </w:r>
    </w:p>
    <w:p>
      <w:pPr>
        <w:ind w:firstLine="993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–</w:t>
      </w:r>
      <w:r>
        <w:rPr>
          <w:rFonts w:ascii="PT Astra Serif" w:hAnsi="PT Astra Serif"/>
          <w:szCs w:val="28"/>
        </w:rPr>
        <w:t xml:space="preserve"> лицом, не владеющим языком, на котором ведется судопроизводство;</w:t>
      </w:r>
      <w:r>
        <w:rPr>
          <w:rFonts w:ascii="PT Astra Serif" w:hAnsi="PT Astra Serif"/>
          <w:szCs w:val="28"/>
        </w:rPr>
      </w:r>
    </w:p>
    <w:p>
      <w:pPr>
        <w:ind w:firstLine="993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–</w:t>
      </w:r>
      <w:r>
        <w:rPr>
          <w:rFonts w:ascii="PT Astra Serif" w:hAnsi="PT Astra Serif"/>
          <w:szCs w:val="28"/>
        </w:rPr>
        <w:t xml:space="preserve"> лицом, не способным исполнять обязанности присяжного заседателя по состоянию здоровья, подтвержденному медицинскими документами;</w:t>
      </w:r>
      <w:r>
        <w:rPr>
          <w:rFonts w:ascii="PT Astra Serif" w:hAnsi="PT Astra Serif"/>
          <w:szCs w:val="28"/>
        </w:rPr>
      </w:r>
    </w:p>
    <w:p>
      <w:pPr>
        <w:ind w:firstLine="993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– </w:t>
      </w:r>
      <w:r>
        <w:rPr>
          <w:rFonts w:ascii="PT Astra Serif" w:hAnsi="PT Astra Serif"/>
          <w:szCs w:val="28"/>
        </w:rPr>
        <w:t xml:space="preserve">лицом, достигшим возраста 65 лет;</w:t>
      </w:r>
      <w:r>
        <w:rPr>
          <w:rFonts w:ascii="PT Astra Serif" w:hAnsi="PT Astra Serif"/>
          <w:szCs w:val="28"/>
        </w:rPr>
      </w:r>
    </w:p>
    <w:p>
      <w:pPr>
        <w:ind w:firstLine="993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–</w:t>
      </w:r>
      <w:r>
        <w:rPr>
          <w:rFonts w:ascii="PT Astra Serif" w:hAnsi="PT Astra Serif"/>
          <w:szCs w:val="28"/>
        </w:rPr>
        <w:t xml:space="preserve"> лицом, замещающим государственные должности или выборные должности в органах местного самоуправления;</w:t>
      </w:r>
      <w:r>
        <w:rPr>
          <w:rFonts w:ascii="PT Astra Serif" w:hAnsi="PT Astra Serif"/>
          <w:szCs w:val="28"/>
        </w:rPr>
      </w:r>
    </w:p>
    <w:p>
      <w:pPr>
        <w:ind w:firstLine="993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– </w:t>
      </w:r>
      <w:r>
        <w:rPr>
          <w:rFonts w:ascii="PT Astra Serif" w:hAnsi="PT Astra Serif"/>
          <w:szCs w:val="28"/>
        </w:rPr>
        <w:t xml:space="preserve">военнослужащим;</w:t>
      </w:r>
      <w:r>
        <w:rPr>
          <w:rFonts w:ascii="PT Astra Serif" w:hAnsi="PT Astra Serif"/>
          <w:szCs w:val="28"/>
        </w:rPr>
      </w:r>
    </w:p>
    <w:p>
      <w:pPr>
        <w:ind w:firstLine="993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– </w:t>
      </w:r>
      <w:r>
        <w:rPr>
          <w:rFonts w:ascii="PT Astra Serif" w:hAnsi="PT Astra Serif"/>
          <w:szCs w:val="28"/>
        </w:rPr>
        <w:t xml:space="preserve">гражданином, уволенным с военной службы по контракту из органов федеральной службы безопасности, федеральных органов государственной охраны или органов внешней разведки, – в течение пяти лет со дня увольнения;</w:t>
      </w:r>
      <w:r>
        <w:rPr>
          <w:rFonts w:ascii="PT Astra Serif" w:hAnsi="PT Astra Serif"/>
          <w:szCs w:val="28"/>
        </w:rPr>
      </w:r>
    </w:p>
    <w:p>
      <w:pPr>
        <w:ind w:firstLine="993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– </w:t>
      </w:r>
      <w:r>
        <w:rPr>
          <w:rFonts w:ascii="PT Astra Serif" w:hAnsi="PT Astra Serif"/>
          <w:szCs w:val="28"/>
        </w:rPr>
        <w:t xml:space="preserve">судьей, прокурором, следователем, дознавателем, адвокатом, нотариусом, должностным лицом службы судебных приставов или частным детективом – в период осуществления профессиональной деятельности и в течение пяти лет со дня ее прекращения;</w:t>
      </w:r>
      <w:r>
        <w:rPr>
          <w:rFonts w:ascii="PT Astra Serif" w:hAnsi="PT Astra Serif"/>
          <w:szCs w:val="28"/>
        </w:rPr>
      </w:r>
    </w:p>
    <w:p>
      <w:pPr>
        <w:ind w:firstLine="993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– </w:t>
      </w:r>
      <w:r>
        <w:rPr>
          <w:rFonts w:ascii="PT Astra Serif" w:hAnsi="PT Astra Serif"/>
          <w:szCs w:val="28"/>
        </w:rPr>
        <w:t xml:space="preserve">имеющим специальное звание сотрудником органов внутренних дел, таможенных органов или органов и учреждений уголовно-исполнительной системы;</w:t>
      </w:r>
      <w:r>
        <w:rPr>
          <w:rFonts w:ascii="PT Astra Serif" w:hAnsi="PT Astra Serif"/>
          <w:szCs w:val="28"/>
        </w:rPr>
      </w:r>
    </w:p>
    <w:p>
      <w:pPr>
        <w:ind w:firstLine="993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– </w:t>
      </w:r>
      <w:r>
        <w:rPr>
          <w:rFonts w:ascii="PT Astra Serif" w:hAnsi="PT Astra Serif"/>
          <w:szCs w:val="28"/>
        </w:rPr>
        <w:t xml:space="preserve">гражданином, уволенным со службы в органах</w:t>
      </w:r>
      <w:r>
        <w:rPr>
          <w:rFonts w:ascii="PT Astra Serif" w:hAnsi="PT Astra Serif"/>
          <w:szCs w:val="28"/>
        </w:rPr>
        <w:t xml:space="preserve"> внутренних дел, таможенных органах или органах и учреждений уголовно-исполнительной системы</w:t>
      </w:r>
      <w:r>
        <w:rPr>
          <w:rFonts w:ascii="PT Astra Serif" w:hAnsi="PT Astra Serif"/>
          <w:szCs w:val="28"/>
        </w:rPr>
        <w:t xml:space="preserve">, – в течение пяти лет со дня увольнения;</w:t>
      </w:r>
      <w:r>
        <w:rPr>
          <w:rFonts w:ascii="PT Astra Serif" w:hAnsi="PT Astra Serif"/>
          <w:szCs w:val="28"/>
        </w:rPr>
      </w:r>
    </w:p>
    <w:p>
      <w:pPr>
        <w:ind w:firstLine="993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– </w:t>
      </w:r>
      <w:r>
        <w:rPr>
          <w:rFonts w:ascii="PT Astra Serif" w:hAnsi="PT Astra Serif"/>
          <w:szCs w:val="28"/>
        </w:rPr>
        <w:t xml:space="preserve">священнослужителем.</w:t>
      </w:r>
      <w:r>
        <w:rPr>
          <w:rFonts w:ascii="PT Astra Serif" w:hAnsi="PT Astra Serif"/>
          <w:szCs w:val="28"/>
        </w:rPr>
      </w:r>
    </w:p>
    <w:p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Гражданин, включенный в один из списков кандидатов в присяжные заседатели, вправе подать в адрес </w:t>
      </w:r>
      <w:r>
        <w:rPr>
          <w:rFonts w:ascii="PT Astra Serif" w:hAnsi="PT Astra Serif"/>
          <w:szCs w:val="28"/>
        </w:rPr>
        <w:t xml:space="preserve">Администрации города Новый Уренгой</w:t>
      </w:r>
      <w:r>
        <w:rPr>
          <w:rFonts w:ascii="PT Astra Serif" w:hAnsi="PT Astra Serif"/>
          <w:szCs w:val="28"/>
        </w:rPr>
        <w:t xml:space="preserve"> письменное заявление о необоснованном включении его в список кандидатов в присяжные заседатели, об исключении его из указанного списка или исправлении неточных сведений о кандидатах в присяжные заседатели, содержащихся в этом списке.</w:t>
      </w:r>
      <w:r>
        <w:rPr>
          <w:rFonts w:ascii="PT Astra Serif" w:hAnsi="PT Astra Serif"/>
          <w:szCs w:val="28"/>
        </w:rPr>
      </w:r>
    </w:p>
    <w:p>
      <w:pPr>
        <w:ind w:firstLine="709"/>
        <w:jc w:val="both"/>
        <w:rPr>
          <w:rFonts w:ascii="PT Astra Serif" w:hAnsi="PT Astra Serif"/>
          <w:szCs w:val="28"/>
        </w:rPr>
      </w:pPr>
      <w:r/>
      <w:bookmarkStart w:id="0" w:name="Par63"/>
      <w:r/>
      <w:bookmarkEnd w:id="0"/>
      <w:r>
        <w:rPr>
          <w:rFonts w:ascii="PT Astra Serif" w:hAnsi="PT Astra Serif"/>
          <w:szCs w:val="28"/>
        </w:rPr>
        <w:t xml:space="preserve">Рассмотрение заявления об исключении из списка и принятие по нему решения осуществляется </w:t>
      </w:r>
      <w:r>
        <w:rPr>
          <w:rFonts w:ascii="PT Astra Serif" w:hAnsi="PT Astra Serif"/>
          <w:szCs w:val="28"/>
        </w:rPr>
        <w:t xml:space="preserve">Администрацией города Новый Уренгой</w:t>
      </w:r>
      <w:r>
        <w:rPr>
          <w:rFonts w:ascii="PT Astra Serif" w:hAnsi="PT Astra Serif"/>
          <w:szCs w:val="28"/>
        </w:rPr>
        <w:t xml:space="preserve"> в срок, не превышающий 5 рабочих дней, начиная со дня, следующего за днем его поступления в </w:t>
      </w:r>
      <w:r>
        <w:rPr>
          <w:rFonts w:ascii="PT Astra Serif" w:hAnsi="PT Astra Serif"/>
          <w:szCs w:val="28"/>
        </w:rPr>
        <w:t xml:space="preserve">Администрацию города Новый Уренгой</w:t>
      </w:r>
      <w:r>
        <w:rPr>
          <w:rFonts w:ascii="PT Astra Serif" w:hAnsi="PT Astra Serif"/>
          <w:szCs w:val="28"/>
        </w:rPr>
        <w:t xml:space="preserve">. Решение по заявлению может быть обжаловано заявителем в суде в порядке, установленном </w:t>
      </w:r>
      <w:hyperlink r:id="rId10" w:tooltip="consultantplus://offline/ref=882489B077E7CD84E5FC039A5435A2006D848408A1DABD80097AB1C1F3WCs4L" w:history="1">
        <w:r>
          <w:rPr>
            <w:rFonts w:ascii="PT Astra Serif" w:hAnsi="PT Astra Serif"/>
            <w:szCs w:val="28"/>
          </w:rPr>
          <w:t xml:space="preserve">Кодексом</w:t>
        </w:r>
      </w:hyperlink>
      <w:r>
        <w:rPr>
          <w:rFonts w:ascii="PT Astra Serif" w:hAnsi="PT Astra Serif"/>
          <w:szCs w:val="28"/>
        </w:rPr>
        <w:t xml:space="preserve"> административного судопроизводства Российской Федерации.</w:t>
      </w:r>
      <w:r>
        <w:rPr>
          <w:rFonts w:ascii="PT Astra Serif" w:hAnsi="PT Astra Serif"/>
          <w:szCs w:val="28"/>
        </w:rPr>
      </w:r>
    </w:p>
    <w:p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Участие в осуществлении правосудия в качестве присяжных заседателей граждан, включенных в списки кандидатов в присяжные заседатели, является гражданским долгом.</w:t>
      </w:r>
      <w:r>
        <w:rPr>
          <w:rFonts w:ascii="PT Astra Serif" w:hAnsi="PT Astra Serif"/>
          <w:szCs w:val="28"/>
        </w:rPr>
      </w:r>
    </w:p>
    <w:p>
      <w:pPr>
        <w:ind w:firstLine="709"/>
        <w:jc w:val="both"/>
        <w:spacing w:line="276" w:lineRule="atLeast"/>
        <w:shd w:val="clear" w:color="auto" w:fill="ffffff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</w:r>
      <w:r>
        <w:rPr>
          <w:rFonts w:ascii="PT Astra Serif" w:hAnsi="PT Astra Serif"/>
          <w:color w:val="000000"/>
          <w:szCs w:val="28"/>
        </w:rPr>
      </w:r>
    </w:p>
    <w:p>
      <w:pPr>
        <w:ind w:firstLine="709"/>
        <w:jc w:val="both"/>
        <w:spacing w:line="276" w:lineRule="atLeast"/>
        <w:shd w:val="clear" w:color="auto" w:fill="ffffff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</w:r>
      <w:r>
        <w:rPr>
          <w:rFonts w:ascii="PT Astra Serif" w:hAnsi="PT Astra Serif"/>
          <w:color w:val="000000"/>
          <w:szCs w:val="28"/>
        </w:rPr>
      </w:r>
    </w:p>
    <w:p>
      <w:pPr>
        <w:ind w:firstLine="709"/>
        <w:jc w:val="both"/>
        <w:spacing w:line="276" w:lineRule="atLeast"/>
        <w:shd w:val="clear" w:color="auto" w:fill="ffffff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</w:r>
      <w:r>
        <w:rPr>
          <w:rFonts w:ascii="PT Astra Serif" w:hAnsi="PT Astra Serif"/>
          <w:color w:val="000000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567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0742618"/>
      <w:docPartObj>
        <w:docPartGallery w:val="Page Numbers (Top of Page)"/>
        <w:docPartUnique w:val="true"/>
      </w:docPartObj>
      <w:rPr/>
    </w:sdtPr>
    <w:sdtContent>
      <w:p>
        <w:pPr>
          <w:pStyle w:val="855"/>
          <w:jc w:val="center"/>
        </w:pPr>
        <w:fldSimple w:instr="PAGE \* MERGEFORMAT">
          <w:r>
            <w:t xml:space="preserve">1</w:t>
          </w:r>
        </w:fldSimple>
        <w:r/>
        <w:r/>
      </w:p>
    </w:sdtContent>
  </w:sdt>
  <w:p>
    <w:pPr>
      <w:pStyle w:val="85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Heading 1 Char"/>
    <w:basedOn w:val="851"/>
    <w:link w:val="850"/>
    <w:uiPriority w:val="9"/>
    <w:rPr>
      <w:rFonts w:ascii="Arial" w:hAnsi="Arial" w:eastAsia="Arial" w:cs="Arial"/>
      <w:sz w:val="40"/>
      <w:szCs w:val="40"/>
    </w:rPr>
  </w:style>
  <w:style w:type="paragraph" w:styleId="677">
    <w:name w:val="Heading 2"/>
    <w:basedOn w:val="849"/>
    <w:next w:val="849"/>
    <w:link w:val="6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8">
    <w:name w:val="Heading 2 Char"/>
    <w:basedOn w:val="851"/>
    <w:link w:val="677"/>
    <w:uiPriority w:val="9"/>
    <w:rPr>
      <w:rFonts w:ascii="Arial" w:hAnsi="Arial" w:eastAsia="Arial" w:cs="Arial"/>
      <w:sz w:val="34"/>
    </w:rPr>
  </w:style>
  <w:style w:type="paragraph" w:styleId="679">
    <w:name w:val="Heading 3"/>
    <w:basedOn w:val="849"/>
    <w:next w:val="849"/>
    <w:link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0">
    <w:name w:val="Heading 3 Char"/>
    <w:basedOn w:val="851"/>
    <w:link w:val="679"/>
    <w:uiPriority w:val="9"/>
    <w:rPr>
      <w:rFonts w:ascii="Arial" w:hAnsi="Arial" w:eastAsia="Arial" w:cs="Arial"/>
      <w:sz w:val="30"/>
      <w:szCs w:val="30"/>
    </w:rPr>
  </w:style>
  <w:style w:type="paragraph" w:styleId="681">
    <w:name w:val="Heading 4"/>
    <w:basedOn w:val="849"/>
    <w:next w:val="849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2">
    <w:name w:val="Heading 4 Char"/>
    <w:basedOn w:val="851"/>
    <w:link w:val="681"/>
    <w:uiPriority w:val="9"/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849"/>
    <w:next w:val="849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4">
    <w:name w:val="Heading 5 Char"/>
    <w:basedOn w:val="851"/>
    <w:link w:val="683"/>
    <w:uiPriority w:val="9"/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849"/>
    <w:next w:val="849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6">
    <w:name w:val="Heading 6 Char"/>
    <w:basedOn w:val="851"/>
    <w:link w:val="685"/>
    <w:uiPriority w:val="9"/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849"/>
    <w:next w:val="849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8">
    <w:name w:val="Heading 7 Char"/>
    <w:basedOn w:val="851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9">
    <w:name w:val="Heading 8"/>
    <w:basedOn w:val="849"/>
    <w:next w:val="849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0">
    <w:name w:val="Heading 8 Char"/>
    <w:basedOn w:val="851"/>
    <w:link w:val="689"/>
    <w:uiPriority w:val="9"/>
    <w:rPr>
      <w:rFonts w:ascii="Arial" w:hAnsi="Arial" w:eastAsia="Arial" w:cs="Arial"/>
      <w:i/>
      <w:iCs/>
      <w:sz w:val="22"/>
      <w:szCs w:val="22"/>
    </w:rPr>
  </w:style>
  <w:style w:type="paragraph" w:styleId="691">
    <w:name w:val="Heading 9"/>
    <w:basedOn w:val="849"/>
    <w:next w:val="849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>
    <w:name w:val="Heading 9 Char"/>
    <w:basedOn w:val="851"/>
    <w:link w:val="691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No Spacing"/>
    <w:uiPriority w:val="1"/>
    <w:qFormat/>
    <w:pPr>
      <w:spacing w:before="0" w:after="0" w:line="240" w:lineRule="auto"/>
    </w:pPr>
  </w:style>
  <w:style w:type="paragraph" w:styleId="694">
    <w:name w:val="Title"/>
    <w:basedOn w:val="849"/>
    <w:next w:val="849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basedOn w:val="851"/>
    <w:link w:val="694"/>
    <w:uiPriority w:val="10"/>
    <w:rPr>
      <w:sz w:val="48"/>
      <w:szCs w:val="48"/>
    </w:rPr>
  </w:style>
  <w:style w:type="paragraph" w:styleId="696">
    <w:name w:val="Subtitle"/>
    <w:basedOn w:val="849"/>
    <w:next w:val="849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basedOn w:val="851"/>
    <w:link w:val="696"/>
    <w:uiPriority w:val="11"/>
    <w:rPr>
      <w:sz w:val="24"/>
      <w:szCs w:val="24"/>
    </w:rPr>
  </w:style>
  <w:style w:type="paragraph" w:styleId="698">
    <w:name w:val="Quote"/>
    <w:basedOn w:val="849"/>
    <w:next w:val="849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49"/>
    <w:next w:val="849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character" w:styleId="702">
    <w:name w:val="Header Char"/>
    <w:basedOn w:val="851"/>
    <w:link w:val="855"/>
    <w:uiPriority w:val="99"/>
  </w:style>
  <w:style w:type="character" w:styleId="703">
    <w:name w:val="Footer Char"/>
    <w:basedOn w:val="851"/>
    <w:link w:val="860"/>
    <w:uiPriority w:val="99"/>
  </w:style>
  <w:style w:type="paragraph" w:styleId="704">
    <w:name w:val="Caption"/>
    <w:basedOn w:val="849"/>
    <w:next w:val="8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860"/>
    <w:uiPriority w:val="99"/>
  </w:style>
  <w:style w:type="table" w:styleId="706">
    <w:name w:val="Table Grid Light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 &amp; 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Bordered &amp; 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Bordered &amp; 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Bordered &amp; 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Bordered &amp; 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Bordered &amp; 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49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51"/>
    <w:uiPriority w:val="99"/>
    <w:unhideWhenUsed/>
    <w:rPr>
      <w:vertAlign w:val="superscript"/>
    </w:rPr>
  </w:style>
  <w:style w:type="paragraph" w:styleId="835">
    <w:name w:val="endnote text"/>
    <w:basedOn w:val="849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51"/>
    <w:uiPriority w:val="99"/>
    <w:semiHidden/>
    <w:unhideWhenUsed/>
    <w:rPr>
      <w:vertAlign w:val="superscript"/>
    </w:rPr>
  </w:style>
  <w:style w:type="paragraph" w:styleId="838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49"/>
    <w:next w:val="849"/>
    <w:uiPriority w:val="99"/>
    <w:unhideWhenUsed/>
    <w:pPr>
      <w:spacing w:after="0" w:afterAutospacing="0"/>
    </w:pPr>
  </w:style>
  <w:style w:type="paragraph" w:styleId="849" w:default="1">
    <w:name w:val="Normal"/>
    <w:qFormat/>
    <w:rPr>
      <w:sz w:val="28"/>
    </w:rPr>
  </w:style>
  <w:style w:type="paragraph" w:styleId="850">
    <w:name w:val="Heading 1"/>
    <w:basedOn w:val="849"/>
    <w:next w:val="849"/>
    <w:qFormat/>
    <w:pPr>
      <w:jc w:val="both"/>
      <w:keepNext/>
      <w:outlineLvl w:val="0"/>
    </w:pPr>
    <w:rPr>
      <w:szCs w:val="24"/>
    </w:rPr>
  </w:style>
  <w:style w:type="character" w:styleId="851" w:default="1">
    <w:name w:val="Default Paragraph Font"/>
    <w:uiPriority w:val="1"/>
    <w:semiHidden/>
    <w:unhideWhenUsed/>
  </w:style>
  <w:style w:type="table" w:styleId="85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3" w:default="1">
    <w:name w:val="No List"/>
    <w:uiPriority w:val="99"/>
    <w:semiHidden/>
    <w:unhideWhenUsed/>
  </w:style>
  <w:style w:type="table" w:styleId="854">
    <w:name w:val="Table Grid"/>
    <w:basedOn w:val="852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55">
    <w:name w:val="Header"/>
    <w:basedOn w:val="849"/>
    <w:link w:val="862"/>
    <w:uiPriority w:val="99"/>
    <w:pPr>
      <w:tabs>
        <w:tab w:val="center" w:pos="4153" w:leader="none"/>
        <w:tab w:val="right" w:pos="8306" w:leader="none"/>
      </w:tabs>
    </w:pPr>
  </w:style>
  <w:style w:type="paragraph" w:styleId="856">
    <w:name w:val="Body Text Indent 2"/>
    <w:basedOn w:val="849"/>
    <w:pPr>
      <w:ind w:left="1736" w:hanging="35"/>
      <w:jc w:val="both"/>
    </w:pPr>
  </w:style>
  <w:style w:type="paragraph" w:styleId="857">
    <w:name w:val="Balloon Text"/>
    <w:basedOn w:val="849"/>
    <w:semiHidden/>
    <w:rPr>
      <w:rFonts w:ascii="Tahoma" w:hAnsi="Tahoma" w:cs="Tahoma"/>
      <w:sz w:val="16"/>
      <w:szCs w:val="16"/>
    </w:rPr>
  </w:style>
  <w:style w:type="paragraph" w:styleId="858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859">
    <w:name w:val="List Paragraph"/>
    <w:basedOn w:val="849"/>
    <w:uiPriority w:val="34"/>
    <w:qFormat/>
    <w:pPr>
      <w:contextualSpacing/>
      <w:ind w:left="720"/>
    </w:pPr>
  </w:style>
  <w:style w:type="paragraph" w:styleId="860">
    <w:name w:val="Footer"/>
    <w:basedOn w:val="849"/>
    <w:link w:val="861"/>
    <w:pPr>
      <w:tabs>
        <w:tab w:val="center" w:pos="4677" w:leader="none"/>
        <w:tab w:val="right" w:pos="9355" w:leader="none"/>
      </w:tabs>
    </w:pPr>
  </w:style>
  <w:style w:type="character" w:styleId="861" w:customStyle="1">
    <w:name w:val="Нижний колонтитул Знак"/>
    <w:basedOn w:val="851"/>
    <w:link w:val="860"/>
    <w:rPr>
      <w:sz w:val="28"/>
    </w:rPr>
  </w:style>
  <w:style w:type="character" w:styleId="862" w:customStyle="1">
    <w:name w:val="Верхний колонтитул Знак"/>
    <w:basedOn w:val="851"/>
    <w:link w:val="855"/>
    <w:uiPriority w:val="99"/>
    <w:rPr>
      <w:sz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395755ED11C6E4CA1C84247B290B2F620AF75760957ADB35C1CCE9B3E3C6E119A633983AE8790F11L" TargetMode="External"/><Relationship Id="rId10" Type="http://schemas.openxmlformats.org/officeDocument/2006/relationships/hyperlink" Target="consultantplus://offline/ref=882489B077E7CD84E5FC039A5435A2006D848408A1DABD80097AB1C1F3WCs4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Home</Company>
  <DocSecurity>0</DocSecurity>
  <HyperlinksChanged>false</HyperlinksChanged>
  <LinksUpToDate>false</LinksUpToDate>
  <ScaleCrop>false</ScaleCrop>
  <SharedDoc>false</SharedDoc>
  <Template>15. Угловой бланк Организационно-распорядительного управления.dot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НОВЫЙ УРЕНГОЙ</dc:title>
  <dc:creator>SeledkovaTD</dc:creator>
  <cp:revision>6</cp:revision>
  <dcterms:created xsi:type="dcterms:W3CDTF">2021-06-01T04:53:00Z</dcterms:created>
  <dcterms:modified xsi:type="dcterms:W3CDTF">2025-05-30T04:40:37Z</dcterms:modified>
</cp:coreProperties>
</file>