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2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object w:dxaOrig="4935" w:dyaOrig="555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65pt;height:60.09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r:id="rId13" ObjectID="_1525040" ProgID="" ShapeID="_x0000_i0" Type="Embed"/>
        </w:objec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6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96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6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962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962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406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pStyle w:val="958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62"/>
        <w:widowControl w:val="off"/>
        <w:rPr>
          <w:rFonts w:ascii="Liberation Sans" w:hAnsi="Liberation Sans" w:eastAsia="Liberation Sans" w:cs="Liberation Sans"/>
          <w:bCs/>
          <w:i/>
        </w:rPr>
      </w:pPr>
      <w:r>
        <w:rPr>
          <w:rFonts w:ascii="Liberation Sans" w:hAnsi="Liberation Sans" w:eastAsia="Liberation Sans" w:cs="Liberation Sans"/>
          <w:b/>
          <w:bCs/>
        </w:rPr>
        <w:t xml:space="preserve">29.04.2025             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г. Новый Уренгой</w:t>
      </w:r>
      <w:r>
        <w:rPr>
          <w:rFonts w:ascii="Liberation Sans" w:hAnsi="Liberation Sans" w:eastAsia="Liberation Sans" w:cs="Liberation Sans"/>
          <w:i/>
        </w:rPr>
        <w:t xml:space="preserve"> </w:t>
      </w:r>
      <w:r>
        <w:rPr>
          <w:rFonts w:ascii="Liberation Sans" w:hAnsi="Liberation Sans" w:eastAsia="Liberation Sans" w:cs="Liberation Sans"/>
          <w:bCs/>
          <w:i/>
        </w:rPr>
      </w:r>
      <w:r>
        <w:rPr>
          <w:rFonts w:ascii="Liberation Sans" w:hAnsi="Liberation Sans" w:eastAsia="Liberation Sans" w:cs="Liberation Sans"/>
          <w:bCs/>
          <w:i/>
        </w:rPr>
      </w:r>
    </w:p>
    <w:p>
      <w:pPr>
        <w:pStyle w:val="96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pStyle w:val="958"/>
        <w:jc w:val="center"/>
        <w:spacing w:line="240" w:lineRule="auto"/>
        <w:widowControl w:val="off"/>
        <w:rPr>
          <w:rFonts w:ascii="Liberation Sans" w:hAnsi="Liberation Sans" w:cs="Liberation Sans"/>
          <w:b/>
          <w:bCs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  <w:t xml:space="preserve">Об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  <w:t xml:space="preserve">утверждении 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  <w:t xml:space="preserve">отчета Думы города Новый Уренгой 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</w:p>
    <w:p>
      <w:pPr>
        <w:jc w:val="center"/>
        <w:spacing w:line="240" w:lineRule="auto"/>
        <w:widowControl w:val="off"/>
        <w:rPr>
          <w:rFonts w:ascii="Liberation Sans" w:hAnsi="Liberation Sans" w:cs="Liberation Sans"/>
          <w:b/>
          <w:bCs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  <w:t xml:space="preserve">за 2024 год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</w:p>
    <w:p>
      <w:pPr>
        <w:pStyle w:val="958"/>
        <w:jc w:val="center"/>
        <w:spacing w:line="240" w:lineRule="auto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58"/>
        <w:jc w:val="center"/>
        <w:spacing w:line="240" w:lineRule="auto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58"/>
        <w:jc w:val="center"/>
        <w:spacing w:line="240" w:lineRule="auto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spacing w:line="240" w:lineRule="auto"/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Заслушав отчет Думы города Новый Уренгой за 2024 год,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соответствии с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Федеральным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законом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от 06.1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0.2003 № 131-ФЗ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«Об 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общих принципах организации местного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самоуправления </w:t>
        <w:br/>
        <w:t xml:space="preserve">в Российской Федерации», решением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Городской Думы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от 25.05.2023 № 231 «Об организации доступа к информации о деятельности органов местного самоуправления муниц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ипального образования город Новый Уренгой»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,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руководствуясь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Уставом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городского округа город Новый Уренгой Ямало-Ненецкого автономного округа, Дума города Новый Уренгой 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  <w14:ligatures w14:val="none"/>
        </w:rPr>
      </w:r>
    </w:p>
    <w:p>
      <w:pPr>
        <w:pStyle w:val="958"/>
        <w:contextualSpacing w:val="0"/>
        <w:jc w:val="both"/>
        <w:spacing w:before="0" w:after="0" w:line="240" w:lineRule="auto"/>
        <w:widowControl w:val="off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58"/>
        <w:jc w:val="both"/>
        <w:spacing w:line="240" w:lineRule="auto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РЕШИЛА: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58"/>
        <w:jc w:val="both"/>
        <w:spacing w:line="240" w:lineRule="auto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line="240" w:lineRule="auto"/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1. Утвердить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прилагаемый отчет Думы города Новый Уренгой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за 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2024 год.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  <w14:ligatures w14:val="none"/>
        </w:rPr>
      </w:r>
    </w:p>
    <w:p>
      <w:pPr>
        <w:contextualSpacing w:val="0"/>
        <w:ind w:firstLine="708"/>
        <w:jc w:val="both"/>
        <w:spacing w:line="240" w:lineRule="auto"/>
        <w:rPr>
          <w:rFonts w:ascii="Liberation Sans" w:hAnsi="Liberation Sans" w:cs="Liberation Sans"/>
          <w:spacing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white"/>
        </w:rPr>
        <w:t xml:space="preserve">2. Разместить настоящее решение в сетевом издании «Импульс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white"/>
        </w:rPr>
        <w:t xml:space="preserve"> Севера»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white"/>
          <w:lang w:eastAsia="ru-RU"/>
        </w:rPr>
        <w:t xml:space="preserve">и на официальном сайте Думы города Новый Уренгой в сети Интернет.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line="240" w:lineRule="auto"/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white"/>
        </w:rPr>
        <w:t xml:space="preserve">3. Решение вступает в силу со дня его принятия. 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  <w14:ligatures w14:val="none"/>
        </w:rPr>
      </w:r>
    </w:p>
    <w:p>
      <w:pPr>
        <w:pStyle w:val="958"/>
        <w:jc w:val="both"/>
        <w:spacing w:line="240" w:lineRule="auto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58"/>
        <w:jc w:val="both"/>
        <w:spacing w:line="240" w:lineRule="auto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58"/>
        <w:jc w:val="both"/>
        <w:spacing w:line="240" w:lineRule="auto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7"/>
        <w:gridCol w:w="2836"/>
        <w:gridCol w:w="251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spacing w:line="240" w:lineRule="auto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  <w:t xml:space="preserve">Председатель Думы</w:t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</w:p>
          <w:p>
            <w:pPr>
              <w:jc w:val="both"/>
              <w:spacing w:line="240" w:lineRule="auto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6" w:type="dxa"/>
            <w:vAlign w:val="top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</w:p>
          <w:p>
            <w:pPr>
              <w:pStyle w:val="958"/>
              <w:jc w:val="both"/>
              <w:spacing w:line="240" w:lineRule="auto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  <w:t xml:space="preserve">              </w:t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2" w:type="dxa"/>
            <w:vAlign w:val="top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</w:p>
          <w:p>
            <w:pPr>
              <w:pStyle w:val="958"/>
              <w:jc w:val="right"/>
              <w:spacing w:line="240" w:lineRule="auto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  <w:t xml:space="preserve">Шумова</w:t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</w:p>
        </w:tc>
      </w:tr>
    </w:tbl>
    <w:p>
      <w:pPr>
        <w:spacing w:line="240" w:lineRule="auto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6236" w:right="0" w:firstLine="0"/>
        <w:jc w:val="left"/>
        <w:spacing w:line="240" w:lineRule="auto"/>
        <w:rPr>
          <w:rFonts w:ascii="Liberation Sans" w:hAnsi="Liberation Sans" w:cs="Liberation Sans"/>
          <w:spacing w:val="0"/>
          <w:sz w:val="28"/>
          <w:szCs w:val="28"/>
          <w:highlight w:val="white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</w:p>
    <w:p>
      <w:pPr>
        <w:contextualSpacing w:val="0"/>
        <w:ind w:left="6236" w:right="0" w:firstLine="0"/>
        <w:jc w:val="left"/>
        <w:spacing w:line="240" w:lineRule="auto"/>
        <w:rPr>
          <w:rFonts w:ascii="Liberation Sans" w:hAnsi="Liberation Sans" w:cs="Liberation Sans"/>
          <w:spacing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white"/>
        </w:rPr>
        <w:t xml:space="preserve">УТВЕРЖДЕН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white"/>
        </w:rPr>
        <w:t xml:space="preserve">                 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</w:p>
    <w:p>
      <w:pPr>
        <w:contextualSpacing w:val="0"/>
        <w:ind w:left="6236" w:right="0" w:firstLine="0"/>
        <w:jc w:val="left"/>
        <w:spacing w:line="240" w:lineRule="auto"/>
        <w:rPr>
          <w:rFonts w:ascii="Liberation Sans" w:hAnsi="Liberation Sans" w:cs="Liberation Sans"/>
          <w:spacing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</w:p>
    <w:p>
      <w:pPr>
        <w:contextualSpacing w:val="0"/>
        <w:ind w:left="6236" w:right="0" w:firstLine="0"/>
        <w:jc w:val="left"/>
        <w:spacing w:line="240" w:lineRule="auto"/>
        <w:rPr>
          <w:rFonts w:ascii="Liberation Sans" w:hAnsi="Liberation Sans" w:cs="Liberation Sans"/>
          <w:spacing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white"/>
        </w:rPr>
        <w:t xml:space="preserve">решением Думы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</w:p>
    <w:p>
      <w:pPr>
        <w:contextualSpacing w:val="0"/>
        <w:ind w:left="6236" w:right="0" w:firstLine="0"/>
        <w:jc w:val="left"/>
        <w:spacing w:line="240" w:lineRule="auto"/>
        <w:rPr>
          <w:rFonts w:ascii="Liberation Sans" w:hAnsi="Liberation Sans" w:cs="Liberation Sans"/>
          <w:spacing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white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white"/>
        </w:rPr>
        <w:t xml:space="preserve">от 29.04.2025  № 406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</w:p>
    <w:p>
      <w:pPr>
        <w:contextualSpacing w:val="0"/>
        <w:ind w:left="6236" w:right="0" w:firstLine="0"/>
        <w:jc w:val="left"/>
        <w:spacing w:line="240" w:lineRule="auto"/>
        <w:rPr>
          <w:rFonts w:ascii="Liberation Sans" w:hAnsi="Liberation Sans" w:cs="Liberation Sans"/>
          <w:spacing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</w:p>
    <w:p>
      <w:pPr>
        <w:contextualSpacing w:val="0"/>
        <w:ind w:left="6236" w:right="0" w:firstLine="0"/>
        <w:jc w:val="left"/>
        <w:spacing w:line="240" w:lineRule="auto"/>
        <w:rPr>
          <w:rFonts w:ascii="Liberation Sans" w:hAnsi="Liberation Sans" w:cs="Liberation Sans"/>
          <w:spacing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</w:p>
    <w:p>
      <w:pPr>
        <w:contextualSpacing w:val="0"/>
        <w:ind w:left="6236" w:right="0" w:firstLine="0"/>
        <w:jc w:val="left"/>
        <w:spacing w:line="240" w:lineRule="auto"/>
        <w:rPr>
          <w:rFonts w:ascii="Liberation Sans" w:hAnsi="Liberation Sans" w:cs="Liberation Sans"/>
          <w:spacing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</w:p>
    <w:p>
      <w:pPr>
        <w:pStyle w:val="958"/>
        <w:contextualSpacing w:val="0"/>
        <w:ind w:left="0" w:firstLine="0"/>
        <w:jc w:val="center"/>
        <w:spacing w:before="0" w:after="0" w:line="240" w:lineRule="auto"/>
        <w:widowControl/>
        <w:rPr>
          <w:rFonts w:ascii="Liberation Sans" w:hAnsi="Liberation Sans" w:cs="Liberation Sans"/>
          <w:b/>
          <w:bCs/>
          <w:strike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/>
          <w:bCs/>
          <w:strike w:val="0"/>
          <w:sz w:val="28"/>
          <w:szCs w:val="28"/>
          <w:highlight w:val="white"/>
        </w:rPr>
        <w:t xml:space="preserve">От</w:t>
      </w:r>
      <w:r>
        <w:rPr>
          <w:rFonts w:ascii="Liberation Sans" w:hAnsi="Liberation Sans" w:eastAsia="Liberation Sans" w:cs="Liberation Sans"/>
          <w:b/>
          <w:bCs/>
          <w:strike w:val="0"/>
          <w:sz w:val="28"/>
          <w:szCs w:val="28"/>
          <w:highlight w:val="white"/>
        </w:rPr>
        <w:t xml:space="preserve">чет Думы города Новый Уренгой за 2024 год</w:t>
      </w:r>
      <w:r>
        <w:rPr>
          <w:rFonts w:ascii="Liberation Sans" w:hAnsi="Liberation Sans" w:eastAsia="Liberation Sans" w:cs="Liberation Sans"/>
          <w:b/>
          <w:bCs/>
          <w:strike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b/>
          <w:bCs/>
          <w:strike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strike w:val="0"/>
          <w:sz w:val="28"/>
          <w:szCs w:val="28"/>
          <w:highlight w:val="white"/>
        </w:rPr>
      </w:r>
    </w:p>
    <w:p>
      <w:pPr>
        <w:contextualSpacing w:val="0"/>
        <w:ind w:left="0" w:firstLine="0"/>
        <w:jc w:val="center"/>
        <w:spacing w:before="0" w:after="0" w:line="240" w:lineRule="auto"/>
        <w:widowControl/>
        <w:rPr>
          <w:rFonts w:ascii="Liberation Sans" w:hAnsi="Liberation Sans" w:cs="Liberation Sans"/>
          <w:b/>
          <w:bCs/>
          <w:strike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/>
          <w:bCs/>
          <w:strike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strike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strike w:val="0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b w:val="0"/>
          <w:bCs w:val="0"/>
          <w:strike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trike w:val="0"/>
          <w:sz w:val="28"/>
          <w:szCs w:val="28"/>
          <w:highlight w:val="white"/>
        </w:rPr>
        <w:t xml:space="preserve">Дума города Новый Уренгой (далее – Дума</w:t>
      </w:r>
      <w:r>
        <w:rPr>
          <w:rFonts w:ascii="Liberation Sans" w:hAnsi="Liberation Sans" w:eastAsia="Liberation Sans" w:cs="Liberation Sans"/>
          <w:b w:val="0"/>
          <w:bCs w:val="0"/>
          <w:strike w:val="0"/>
          <w:sz w:val="28"/>
          <w:szCs w:val="28"/>
          <w:highlight w:val="white"/>
        </w:rPr>
        <w:t xml:space="preserve">) </w:t>
      </w:r>
      <w:r>
        <w:rPr>
          <w:rFonts w:ascii="Liberation Sans" w:hAnsi="Liberation Sans" w:eastAsia="Liberation Sans" w:cs="Liberation Sans"/>
          <w:b w:val="0"/>
          <w:bCs w:val="0"/>
          <w:strike w:val="0"/>
          <w:sz w:val="28"/>
          <w:szCs w:val="28"/>
          <w:highlight w:val="white"/>
        </w:rPr>
        <w:t xml:space="preserve">является</w:t>
      </w:r>
      <w:r>
        <w:rPr>
          <w:rFonts w:ascii="Liberation Sans" w:hAnsi="Liberation Sans" w:eastAsia="Liberation Sans" w:cs="Liberation Sans"/>
          <w:b w:val="0"/>
          <w:bCs w:val="0"/>
          <w:strike w:val="0"/>
          <w:sz w:val="28"/>
          <w:szCs w:val="28"/>
          <w:highlight w:val="white"/>
        </w:rPr>
        <w:t xml:space="preserve"> представительным (выборным) органом городского округа город Новый Уренгой Ямало-Ненецкого автономного округа (далее – город Новый Уренгой), обладающим правом представлять интересы населения города Новый Уренгой и принимать в случаях, определенных Уставом </w:t>
      </w:r>
      <w:r>
        <w:rPr>
          <w:rFonts w:ascii="Liberation Sans" w:hAnsi="Liberation Sans" w:eastAsia="Liberation Sans" w:cs="Liberation Sans"/>
          <w:b w:val="0"/>
          <w:bCs w:val="0"/>
          <w:strike w:val="0"/>
          <w:sz w:val="28"/>
          <w:szCs w:val="28"/>
          <w:highlight w:val="white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b w:val="0"/>
          <w:bCs w:val="0"/>
          <w:strike w:val="0"/>
          <w:sz w:val="28"/>
          <w:szCs w:val="28"/>
          <w:highlight w:val="white"/>
        </w:rPr>
        <w:t xml:space="preserve">, решения, действующие на территории города Новый Уренгой.</w:t>
      </w:r>
      <w:r>
        <w:rPr>
          <w:rFonts w:ascii="Liberation Sans" w:hAnsi="Liberation Sans" w:cs="Liberation Sans"/>
          <w:b w:val="0"/>
          <w:bCs w:val="0"/>
          <w:strike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trike w:val="0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b w:val="0"/>
          <w:bCs w:val="0"/>
          <w:strike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trike w:val="0"/>
          <w:sz w:val="28"/>
          <w:szCs w:val="28"/>
          <w:highlight w:val="white"/>
        </w:rPr>
        <w:t xml:space="preserve">Дума </w:t>
      </w:r>
      <w:r>
        <w:rPr>
          <w:rFonts w:ascii="Liberation Sans" w:hAnsi="Liberation Sans" w:eastAsia="Liberation Sans" w:cs="Liberation Sans"/>
          <w:b w:val="0"/>
          <w:bCs w:val="0"/>
          <w:strike w:val="0"/>
          <w:sz w:val="28"/>
          <w:szCs w:val="28"/>
          <w:highlight w:val="white"/>
        </w:rPr>
        <w:t xml:space="preserve">наделена правами юридического лица.</w:t>
      </w:r>
      <w:r>
        <w:rPr>
          <w:rFonts w:ascii="Liberation Sans" w:hAnsi="Liberation Sans" w:cs="Liberation Sans"/>
          <w:b w:val="0"/>
          <w:bCs w:val="0"/>
          <w:strike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trike w:val="0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b w:val="0"/>
          <w:bCs w:val="0"/>
          <w:strike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trike w:val="0"/>
          <w:sz w:val="28"/>
          <w:szCs w:val="28"/>
          <w:highlight w:val="white"/>
        </w:rPr>
        <w:t xml:space="preserve">В отчетном периоде 7 созыв начал свою работу в составе              из 23 депутатов. Все депутаты, в том числе Председатель и заместитель Председателя Думы</w:t>
      </w:r>
      <w:r>
        <w:rPr>
          <w:rFonts w:ascii="Liberation Sans" w:hAnsi="Liberation Sans" w:eastAsia="Liberation Sans" w:cs="Liberation Sans"/>
          <w:b w:val="0"/>
          <w:bCs w:val="0"/>
          <w:strike w:val="0"/>
          <w:sz w:val="28"/>
          <w:szCs w:val="28"/>
          <w:highlight w:val="white"/>
        </w:rPr>
        <w:t xml:space="preserve">, осуществляют свои полномочия на непостоянной основе.</w:t>
      </w:r>
      <w:r>
        <w:rPr>
          <w:rFonts w:ascii="Liberation Sans" w:hAnsi="Liberation Sans" w:cs="Liberation Sans"/>
          <w:b w:val="0"/>
          <w:bCs w:val="0"/>
          <w:strike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trike w:val="0"/>
          <w:sz w:val="28"/>
          <w:szCs w:val="28"/>
          <w:highlight w:val="white"/>
        </w:rPr>
      </w:r>
    </w:p>
    <w:p>
      <w:pPr>
        <w:ind w:firstLine="600"/>
        <w:jc w:val="both"/>
        <w:spacing w:line="240" w:lineRule="auto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strike w:val="0"/>
          <w:sz w:val="28"/>
          <w:szCs w:val="28"/>
          <w:highlight w:val="white"/>
        </w:rPr>
        <w:t xml:space="preserve">В Думе</w:t>
      </w:r>
      <w:r>
        <w:rPr>
          <w:rFonts w:ascii="Liberation Sans" w:hAnsi="Liberation Sans" w:eastAsia="Liberation Sans" w:cs="Liberation Sans"/>
          <w:b w:val="0"/>
          <w:bCs w:val="0"/>
          <w:strike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существ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ляют деятельность 5 постоянных профильных комиссий: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798"/>
        <w:numPr>
          <w:ilvl w:val="0"/>
          <w:numId w:val="37"/>
        </w:numPr>
        <w:ind w:left="0" w:right="0" w:firstLine="709"/>
        <w:jc w:val="both"/>
        <w:spacing w:line="240" w:lineRule="auto"/>
        <w:tabs>
          <w:tab w:val="left" w:pos="992" w:leader="none"/>
        </w:tabs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к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омиссия по бюджету, финансам, экономической и на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логовой политике;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798"/>
        <w:numPr>
          <w:ilvl w:val="0"/>
          <w:numId w:val="37"/>
        </w:numPr>
        <w:ind w:left="0" w:right="0" w:firstLine="709"/>
        <w:jc w:val="both"/>
        <w:spacing w:line="240" w:lineRule="auto"/>
        <w:tabs>
          <w:tab w:val="left" w:pos="992" w:leader="none"/>
        </w:tabs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комиссия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по вопросам город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ского хозяйства, градостроит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ельству, земельным отношениям и управлению муниципальной собственностью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;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798"/>
        <w:numPr>
          <w:ilvl w:val="0"/>
          <w:numId w:val="37"/>
        </w:numPr>
        <w:ind w:left="0" w:right="0" w:firstLine="709"/>
        <w:jc w:val="both"/>
        <w:spacing w:line="240" w:lineRule="auto"/>
        <w:tabs>
          <w:tab w:val="left" w:pos="992" w:leader="none"/>
        </w:tabs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к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омиссия по вопросам местного самоуправления и общественной безопасности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;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798"/>
        <w:numPr>
          <w:ilvl w:val="0"/>
          <w:numId w:val="37"/>
        </w:numPr>
        <w:ind w:left="0" w:right="0" w:firstLine="709"/>
        <w:jc w:val="both"/>
        <w:spacing w:line="240" w:lineRule="auto"/>
        <w:tabs>
          <w:tab w:val="left" w:pos="992" w:leader="none"/>
        </w:tabs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комиссия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по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социальной политике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;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798"/>
        <w:numPr>
          <w:ilvl w:val="0"/>
          <w:numId w:val="37"/>
        </w:numPr>
        <w:ind w:left="0" w:right="0" w:firstLine="709"/>
        <w:jc w:val="both"/>
        <w:spacing w:line="240" w:lineRule="auto"/>
        <w:tabs>
          <w:tab w:val="left" w:pos="992" w:leader="none"/>
        </w:tabs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комиссия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по Регламенту и депутатской этике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00"/>
        <w:jc w:val="both"/>
        <w:spacing w:line="240" w:lineRule="auto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также 2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фракции: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– депутатская фракция «ЕДИНАЯ РОССИЯ»;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– депутатская фракция «Коммунистическая партия Российской Федерации».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00"/>
        <w:jc w:val="both"/>
        <w:spacing w:line="240" w:lineRule="auto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Одним из основных направлений работы депутатс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кого корпуса является нормотворческая деятельность – утверждение решений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br/>
        <w:t xml:space="preserve">по вопросам, отнесённым к компетенции Думы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, а также представительные и контрольные функции.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Решения Думы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принимаются на заседаниях. В отчетном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периоде состоялось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14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заседаний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Думы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(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0 очередных, 3 внеочередных,           1 экстренное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С ц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елью предварительного рассмотрения проектов решений проведено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9 рабочих заседаний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Думы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b w:val="0"/>
          <w:bCs w:val="0"/>
          <w:strike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trike w:val="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Повестки заседаний формировались из вопросов перспективного годового и квартальных планов проведения заседаний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предложений Главы города Новый Уренгой, прокуратуры города Новый Уренгой, председателя Контрольно-счетной палаты Нового Уренгоя, председателей постоянных комиссий Думы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Liberation Sans" w:hAnsi="Liberation Sans" w:cs="Liberation Sans"/>
          <w:b w:val="0"/>
          <w:bCs w:val="0"/>
          <w:strike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trike w:val="0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В отчетном году на заседаниях рассмотрен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91 вопрос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принято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88 решений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(из них 58 – нормативные правовые акты),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20 решений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Думы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опубликовано в газете «Правда Севера»,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56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pacing w:val="0"/>
          <w:sz w:val="28"/>
          <w:szCs w:val="28"/>
          <w:highlight w:val="white"/>
        </w:rPr>
        <w:t xml:space="preserve">размещены в сетевом издании «Импульс</w:t>
      </w:r>
      <w:r>
        <w:rPr>
          <w:rFonts w:ascii="Liberation Sans" w:hAnsi="Liberation Sans" w:eastAsia="Liberation Sans" w:cs="Liberation Sans"/>
          <w:b w:val="0"/>
          <w:bCs w:val="0"/>
          <w:spacing w:val="0"/>
          <w:sz w:val="28"/>
          <w:szCs w:val="28"/>
          <w:highlight w:val="white"/>
        </w:rPr>
        <w:t xml:space="preserve"> Севера», </w:t>
      </w:r>
      <w:r>
        <w:rPr>
          <w:rFonts w:ascii="Liberation Sans" w:hAnsi="Liberation Sans" w:eastAsia="Liberation Sans" w:cs="Liberation Sans"/>
          <w:b w:val="0"/>
          <w:bCs w:val="0"/>
          <w:spacing w:val="0"/>
          <w:sz w:val="28"/>
          <w:szCs w:val="28"/>
          <w:highlight w:val="white"/>
        </w:rPr>
        <w:t xml:space="preserve">а также официальном сайте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Думы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58 решений размещено на сайте ООО «КонсультантПлюс: Региональные Технологии»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Все нормативные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правовые акты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правлены в департамент внутренне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й политики Ямало-Ненецкого автономного округа для включения в регистр муниципальных нормативных правовых актов Ямало-Ненецкого автономного округа, прокуратуру города Новый Уренгой.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Организована работа по осуществле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нию учета и контроля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br/>
        <w:t xml:space="preserve">за исполнением решений, поручений Думы, постоянных комиссий, рабочих групп, депутатских фракций.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настоящее время на контроле Думы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находится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21 решение.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П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 результатам проведенных контрольных мероприятий снято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 контроля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7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решений,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касаю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щи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ся утверждения 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корректировки бюджета, перспективного плана проведения заседаний Думы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и о внесении изменений и дополнений в Устав 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Кроме принятых на заседаниях Думы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решений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в отчетном периоде Председателем Думы издан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постановления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                   26</w:t>
      </w:r>
      <w:r>
        <w:rPr>
          <w:rFonts w:ascii="Liberation Sans" w:hAnsi="Liberation Sans" w:eastAsia="Liberation Sans" w:cs="Liberation Sans"/>
          <w:b w:val="0"/>
          <w:bCs w:val="0"/>
          <w:color w:val="ff000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распоряжений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, из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них: по основной деятельности Думы –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20,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по кадровым вопросам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и вопросам муниципальной службы –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6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Liberation Sans" w:hAnsi="Liberation Sans" w:cs="Liberation Sans"/>
          <w:color w:val="auto"/>
          <w:sz w:val="28"/>
          <w:szCs w:val="28"/>
          <w:highlight w:val="white"/>
          <w:u w:val="none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В рамках осуществления материально-техниче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:u w:val="none"/>
        </w:rPr>
        <w:t xml:space="preserve">ского обеспечения деятельности Думы в 2024 году заключен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о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                     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22 му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ниципальных контракта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 на общу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ю сумму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605 637,00 руб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.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Организована работа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по формированию потребности на материально-техническое обеспечение деятельности Думы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, оформлению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заявок, первичных бухгалтерских документов: авансовых отчетов, реестров закупок, актов и отчётов на списа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ние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Liberation Sans" w:hAnsi="Liberation Sans" w:cs="Liberation Sans"/>
          <w:color w:val="auto"/>
          <w:sz w:val="28"/>
          <w:szCs w:val="28"/>
          <w:highlight w:val="white"/>
          <w:u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white"/>
          <w:u w:val="none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Liberation Sans" w:hAnsi="Liberation Sans" w:cs="Liberation Sans"/>
          <w:color w:val="000000"/>
          <w:sz w:val="28"/>
          <w:szCs w:val="28"/>
          <w:highlight w:val="white"/>
          <w:u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Организована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 работа</w:t>
      </w:r>
      <w:r>
        <w:rPr>
          <w:rFonts w:ascii="Liberation Sans" w:hAnsi="Liberation Sans" w:eastAsia="Liberation Sans" w:cs="Liberation Sans"/>
          <w:b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по ведению архива Думы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. Разработаны и утверждены на 2024 год: номенклатура дел, годовой план работы архива Думы, план работы экспертной комиссии Думы,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:u w:val="none"/>
        </w:rPr>
        <w:t xml:space="preserve">подготовлен акт о выделении к уничтожен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:u w:val="none"/>
        </w:rPr>
        <w:t xml:space="preserve">ию документов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:u w:val="none"/>
        </w:rPr>
        <w:t xml:space="preserve">Ду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:u w:val="none"/>
        </w:rPr>
        <w:t xml:space="preserve">мы,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:u w:val="none"/>
        </w:rPr>
        <w:t xml:space="preserve">не подлежащих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:u w:val="none"/>
        </w:rPr>
        <w:t xml:space="preserve"> хранению,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утверждена опись дел Думы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на 2022 год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 Кр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оме того,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подготовлено  и передано в отдел по делам архивов (муниципальный архив) Администрации города Новый Уренгой 69 дел Думы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за 2019 год, а также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формирован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о 28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дел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 постоянного срока хранения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за 2024 год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  <w:u w:val="none"/>
        </w:rPr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  <w:u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u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:u w:val="none"/>
        </w:rPr>
        <w:t xml:space="preserve">За отчетный период подготовлено и зарегистрировано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  <w:u w:val="none"/>
        </w:rPr>
        <w:t xml:space="preserve">              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396</w:t>
      </w:r>
      <w:r>
        <w:rPr>
          <w:rFonts w:ascii="Liberation Sans" w:hAnsi="Liberation Sans" w:eastAsia="Liberation Sans" w:cs="Liberation Sans"/>
          <w:b w:val="0"/>
          <w:bCs w:val="0"/>
          <w:color w:val="c00000"/>
          <w:sz w:val="28"/>
          <w:szCs w:val="28"/>
          <w:highlight w:val="white"/>
          <w:u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писем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 в адрес должнос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:u w:val="none"/>
        </w:rPr>
        <w:t xml:space="preserve">тных лиц органов Администрации города Новый Уренгой,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:u w:val="none"/>
        </w:rPr>
        <w:t xml:space="preserve">г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:u w:val="none"/>
        </w:rPr>
        <w:t xml:space="preserve">осударственных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:u w:val="none"/>
        </w:rPr>
        <w:t xml:space="preserve">органов исполнительной власти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:u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:u w:val="none"/>
        </w:rPr>
        <w:t xml:space="preserve">Ямало-Ненецкого автономного округа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:u w:val="none"/>
        </w:rPr>
        <w:t xml:space="preserve">, а также ответов на обращения граждан.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u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u w:val="none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u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  <w:u w:val="none"/>
        </w:rPr>
        <w:t xml:space="preserve">Постоянные комиссии являются постоянно дей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  <w:u w:val="none"/>
        </w:rPr>
        <w:t xml:space="preserve">ствующими органами Думы, образованными в целях подготовки и предварительного рассмотрения вопросов, относящихся к компетенции Думы.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u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973"/>
        <w:contextualSpacing/>
        <w:ind w:right="0" w:firstLine="708"/>
        <w:jc w:val="both"/>
        <w:spacing w:after="0" w:afterAutospacing="0" w:line="240" w:lineRule="auto"/>
        <w:widowControl/>
        <w:tabs>
          <w:tab w:val="left" w:pos="709" w:leader="none"/>
        </w:tabs>
        <w:rPr>
          <w:rFonts w:ascii="Liberation Sans" w:hAnsi="Liberation Sans" w:cs="Liberation Sans"/>
          <w:b w:val="0"/>
          <w:bCs w:val="0"/>
          <w:sz w:val="28"/>
          <w:szCs w:val="28"/>
          <w:highlight w:val="white"/>
          <w:u w:val="none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В 2024 году постоянными комиссиями Думы проведено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              36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 з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аседаний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, по итогам которых составлено 36 протоколов, подготовлено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71 заключение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на проекты решений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Думы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. В том числе: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  <w:u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  <w:u w:val="none"/>
        </w:rPr>
      </w:r>
    </w:p>
    <w:p>
      <w:pPr>
        <w:pStyle w:val="798"/>
        <w:numPr>
          <w:ilvl w:val="0"/>
          <w:numId w:val="18"/>
        </w:numPr>
        <w:contextualSpacing/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6 заседаний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к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омиссии по бюджету, финансам, экономической и на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логовой политике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(общее количество рассмотренн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ых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вопросов – 12;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подготовлено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12 положительных заключений на проекты решений Думы);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798"/>
        <w:numPr>
          <w:ilvl w:val="0"/>
          <w:numId w:val="18"/>
        </w:numPr>
        <w:ind w:left="0" w:firstLine="709"/>
        <w:jc w:val="both"/>
        <w:spacing w:after="0" w:afterAutospacing="0" w:line="240" w:lineRule="auto"/>
        <w:shd w:val="clear" w:color="ffffff" w:fill="ffffff"/>
        <w:tabs>
          <w:tab w:val="left" w:pos="992" w:leader="none"/>
        </w:tabs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8 заседаний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комиссии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по вопросам город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ского хозяйства, градостроит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ельству, земельным отношениям и управлению муниципальной собственностью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(общее количество рассмотренных вопросов -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20; подготовлено 18 положител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ьных заключен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ий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на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проекты решений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Думы);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798"/>
        <w:numPr>
          <w:ilvl w:val="0"/>
          <w:numId w:val="18"/>
        </w:numPr>
        <w:ind w:left="0" w:firstLine="709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6 заседа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ний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к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омиссии по вопросам местного самоуправления и общественной безопасности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(общее количество рассмо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тренных вопросов – 1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9; подготовлено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18 положительных заключений на проекты решений Думы);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</w:p>
    <w:p>
      <w:pPr>
        <w:pStyle w:val="798"/>
        <w:numPr>
          <w:ilvl w:val="0"/>
          <w:numId w:val="18"/>
        </w:numPr>
        <w:ind w:lef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6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заседаний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комиссии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по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социальной политике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(общее количество рассмотренных вопросов -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8; 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подготовлено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6 положительных заключений на проекты решений Думы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);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798"/>
        <w:numPr>
          <w:ilvl w:val="0"/>
          <w:numId w:val="18"/>
        </w:numPr>
        <w:ind w:lef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10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заседаний комиссии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none"/>
        </w:rPr>
        <w:t xml:space="preserve">по Регламенту и депутатской этике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(общее количество рассмотренных вопросов -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18;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подготовлено             17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положительных заключений на рассмотренные проекты решений Думы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). Подготовлено 10 проектов решений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о награждении почетной грамотой 85 новоуренгойцев.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С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умм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а единовременных денежных вознаграждений к почётной грамоте Ду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мы в 2024 году составила      488 495,00 руб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tabs>
          <w:tab w:val="left" w:pos="709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Депутаты Думы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осуществляли р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аботу в составе коллег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иальных органов Администрации города Новый Уренгой, приняв участие           в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31 заседании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овета по финансово-бюджетной политике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межведомственной ком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иссии по охране труда муниципального образования город Новый Уренгой;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межведомственном совете при Главе города Новый Уренгой; межведомственной комиссии по профилактике правонарушений в муниципальном образовании; 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иссии по делам несовершеннолетних и защите их прав; комиссии по организации отдыха, оздоровления и трудовой занятости детей и молодёжи;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комиссии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 проведению общегородских мероприятий;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ан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тина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ркотической комиссии в муниципальном образовании город Новый Уренгой; городской комиссии по безопасности дорожного движения; Консультативном 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овете по вопросам гармонизации межэтнических отношений в муниципальном образовании город Новый Уренгой;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комиссии по присвоению почетного звания 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Почётный гражданин города Новый Уренгой»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; организационных комитетов по п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роведению публичных слушаний.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tabs>
          <w:tab w:val="left" w:pos="709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рамках взаимодействия с органами 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осударственной власти Председатель и депутаты Думы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течение года принимали участие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мероприятиях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05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февр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аля 2024 года –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рабоче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совещани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членов Палаты молодых законодателей при Совете Федерации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в режиме видео-конференц-связи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12 июля  2024  года –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заседани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Палаты молодых законодателей при Совете Федерации Федерального Собрания Российской Федерации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режиме видео-конференц-связи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afterAutospacing="0" w:line="240" w:lineRule="auto"/>
        <w:shd w:val="clear" w:color="ffffff" w:fill="ffffff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07 февраля и 09 декабря 2024 года -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встречи с депутатом Государственной Думы Федерального Собрания Российской Федерации Погорелым Д.В., в рамках которых обсуждались вопросы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функционирования действующих полигонов АО «Экотехнология» и МУП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«Уренгойское городское хозяйство»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поддержки  участников специальной военной операции и их семей, субсидирования перелетов для населения, а также особенности миграционной политики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tabs>
          <w:tab w:val="left" w:pos="709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Кроме того, 24 февраля 2024 года Председатель Думы       Шумова П.М. и депутаты с рабочим визитом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посетили представительный орган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г. Надым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 В ходе встречи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депутаты поделились опытом, обсудили перспективы жилищного строительства, запуск новых городских объектов.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tabs>
          <w:tab w:val="left" w:pos="709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04 марта 2024 года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Председатель Думы посетила Пуровский район, где приняла участие в совместном заседании Комитета Законодательного Собрания Ямало-Ненецкого автономного округа по государственному устройству, местному самоуправлению и общественным отношениям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 комитета Тюменской областной Думы по государственному строительству и местному самоуправлению. Д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епутаты рассмотрели вопрос взаимодействия органов публичной власти с некоммерческими организациями, познакомились с проектами пуровских активистов, обсудили действующие в регионе меры поддержки.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tabs>
          <w:tab w:val="left" w:pos="709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18 апреля 2024 года Шумова П.М. приняла участие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торжественном заседании Тюменской областной Думы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поздравив законодателей с 30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-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летием со дня образования.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tabs>
          <w:tab w:val="left" w:pos="709" w:leader="none"/>
        </w:tabs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10 сентября 2024 года Председатель Думы Шумова П.М. и депутат Корчагина Н.А. в г. Тюмен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приняли участие в стратегической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сессии в рамках федерального партийного проекта «Женское движение Единой России»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tabs>
          <w:tab w:val="left" w:pos="709" w:leader="none"/>
        </w:tabs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15 ноября 2024 года депутат Павлова А.Л.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в г. Москв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приняла участие в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пленарном заседании Палаты молодых законодателей при Совете Федерации Федерального Собрания Российской Федерации               с участием Валентины Ивановны Матвиенко.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tabs>
          <w:tab w:val="left" w:pos="709" w:leader="none"/>
        </w:tabs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22 ноября 2024 года Председатель Думы приняла участие в          45 заседании Законодательного Собрания Ямало-Ненецкого автономного округа в г. Салехард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708"/>
        <w:jc w:val="both"/>
        <w:spacing w:after="0" w:afterAutospacing="0" w:line="240" w:lineRule="auto"/>
        <w:shd w:val="clear" w:color="ffffff" w:fill="ffffff"/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0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3 декабря 2024 года </w:t>
      </w:r>
      <w:r>
        <w:rPr>
          <w:rFonts w:ascii="Liberation Sans" w:hAnsi="Liberation Sans" w:eastAsia="Liberation Sans" w:cs="Liberation Sans"/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Шумова П.М.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г. Надым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приняла участие в выездном заседании Координационного совета представительных органов муниципальных образований в Ямало-Ненецком автономном округе.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Один из ключевых вопросов повестки - пов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ышение результативности работы городских и районных дум в рамках реформы местного самоуправления и перехода к одноуровневой системе, которая предполагает упразднение двойного управления на уров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не муниципалитетов.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tabs>
          <w:tab w:val="left" w:pos="709" w:leader="none"/>
        </w:tabs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В рамках реализации контрольных полномочий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в 2024 году депутаты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Думы приняли у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частие в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9 рейдовых мероприятиях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</w:p>
    <w:p>
      <w:pPr>
        <w:pStyle w:val="798"/>
        <w:numPr>
          <w:ilvl w:val="0"/>
          <w:numId w:val="24"/>
        </w:numPr>
        <w:contextualSpacing/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о очистке дворовых территорий от снега и оценке качества зимнего содержания двор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овых территорий (2);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798"/>
        <w:numPr>
          <w:ilvl w:val="0"/>
          <w:numId w:val="24"/>
        </w:numPr>
        <w:contextualSpacing/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 проверке обеспечения условий для организованного отдыха и оздоровления детей в пришкольных лагерях (школа им. Героя России В.И. Шарпатова) (1);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798"/>
        <w:numPr>
          <w:ilvl w:val="0"/>
          <w:numId w:val="25"/>
        </w:numPr>
        <w:contextualSpacing/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 проверке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качества продовольственных товаров и соб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людению санитарных норм в торговых точках города (1);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798"/>
        <w:numPr>
          <w:ilvl w:val="0"/>
          <w:numId w:val="24"/>
        </w:numPr>
        <w:contextualSpacing/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 осмотру строительства автомобильных дорог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(в том числе ход капитального ремонта придворовых территорий в мкр. Восточный) (2)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798"/>
        <w:numPr>
          <w:ilvl w:val="0"/>
          <w:numId w:val="24"/>
        </w:numPr>
        <w:contextualSpacing/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Liberation Sans" w:hAnsi="Liberation Sans" w:cs="Liberation Sans"/>
          <w:color w:val="000000" w:themeColor="text1"/>
          <w:spacing w:val="-6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-6"/>
          <w:sz w:val="28"/>
          <w:szCs w:val="28"/>
          <w:highlight w:val="white"/>
        </w:rPr>
        <w:t xml:space="preserve">по осмотру состояния игровых, спортивных площадок города (3).</w:t>
      </w:r>
      <w:r>
        <w:rPr>
          <w:rFonts w:ascii="Liberation Sans" w:hAnsi="Liberation Sans" w:cs="Liberation Sans"/>
          <w:color w:val="000000" w:themeColor="text1"/>
          <w:spacing w:val="-6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pacing w:val="-6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Депутаты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Думы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приняли участие в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22 публичных слушаниях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по вопросам: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</w:p>
    <w:p>
      <w:pPr>
        <w:pStyle w:val="798"/>
        <w:numPr>
          <w:ilvl w:val="0"/>
          <w:numId w:val="21"/>
        </w:numPr>
        <w:contextualSpacing w:val="0"/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внесения изме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нений и дополнений в Устав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798"/>
        <w:numPr>
          <w:ilvl w:val="0"/>
          <w:numId w:val="22"/>
        </w:numPr>
        <w:contextualSpacing w:val="0"/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рассмотрения проекта внесения изменений в Генеральный план  г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орода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Новый Уренгой;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798"/>
        <w:numPr>
          <w:ilvl w:val="0"/>
          <w:numId w:val="19"/>
        </w:numPr>
        <w:contextualSpacing w:val="0"/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внесения изменений в документацию по планировке территорий элементов планировочных структур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территорий городского округа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798"/>
        <w:numPr>
          <w:ilvl w:val="0"/>
          <w:numId w:val="23"/>
        </w:numPr>
        <w:contextualSpacing w:val="0"/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рассмотрения проектов планировки территорий и проектов межевания территорий городского округа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;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798"/>
        <w:numPr>
          <w:ilvl w:val="0"/>
          <w:numId w:val="19"/>
        </w:numPr>
        <w:contextualSpacing w:val="0"/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предоставления разрешений на отклонение от предельных параметров разрешенного строительства;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798"/>
        <w:numPr>
          <w:ilvl w:val="0"/>
          <w:numId w:val="19"/>
        </w:numPr>
        <w:contextualSpacing w:val="0"/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по проекту схемы теплоснабжения городского округа город Новый Уренгой Ямало-Ненецкого автономного округа на период до 2035 года, разработанного ООО «ЯНЭНЕРГО» в рамках муниципального контракта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798"/>
        <w:numPr>
          <w:ilvl w:val="0"/>
          <w:numId w:val="20"/>
        </w:numPr>
        <w:contextualSpacing w:val="0"/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Liberation Sans" w:hAnsi="Liberation Sans" w:cs="Liberation Sans"/>
          <w:color w:val="00000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о бюджете города Новый Уренгой на 2025 год и на пла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новый период 2026 и 2027 годов.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Одним из важных направлений деятельности депутатского корпуса остаётся работа с обращениями граждан. </w:t>
      </w:r>
      <w:r>
        <w:rPr>
          <w:rFonts w:ascii="Liberation Sans" w:hAnsi="Liberation Sans" w:eastAsia="Liberation Sans" w:cs="Liberation Sans"/>
          <w:color w:val="141313"/>
          <w:sz w:val="28"/>
          <w:szCs w:val="28"/>
          <w:highlight w:val="white"/>
          <w:shd w:val="clear" w:color="auto" w:fill="ffffff"/>
        </w:rPr>
        <w:t xml:space="preserve">В 2024 году в депутатскую пр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shd w:val="clear" w:color="auto" w:fill="ffffff"/>
        </w:rPr>
        <w:t xml:space="preserve">иёмную поступило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shd w:val="clear" w:color="auto" w:fill="ffffff"/>
        </w:rPr>
        <w:t xml:space="preserve">2 пис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shd w:val="clear" w:color="auto" w:fill="ffffff"/>
        </w:rPr>
        <w:t xml:space="preserve">ьменных и 82 устных обращения граждан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shd w:val="clear" w:color="auto" w:fill="ffffff"/>
        </w:rPr>
        <w:t xml:space="preserve">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Письменные о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бращения, направленные в Думу, регистрировались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на портале «Сетевой справочный телефонный узел РФ» в установленном порядке.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Совместно с местным отделением партии «ЕДИНАЯ РОССИЯ» принято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109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обращений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Итого –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193 обращения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Количество поступивших обращений по сферам (направлениям):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98"/>
        <w:numPr>
          <w:ilvl w:val="0"/>
          <w:numId w:val="17"/>
        </w:numPr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709" w:leader="none"/>
          <w:tab w:val="left" w:pos="992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государство, общество, политика – 4;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98"/>
        <w:numPr>
          <w:ilvl w:val="0"/>
          <w:numId w:val="17"/>
        </w:numPr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709" w:leader="none"/>
          <w:tab w:val="left" w:pos="992" w:leader="none"/>
        </w:tabs>
        <w:rPr>
          <w:rFonts w:ascii="Liberation Sans" w:hAnsi="Liberation Sans" w:cs="Liberation Sans"/>
          <w:color w:val="000000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вопросы военной службы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– 6;</w:t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</w:r>
    </w:p>
    <w:p>
      <w:pPr>
        <w:pStyle w:val="798"/>
        <w:numPr>
          <w:ilvl w:val="0"/>
          <w:numId w:val="17"/>
        </w:numPr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709" w:leader="none"/>
          <w:tab w:val="left" w:pos="992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опросы по обеспечению жильем – 27;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98"/>
        <w:numPr>
          <w:ilvl w:val="0"/>
          <w:numId w:val="17"/>
        </w:numPr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709" w:leader="none"/>
          <w:tab w:val="left" w:pos="992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вопросы социальной сферы  – 77;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98"/>
        <w:numPr>
          <w:ilvl w:val="0"/>
          <w:numId w:val="17"/>
        </w:numPr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709" w:leader="none"/>
          <w:tab w:val="left" w:pos="992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вопросы здравоохранения - 3;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98"/>
        <w:numPr>
          <w:ilvl w:val="0"/>
          <w:numId w:val="17"/>
        </w:numPr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709" w:leader="none"/>
          <w:tab w:val="left" w:pos="992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вопросы образования - 7;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98"/>
        <w:numPr>
          <w:ilvl w:val="0"/>
          <w:numId w:val="17"/>
        </w:numPr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709" w:leader="none"/>
          <w:tab w:val="left" w:pos="992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вопросы жилищно-коммунального хозяйства, хозяйственн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о-б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ытовых услуг, благоустройства – 30;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98"/>
        <w:numPr>
          <w:ilvl w:val="0"/>
          <w:numId w:val="17"/>
        </w:numPr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709" w:leader="none"/>
          <w:tab w:val="left" w:pos="992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финансово-экономические вопросы – 7;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98"/>
        <w:numPr>
          <w:ilvl w:val="0"/>
          <w:numId w:val="17"/>
        </w:numPr>
        <w:contextualSpacing/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709" w:leader="none"/>
          <w:tab w:val="left" w:pos="992" w:leader="none"/>
        </w:tabs>
        <w:rPr>
          <w:rFonts w:ascii="Liberation Sans" w:hAnsi="Liberation Sans" w:cs="Liberation Sans"/>
          <w:color w:val="000000" w:themeColor="text1"/>
          <w:spacing w:val="-6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-6"/>
          <w:sz w:val="28"/>
          <w:szCs w:val="28"/>
          <w:highlight w:val="white"/>
        </w:rPr>
        <w:t xml:space="preserve">вопросы, связанные с предпринимательской деятельностью – 4;</w:t>
      </w:r>
      <w:r>
        <w:rPr>
          <w:rFonts w:ascii="Liberation Sans" w:hAnsi="Liberation Sans" w:cs="Liberation Sans"/>
          <w:color w:val="000000" w:themeColor="text1"/>
          <w:spacing w:val="-6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pacing w:val="-6"/>
          <w:sz w:val="28"/>
          <w:szCs w:val="28"/>
          <w:highlight w:val="white"/>
        </w:rPr>
      </w:r>
    </w:p>
    <w:p>
      <w:pPr>
        <w:pStyle w:val="798"/>
        <w:numPr>
          <w:ilvl w:val="0"/>
          <w:numId w:val="17"/>
        </w:numPr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709" w:leader="none"/>
          <w:tab w:val="left" w:pos="992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вопросы труда, трудоустройства и заработной платы -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21;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98"/>
        <w:numPr>
          <w:ilvl w:val="0"/>
          <w:numId w:val="17"/>
        </w:numPr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709" w:leader="none"/>
          <w:tab w:val="left" w:pos="992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иные вопросы – 7.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Таким образом, в процентном соотношении большинство обращений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остаются по вопросам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социальной сферы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(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40%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а именно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меры социальной поддержки населения,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участников специальной военной операции 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членов их семей, многодетных семей (помощь в оформлении ежемесячных пособий, опекунства над ребенко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м-и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нвалидом, приобретение канцелярских товаров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 школе для многодетных семей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Доля вопросов </w:t>
      </w:r>
      <w:r>
        <w:rPr>
          <w:rFonts w:ascii="Liberation Sans" w:hAnsi="Liberation Sans" w:eastAsia="Liberation Sans" w:cs="Liberation Sans"/>
          <w:bCs/>
          <w:color w:val="000000" w:themeColor="text1"/>
          <w:sz w:val="28"/>
          <w:szCs w:val="28"/>
          <w:highlight w:val="white"/>
        </w:rPr>
        <w:t xml:space="preserve">жилищно-коммунального хозяйства, хозяйственн</w:t>
      </w:r>
      <w:r>
        <w:rPr>
          <w:rFonts w:ascii="Liberation Sans" w:hAnsi="Liberation Sans" w:eastAsia="Liberation Sans" w:cs="Liberation Sans"/>
          <w:bCs/>
          <w:color w:val="000000" w:themeColor="text1"/>
          <w:sz w:val="28"/>
          <w:szCs w:val="28"/>
          <w:highlight w:val="white"/>
        </w:rPr>
        <w:t xml:space="preserve">о-б</w:t>
      </w:r>
      <w:r>
        <w:rPr>
          <w:rFonts w:ascii="Liberation Sans" w:hAnsi="Liberation Sans" w:eastAsia="Liberation Sans" w:cs="Liberation Sans"/>
          <w:bCs/>
          <w:color w:val="000000" w:themeColor="text1"/>
          <w:sz w:val="28"/>
          <w:szCs w:val="28"/>
          <w:highlight w:val="white"/>
        </w:rPr>
        <w:t xml:space="preserve">ытовых услуг и благоустройства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составила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16%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(очистка дворовых территорий от снега и льда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замена труб, устранение течи в кв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артире)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Положительно решены вопросы 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благоустройстве площадки возле поликлиники № 2 в мкр. Мирный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демонтаже металлического пандуса для маломобильных граждан в МБУ ДО «Детская школа искусств им. С.В. Рахманинова».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Несмотря на то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что на территории города Новый Уренгой уделяется большое внимание жилищным вопросам,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2024 году обращения к депутатам Думы по данной тематике составили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14%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Большинство вопросов касаются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предоставления жилья по договору социального найма, переселения из ветхого и аварийного жилья,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улу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чшения жилищных условий участников специальной военной операции и членов их семей.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 итогам р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ассмотрения обращений: 123 - решено положительно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(64%)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 70 вопросам даны подробные разъяснения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(36%)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В 2024 году депутаты приняли участие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б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олее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чем в 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30 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общегородских мероприятиях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(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торжественная церемония открытия Года Семьи,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42-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я Всероссийская массовая гонка «Лыжня России», открытие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lang w:val="ru-RU"/>
        </w:rPr>
        <w:t xml:space="preserve">7-го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lang w:val="en-US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Арктического благотворительного турнира по волейболу на Кубок Губернатора Я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мала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2024,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открытие инновационной экспозиции «Газ от скважины до потребителя»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,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День оленевода,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Всероссийская акция «Сдаем вместе. День сдачи ЕГЭ с родителями»,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Ямальский нефтегазовый форум – 2024,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мероприятие «Крепкая семья» в рамках Всероссийской недели открытия семейных многофункциональных центров,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ч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емпионат России по волейболу на снегу,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Всероссийская ярмарка трудоустройства «Работа России. Время возможностей»,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Молодежный форум «Актировка»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,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Диктант Победы,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торжественная церемония поднятия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З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намени Победы, городская праздничная программа ко Дню России, общегородской субботник, акция «Экодвор», массовый забег, приуроченный ко Дню физкультурника,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Международная выставка-конкурс косторезного искусства «Душа Севера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;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торжественные церемонии награждения медицинских, педагогических работников, а также работников дорожного хозяйства и авто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мобильного транспорта, нефтяной и газовой промышленности,  концертная программа, посвященная Дню сотрудника органов внутренних дел Российской Федерации,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День города, открытие всероссийской выставки трофейной техники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«Сила V правде – гордость и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п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обеда», региональные соревнования по автомобильному спорту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в классах Д3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-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микро, Д3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-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мини и Д2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-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юниор, Гражданский форум - 2024,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б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лаготворительный марафон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«СВОИ»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,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открытие выставки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«Историческая память. Ямал»,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презентация книг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и –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сборника воспоминаний «Нет уз святее товарищества», акции «Собери ребенка в школу», «В гости к ветерану», «Елка заботы», «Новый год в каждый дом»).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0"/>
        <w:jc w:val="both"/>
        <w:spacing w:after="0" w:afterAutospacing="0" w:line="240" w:lineRule="auto"/>
        <w:tabs>
          <w:tab w:val="left" w:pos="709" w:leader="none"/>
        </w:tabs>
        <w:rPr>
          <w:rFonts w:ascii="Liberation Sans" w:hAnsi="Liberation Sans" w:cs="Liberation Sans"/>
          <w:color w:val="843b0b" w:themeColor="accent2" w:themeShade="80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       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Депутатами Думы ведется работа по оказанию помощи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br/>
        <w:t xml:space="preserve">и поддержки участникам специальной военной операции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и членам их семей. За каждым депутатом закреплены семьи мобили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зованных (общее количество семей, курируемых депутатами, –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134)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В ходе работы решались вопросы различного характера: оказывалась юридическая, психологическая, бытовая, социальная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 финансовая помощь (доставка и сборка мебели,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установка межкомнатных дверей, услуги шиномонтажа, транспортные услуги, предоставление билетов на досуговые мероприятия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 другое).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843b0b" w:themeColor="accent2" w:themeShade="80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843b0b" w:themeColor="accent2" w:themeShade="80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Депутаты Думы на постоянной основе принимают участие в приобретении, сортировке, упаковке и погрузке гуманитарной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помощи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для участников специальной военной операции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В 2024 году оказ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ана помощь в части приобретения и отправки в зону специальной военной операции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средств первой необходимости, медицинского оборудования, лекарств, одежды, продуктов питания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специализированного оборудования для выполнения боевых задач.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rPr>
          <w:rFonts w:ascii="Liberation Sans" w:hAnsi="Liberation Sans" w:cs="Liberation Sans"/>
          <w:color w:val="395623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Отправку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груза в зону специальной военной операции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сопровождает руководитель депутатской фракции партии «ЕДИНАЯ РОССИЯ»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Алексей Скурихин.</w:t>
      </w:r>
      <w:r>
        <w:rPr>
          <w:rFonts w:ascii="Liberation Sans" w:hAnsi="Liberation Sans" w:cs="Liberation Sans"/>
          <w:color w:val="395623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395623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395623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Депутаты Думы приняли участие в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акции «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Собери ребенка в школу»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,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в рамках которой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собрано и отправлено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400 школьных рюкзаков с необходимыми принадлежностями для детей из Волновахского района.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Также депутаты Думы приняли активное у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частие в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бл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аготворительных марафонах «СВОИ», проводи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вшихся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в отчетном году дважды - с 05 апреля по 01 мая и с 04 ноября по 08 декабря.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tabs>
          <w:tab w:val="left" w:pos="709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В Ямало-Ненецком автономном округе 2024 год объявлен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Годо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м семьи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 В целях пропаганды семейных ценностей и традиций,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культуры семейных отношений, выявления и поддержки творческих активных семей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Думой организован и проведен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фотоконкурс среди многодетных семей «В объективе – СЕМЬЯ». Для участия в конкурсе было подано 44 заявки.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tabs>
          <w:tab w:val="left" w:pos="709" w:leader="none"/>
        </w:tabs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Информирование населения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о работе представительного органа города Новый Уренгой осуществляется посредством официального сайта в сети Интернет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(https://dumanur.ru/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).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Посещаемость сайта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Ду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мы в 2024 году составила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9857 посещений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Также информация о деятельности Думы размещается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социальных сетях «ВКонтакте», «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Одноклассники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»,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мессенджере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«Телеграм»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, на страницах которых опубликовано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543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поста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Депутаты им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еют личные аккаунты в вышеуказанных социальны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х сетях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и мессенджере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, что положительно отражается на открытости и доступности избирателей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к информаци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и о деятельности депутатского корпуса. В 2024 году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на страницах депутатов размещено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3734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убликации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Работа депутатского корпуса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в 2025 году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продолжится в тесном взаимодействии с Администрацией города Новый Уренгой в интересах избирателей и будет направлена на дальнейшее социально-экономическое развитие города Новый Уренгой.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widowControl/>
        <w:rPr>
          <w:rFonts w:ascii="Liberation Sans" w:hAnsi="Liberation Sans" w:cs="Liberation Sans"/>
          <w:b w:val="0"/>
          <w:bCs w:val="0"/>
          <w:strike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trike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trike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trike w:val="0"/>
          <w:sz w:val="28"/>
          <w:szCs w:val="28"/>
          <w:highlight w:val="white"/>
        </w:rPr>
      </w:r>
    </w:p>
    <w:sectPr>
      <w:headerReference w:type="default" r:id="rId11"/>
      <w:footnotePr/>
      <w:endnotePr/>
      <w:type w:val="nextPage"/>
      <w:pgSz w:w="11900" w:h="16820" w:orient="portrait"/>
      <w:pgMar w:top="1134" w:right="850" w:bottom="1134" w:left="1701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SimSun">
    <w:panose1 w:val="02000603000000000000"/>
  </w:font>
  <w:font w:name="Times New Roman CYR">
    <w:panose1 w:val="02020603050405020304"/>
  </w:font>
  <w:font w:name="Liberation Serif;Times New Roma">
    <w:panose1 w:val="02020603050405020304"/>
  </w:font>
  <w:font w:name="TimesNewRoman">
    <w:panose1 w:val="02020603050405020304"/>
  </w:font>
  <w:font w:name="Times New Roman">
    <w:panose1 w:val="020206030504050203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jc w:val="center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808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jc w:val="center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808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0">
    <w:name w:val="Heading 1"/>
    <w:basedOn w:val="958"/>
    <w:next w:val="958"/>
    <w:link w:val="7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1">
    <w:name w:val="Heading 1 Char"/>
    <w:link w:val="780"/>
    <w:uiPriority w:val="9"/>
    <w:rPr>
      <w:rFonts w:ascii="Arial" w:hAnsi="Arial" w:eastAsia="Arial" w:cs="Arial"/>
      <w:sz w:val="40"/>
      <w:szCs w:val="40"/>
    </w:rPr>
  </w:style>
  <w:style w:type="paragraph" w:styleId="782">
    <w:name w:val="Heading 2"/>
    <w:basedOn w:val="958"/>
    <w:next w:val="958"/>
    <w:link w:val="7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3">
    <w:name w:val="Heading 2 Char"/>
    <w:link w:val="782"/>
    <w:uiPriority w:val="9"/>
    <w:rPr>
      <w:rFonts w:ascii="Arial" w:hAnsi="Arial" w:eastAsia="Arial" w:cs="Arial"/>
      <w:sz w:val="34"/>
    </w:rPr>
  </w:style>
  <w:style w:type="paragraph" w:styleId="784">
    <w:name w:val="Heading 3"/>
    <w:basedOn w:val="958"/>
    <w:next w:val="958"/>
    <w:link w:val="7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5">
    <w:name w:val="Heading 3 Char"/>
    <w:link w:val="784"/>
    <w:uiPriority w:val="9"/>
    <w:rPr>
      <w:rFonts w:ascii="Arial" w:hAnsi="Arial" w:eastAsia="Arial" w:cs="Arial"/>
      <w:sz w:val="30"/>
      <w:szCs w:val="30"/>
    </w:rPr>
  </w:style>
  <w:style w:type="paragraph" w:styleId="786">
    <w:name w:val="Heading 4"/>
    <w:basedOn w:val="958"/>
    <w:next w:val="958"/>
    <w:link w:val="7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7">
    <w:name w:val="Heading 4 Char"/>
    <w:link w:val="786"/>
    <w:uiPriority w:val="9"/>
    <w:rPr>
      <w:rFonts w:ascii="Arial" w:hAnsi="Arial" w:eastAsia="Arial" w:cs="Arial"/>
      <w:b/>
      <w:bCs/>
      <w:sz w:val="26"/>
      <w:szCs w:val="26"/>
    </w:rPr>
  </w:style>
  <w:style w:type="paragraph" w:styleId="788">
    <w:name w:val="Heading 5"/>
    <w:basedOn w:val="958"/>
    <w:next w:val="958"/>
    <w:link w:val="7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9">
    <w:name w:val="Heading 5 Char"/>
    <w:link w:val="788"/>
    <w:uiPriority w:val="9"/>
    <w:rPr>
      <w:rFonts w:ascii="Arial" w:hAnsi="Arial" w:eastAsia="Arial" w:cs="Arial"/>
      <w:b/>
      <w:bCs/>
      <w:sz w:val="24"/>
      <w:szCs w:val="24"/>
    </w:rPr>
  </w:style>
  <w:style w:type="paragraph" w:styleId="790">
    <w:name w:val="Heading 6"/>
    <w:basedOn w:val="958"/>
    <w:next w:val="958"/>
    <w:link w:val="7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1">
    <w:name w:val="Heading 6 Char"/>
    <w:link w:val="790"/>
    <w:uiPriority w:val="9"/>
    <w:rPr>
      <w:rFonts w:ascii="Arial" w:hAnsi="Arial" w:eastAsia="Arial" w:cs="Arial"/>
      <w:b/>
      <w:bCs/>
      <w:sz w:val="22"/>
      <w:szCs w:val="22"/>
    </w:rPr>
  </w:style>
  <w:style w:type="paragraph" w:styleId="792">
    <w:name w:val="Heading 7"/>
    <w:basedOn w:val="958"/>
    <w:next w:val="958"/>
    <w:link w:val="7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3">
    <w:name w:val="Heading 7 Char"/>
    <w:link w:val="7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4">
    <w:name w:val="Heading 8"/>
    <w:basedOn w:val="958"/>
    <w:next w:val="958"/>
    <w:link w:val="7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5">
    <w:name w:val="Heading 8 Char"/>
    <w:link w:val="794"/>
    <w:uiPriority w:val="9"/>
    <w:rPr>
      <w:rFonts w:ascii="Arial" w:hAnsi="Arial" w:eastAsia="Arial" w:cs="Arial"/>
      <w:i/>
      <w:iCs/>
      <w:sz w:val="22"/>
      <w:szCs w:val="22"/>
    </w:rPr>
  </w:style>
  <w:style w:type="paragraph" w:styleId="796">
    <w:name w:val="Heading 9"/>
    <w:basedOn w:val="958"/>
    <w:next w:val="958"/>
    <w:link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7">
    <w:name w:val="Heading 9 Char"/>
    <w:link w:val="796"/>
    <w:uiPriority w:val="9"/>
    <w:rPr>
      <w:rFonts w:ascii="Arial" w:hAnsi="Arial" w:eastAsia="Arial" w:cs="Arial"/>
      <w:i/>
      <w:iCs/>
      <w:sz w:val="21"/>
      <w:szCs w:val="21"/>
    </w:rPr>
  </w:style>
  <w:style w:type="paragraph" w:styleId="798">
    <w:name w:val="List Paragraph"/>
    <w:basedOn w:val="958"/>
    <w:uiPriority w:val="34"/>
    <w:qFormat/>
    <w:pPr>
      <w:contextualSpacing/>
      <w:ind w:left="720"/>
    </w:pPr>
  </w:style>
  <w:style w:type="paragraph" w:styleId="799">
    <w:name w:val="No Spacing"/>
    <w:uiPriority w:val="1"/>
    <w:qFormat/>
    <w:pPr>
      <w:spacing w:before="0" w:after="0" w:line="240" w:lineRule="auto"/>
    </w:pPr>
  </w:style>
  <w:style w:type="paragraph" w:styleId="800">
    <w:name w:val="Title"/>
    <w:basedOn w:val="958"/>
    <w:next w:val="958"/>
    <w:link w:val="8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1">
    <w:name w:val="Title Char"/>
    <w:link w:val="800"/>
    <w:uiPriority w:val="10"/>
    <w:rPr>
      <w:sz w:val="48"/>
      <w:szCs w:val="48"/>
    </w:rPr>
  </w:style>
  <w:style w:type="paragraph" w:styleId="802">
    <w:name w:val="Subtitle"/>
    <w:basedOn w:val="958"/>
    <w:next w:val="958"/>
    <w:link w:val="803"/>
    <w:uiPriority w:val="11"/>
    <w:qFormat/>
    <w:pPr>
      <w:spacing w:before="200" w:after="200"/>
    </w:pPr>
    <w:rPr>
      <w:sz w:val="24"/>
      <w:szCs w:val="24"/>
    </w:rPr>
  </w:style>
  <w:style w:type="character" w:styleId="803">
    <w:name w:val="Subtitle Char"/>
    <w:link w:val="802"/>
    <w:uiPriority w:val="11"/>
    <w:rPr>
      <w:sz w:val="24"/>
      <w:szCs w:val="24"/>
    </w:rPr>
  </w:style>
  <w:style w:type="paragraph" w:styleId="804">
    <w:name w:val="Quote"/>
    <w:basedOn w:val="958"/>
    <w:next w:val="958"/>
    <w:link w:val="805"/>
    <w:uiPriority w:val="29"/>
    <w:qFormat/>
    <w:pPr>
      <w:ind w:left="720" w:right="720"/>
    </w:pPr>
    <w:rPr>
      <w:i/>
    </w:rPr>
  </w:style>
  <w:style w:type="character" w:styleId="805">
    <w:name w:val="Quote Char"/>
    <w:link w:val="804"/>
    <w:uiPriority w:val="29"/>
    <w:rPr>
      <w:i/>
    </w:rPr>
  </w:style>
  <w:style w:type="paragraph" w:styleId="806">
    <w:name w:val="Intense Quote"/>
    <w:basedOn w:val="958"/>
    <w:next w:val="958"/>
    <w:link w:val="8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7">
    <w:name w:val="Intense Quote Char"/>
    <w:link w:val="806"/>
    <w:uiPriority w:val="30"/>
    <w:rPr>
      <w:i/>
    </w:rPr>
  </w:style>
  <w:style w:type="paragraph" w:styleId="808">
    <w:name w:val="Header"/>
    <w:basedOn w:val="958"/>
    <w:link w:val="8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9">
    <w:name w:val="Header Char"/>
    <w:link w:val="808"/>
    <w:uiPriority w:val="99"/>
  </w:style>
  <w:style w:type="paragraph" w:styleId="810">
    <w:name w:val="Footer"/>
    <w:basedOn w:val="958"/>
    <w:link w:val="8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1">
    <w:name w:val="Footer Char"/>
    <w:link w:val="810"/>
    <w:uiPriority w:val="99"/>
  </w:style>
  <w:style w:type="paragraph" w:styleId="812">
    <w:name w:val="Caption"/>
    <w:basedOn w:val="958"/>
    <w:next w:val="9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3">
    <w:name w:val="Caption Char"/>
    <w:basedOn w:val="812"/>
    <w:link w:val="810"/>
    <w:uiPriority w:val="99"/>
  </w:style>
  <w:style w:type="table" w:styleId="8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0">
    <w:name w:val="Hyperlink"/>
    <w:uiPriority w:val="99"/>
    <w:unhideWhenUsed/>
    <w:rPr>
      <w:color w:val="0000ff" w:themeColor="hyperlink"/>
      <w:u w:val="single"/>
    </w:rPr>
  </w:style>
  <w:style w:type="paragraph" w:styleId="941">
    <w:name w:val="footnote text"/>
    <w:basedOn w:val="958"/>
    <w:link w:val="942"/>
    <w:uiPriority w:val="99"/>
    <w:semiHidden/>
    <w:unhideWhenUsed/>
    <w:pPr>
      <w:spacing w:after="40" w:line="240" w:lineRule="auto"/>
    </w:pPr>
    <w:rPr>
      <w:sz w:val="18"/>
    </w:rPr>
  </w:style>
  <w:style w:type="character" w:styleId="942">
    <w:name w:val="Footnote Text Char"/>
    <w:link w:val="941"/>
    <w:uiPriority w:val="99"/>
    <w:rPr>
      <w:sz w:val="18"/>
    </w:rPr>
  </w:style>
  <w:style w:type="character" w:styleId="943">
    <w:name w:val="footnote reference"/>
    <w:uiPriority w:val="99"/>
    <w:unhideWhenUsed/>
    <w:rPr>
      <w:vertAlign w:val="superscript"/>
    </w:rPr>
  </w:style>
  <w:style w:type="paragraph" w:styleId="944">
    <w:name w:val="endnote text"/>
    <w:basedOn w:val="958"/>
    <w:link w:val="945"/>
    <w:uiPriority w:val="99"/>
    <w:semiHidden/>
    <w:unhideWhenUsed/>
    <w:pPr>
      <w:spacing w:after="0" w:line="240" w:lineRule="auto"/>
    </w:pPr>
    <w:rPr>
      <w:sz w:val="20"/>
    </w:rPr>
  </w:style>
  <w:style w:type="character" w:styleId="945">
    <w:name w:val="Endnote Text Char"/>
    <w:link w:val="944"/>
    <w:uiPriority w:val="99"/>
    <w:rPr>
      <w:sz w:val="20"/>
    </w:rPr>
  </w:style>
  <w:style w:type="character" w:styleId="946">
    <w:name w:val="endnote reference"/>
    <w:uiPriority w:val="99"/>
    <w:semiHidden/>
    <w:unhideWhenUsed/>
    <w:rPr>
      <w:vertAlign w:val="superscript"/>
    </w:rPr>
  </w:style>
  <w:style w:type="paragraph" w:styleId="947">
    <w:name w:val="toc 1"/>
    <w:basedOn w:val="958"/>
    <w:next w:val="958"/>
    <w:uiPriority w:val="39"/>
    <w:unhideWhenUsed/>
    <w:pPr>
      <w:ind w:left="0" w:right="0" w:firstLine="0"/>
      <w:spacing w:after="57"/>
    </w:pPr>
  </w:style>
  <w:style w:type="paragraph" w:styleId="948">
    <w:name w:val="toc 2"/>
    <w:basedOn w:val="958"/>
    <w:next w:val="958"/>
    <w:uiPriority w:val="39"/>
    <w:unhideWhenUsed/>
    <w:pPr>
      <w:ind w:left="283" w:right="0" w:firstLine="0"/>
      <w:spacing w:after="57"/>
    </w:pPr>
  </w:style>
  <w:style w:type="paragraph" w:styleId="949">
    <w:name w:val="toc 3"/>
    <w:basedOn w:val="958"/>
    <w:next w:val="958"/>
    <w:uiPriority w:val="39"/>
    <w:unhideWhenUsed/>
    <w:pPr>
      <w:ind w:left="567" w:right="0" w:firstLine="0"/>
      <w:spacing w:after="57"/>
    </w:pPr>
  </w:style>
  <w:style w:type="paragraph" w:styleId="950">
    <w:name w:val="toc 4"/>
    <w:basedOn w:val="958"/>
    <w:next w:val="958"/>
    <w:uiPriority w:val="39"/>
    <w:unhideWhenUsed/>
    <w:pPr>
      <w:ind w:left="850" w:right="0" w:firstLine="0"/>
      <w:spacing w:after="57"/>
    </w:pPr>
  </w:style>
  <w:style w:type="paragraph" w:styleId="951">
    <w:name w:val="toc 5"/>
    <w:basedOn w:val="958"/>
    <w:next w:val="958"/>
    <w:uiPriority w:val="39"/>
    <w:unhideWhenUsed/>
    <w:pPr>
      <w:ind w:left="1134" w:right="0" w:firstLine="0"/>
      <w:spacing w:after="57"/>
    </w:pPr>
  </w:style>
  <w:style w:type="paragraph" w:styleId="952">
    <w:name w:val="toc 6"/>
    <w:basedOn w:val="958"/>
    <w:next w:val="958"/>
    <w:uiPriority w:val="39"/>
    <w:unhideWhenUsed/>
    <w:pPr>
      <w:ind w:left="1417" w:right="0" w:firstLine="0"/>
      <w:spacing w:after="57"/>
    </w:pPr>
  </w:style>
  <w:style w:type="paragraph" w:styleId="953">
    <w:name w:val="toc 7"/>
    <w:basedOn w:val="958"/>
    <w:next w:val="958"/>
    <w:uiPriority w:val="39"/>
    <w:unhideWhenUsed/>
    <w:pPr>
      <w:ind w:left="1701" w:right="0" w:firstLine="0"/>
      <w:spacing w:after="57"/>
    </w:pPr>
  </w:style>
  <w:style w:type="paragraph" w:styleId="954">
    <w:name w:val="toc 8"/>
    <w:basedOn w:val="958"/>
    <w:next w:val="958"/>
    <w:uiPriority w:val="39"/>
    <w:unhideWhenUsed/>
    <w:pPr>
      <w:ind w:left="1984" w:right="0" w:firstLine="0"/>
      <w:spacing w:after="57"/>
    </w:pPr>
  </w:style>
  <w:style w:type="paragraph" w:styleId="955">
    <w:name w:val="toc 9"/>
    <w:basedOn w:val="958"/>
    <w:next w:val="958"/>
    <w:uiPriority w:val="39"/>
    <w:unhideWhenUsed/>
    <w:pPr>
      <w:ind w:left="2268" w:right="0" w:firstLine="0"/>
      <w:spacing w:after="57"/>
    </w:pPr>
  </w:style>
  <w:style w:type="paragraph" w:styleId="956">
    <w:name w:val="TOC Heading"/>
    <w:uiPriority w:val="39"/>
    <w:unhideWhenUsed/>
  </w:style>
  <w:style w:type="paragraph" w:styleId="957">
    <w:name w:val="table of figures"/>
    <w:basedOn w:val="958"/>
    <w:next w:val="958"/>
    <w:uiPriority w:val="99"/>
    <w:unhideWhenUsed/>
    <w:pPr>
      <w:spacing w:after="0" w:afterAutospacing="0"/>
    </w:pPr>
  </w:style>
  <w:style w:type="paragraph" w:styleId="958" w:default="1">
    <w:name w:val="Normal"/>
    <w:next w:val="958"/>
    <w:link w:val="958"/>
    <w:qFormat/>
    <w:rPr>
      <w:sz w:val="28"/>
      <w:szCs w:val="28"/>
      <w:lang w:val="ru-RU" w:eastAsia="ru-RU" w:bidi="ar-SA"/>
    </w:rPr>
  </w:style>
  <w:style w:type="character" w:styleId="959">
    <w:name w:val="Основной шрифт абзаца"/>
    <w:next w:val="959"/>
    <w:link w:val="958"/>
    <w:semiHidden/>
  </w:style>
  <w:style w:type="table" w:styleId="960">
    <w:name w:val="Обычная таблица"/>
    <w:next w:val="960"/>
    <w:link w:val="958"/>
    <w:semiHidden/>
    <w:tblPr/>
  </w:style>
  <w:style w:type="numbering" w:styleId="961">
    <w:name w:val="Нет списка"/>
    <w:next w:val="961"/>
    <w:link w:val="958"/>
    <w:semiHidden/>
  </w:style>
  <w:style w:type="paragraph" w:styleId="962">
    <w:name w:val="Верхний колонтитул"/>
    <w:basedOn w:val="958"/>
    <w:next w:val="962"/>
    <w:link w:val="967"/>
    <w:pPr>
      <w:tabs>
        <w:tab w:val="center" w:pos="4153" w:leader="none"/>
        <w:tab w:val="right" w:pos="8306" w:leader="none"/>
      </w:tabs>
    </w:pPr>
  </w:style>
  <w:style w:type="table" w:styleId="963">
    <w:name w:val="Сетка таблицы"/>
    <w:basedOn w:val="960"/>
    <w:next w:val="963"/>
    <w:link w:val="958"/>
    <w:tblPr/>
  </w:style>
  <w:style w:type="paragraph" w:styleId="964">
    <w:name w:val="ConsPlusNormal"/>
    <w:next w:val="964"/>
    <w:link w:val="95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65">
    <w:name w:val="ConsPlusTitle"/>
    <w:next w:val="965"/>
    <w:link w:val="958"/>
    <w:rPr>
      <w:b/>
      <w:bCs/>
      <w:sz w:val="24"/>
      <w:szCs w:val="24"/>
      <w:lang w:val="ru-RU" w:eastAsia="ru-RU" w:bidi="ar-SA"/>
    </w:rPr>
  </w:style>
  <w:style w:type="paragraph" w:styleId="966">
    <w:name w:val="Знак"/>
    <w:basedOn w:val="958"/>
    <w:next w:val="966"/>
    <w:link w:val="9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67">
    <w:name w:val="Верхний колонтитул Знак"/>
    <w:basedOn w:val="959"/>
    <w:next w:val="967"/>
    <w:link w:val="962"/>
    <w:rPr>
      <w:sz w:val="28"/>
      <w:szCs w:val="28"/>
      <w:lang w:val="ru-RU" w:eastAsia="ru-RU" w:bidi="ar-SA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  <w:style w:type="paragraph" w:styleId="971" w:customStyle="1">
    <w:name w:val="Body Text Indent 2"/>
    <w:basedOn w:val="930"/>
    <w:uiPriority w:val="99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72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73" w:customStyle="1">
    <w:name w:val="ConsTitle"/>
    <w:pPr>
      <w:contextualSpacing w:val="0"/>
      <w:ind w:left="0" w:right="19772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74" w:customStyle="1">
    <w:name w:val="Bespoke Basic"/>
    <w:basedOn w:val="943"/>
    <w:qFormat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0" w:afterAutospacing="0" w:line="100" w:lineRule="atLeas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SimSun" w:cs="Liberation Serif;Times New Roma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emf"/><Relationship Id="rId13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397</cp:revision>
  <dcterms:created xsi:type="dcterms:W3CDTF">2008-11-10T06:13:00Z</dcterms:created>
  <dcterms:modified xsi:type="dcterms:W3CDTF">2025-05-05T09:50:31Z</dcterms:modified>
  <cp:version>786432</cp:version>
</cp:coreProperties>
</file>