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Liberation Sans" w:hAnsi="Liberation Sans"/>
          <w:color w:val="000000"/>
          <w:szCs w:val="28"/>
        </w:rPr>
      </w:pPr>
      <w:r>
        <w:rPr>
          <w:rFonts w:ascii="Liberation Sans" w:hAnsi="Liberation Sans"/>
        </w:rPr>
        <w:t xml:space="preserve">«Департамент имущественных и жилищных отношений Администрации города Новый Уренгой сообщает о проведении мероприятий по признанию бесхозяйным имуществом </w:t>
      </w:r>
      <w:r>
        <w:rPr>
          <w:rFonts w:ascii="Liberation Sans" w:hAnsi="Liberation Sans"/>
          <w:szCs w:val="28"/>
        </w:rPr>
        <w:t xml:space="preserve">следующих объектов</w:t>
      </w:r>
      <w:r>
        <w:rPr>
          <w:rFonts w:ascii="Liberation Sans" w:hAnsi="Liberation Sans"/>
          <w:color w:val="000000"/>
          <w:szCs w:val="28"/>
        </w:rPr>
        <w:t xml:space="preserve">:  </w:t>
      </w:r>
      <w:r/>
    </w:p>
    <w:tbl>
      <w:tblPr>
        <w:tblStyle w:val="610"/>
        <w:tblW w:w="10065" w:type="dxa"/>
        <w:tblInd w:w="-601" w:type="dxa"/>
        <w:tblLook w:val="04A0" w:firstRow="1" w:lastRow="0" w:firstColumn="1" w:lastColumn="0" w:noHBand="0" w:noVBand="1"/>
      </w:tblPr>
      <w:tblGrid>
        <w:gridCol w:w="523"/>
        <w:gridCol w:w="2313"/>
        <w:gridCol w:w="7195"/>
        <w:gridCol w:w="34"/>
      </w:tblGrid>
      <w:tr>
        <w:trPr>
          <w:gridAfter w:val="1"/>
        </w:trPr>
        <w:tc>
          <w:tcPr>
            <w:gridSpan w:val="3"/>
            <w:tcW w:w="100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bCs/>
                <w:szCs w:val="28"/>
              </w:rPr>
            </w:pPr>
            <w:r>
              <w:rPr>
                <w:rFonts w:ascii="Liberation Sans" w:hAnsi="Liberation Sans"/>
                <w:b/>
                <w:bCs/>
                <w:szCs w:val="28"/>
              </w:rPr>
              <w:t xml:space="preserve">район Лимбяяха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Приозерный, во дворе ж/д 1,2,3,4</w:t>
            </w:r>
            <w:r/>
          </w:p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Приозерный, вдоль              д. 5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Приозерный, вдоль               д. 10 и 16 к школе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вдоль мкр. Надежда до ул. Зеленая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Надежда д/пл. мкр Надежда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Надежда у дома 16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Надежда вдоль проезда вокруг здания КДЦ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Приозерный, д. 13/1, от д. 17</w:t>
            </w:r>
            <w:r/>
          </w:p>
        </w:tc>
      </w:tr>
      <w:tr>
        <w:trPr>
          <w:gridAfter w:val="1"/>
        </w:trPr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tcW w:w="7195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мкр. Приозерный, от ж/д 11/1 вдоль магазина до д. 4</w:t>
            </w:r>
            <w:r/>
          </w:p>
        </w:tc>
      </w:tr>
      <w:tr>
        <w:trPr/>
        <w:tc>
          <w:tcPr>
            <w:gridSpan w:val="4"/>
            <w:tcW w:w="100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bCs/>
                <w:szCs w:val="28"/>
              </w:rPr>
            </w:pPr>
            <w:r>
              <w:rPr>
                <w:rFonts w:ascii="Liberation Sans" w:hAnsi="Liberation Sans"/>
                <w:b/>
                <w:bCs/>
                <w:szCs w:val="28"/>
              </w:rPr>
              <w:t xml:space="preserve">района Коротчаево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 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вокруг жилых домов 2,3 по ул. Ямбургская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вокруг жилых домов 2,3 по ул. Ямбургская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вдоль  жилых домов 1,2,3,5,6,7,8 по ул. Речников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вдоль  жилых домов 7,10,11 по ул. Бамовская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 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 ЯНАО, г. Новый Уренгой, район Коротчаево, от ул. Путьремовская к домам  по ул. Юности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 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по ул. 65 лет ВЛКСМ, ул. Гагарина, ул. им. К.А. Конева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от ул. Шоссейная до общежития по ул. Механизаторов, д. 4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Площадь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пл. Ленина (СМП-522)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огт здания Сбербанка по ул. Спортивная, д. ЦТП-5 по ул. В.В. Молозина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пр. Мира 22/1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Стоянка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 районе больницы пр. Мира, д. 34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от дома 24 до дома 22/5 по пр. Мира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от сквера до жилого дома 26/1 по пр. Мира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от жилого дома 16 ул. Нефтянников до СШ «Арктика»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от ул. имени В.В. Молозина до жилого дома по ул. Спортивная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 районе д/с Солнышко ул. Тихая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ул. Бамовская д. 1Б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Тротуар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ул. Бамовская д. 1А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возле жилого дома 5 ул. Бамовская   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Стоянка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возле жилого дома 5 ул. Бамовская   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Стоянка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 пр. Мира,  д. 53   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 от ул. Шоссейная до КОС   </w:t>
            </w:r>
            <w:r/>
          </w:p>
        </w:tc>
      </w:tr>
      <w:tr>
        <w:trPr/>
        <w:tc>
          <w:tcPr>
            <w:tcW w:w="52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ind w:left="0" w:firstLine="0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Проезд</w:t>
            </w:r>
            <w:r/>
          </w:p>
        </w:tc>
        <w:tc>
          <w:tcPr>
            <w:gridSpan w:val="2"/>
            <w:tcW w:w="7229" w:type="dxa"/>
            <w:textDirection w:val="lrTb"/>
            <w:noWrap w:val="false"/>
          </w:tcPr>
          <w:p>
            <w:pPr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ЯНАО, г. Новый Уренгой, район Коротчаево, </w:t>
            </w:r>
            <w:r>
              <w:rPr>
                <w:rFonts w:ascii="Liberation Sans" w:hAnsi="Liberation Sans"/>
                <w:szCs w:val="28"/>
              </w:rPr>
              <w:t xml:space="preserve">ул. Рябиновая (</w:t>
            </w:r>
            <w:r>
              <w:rPr>
                <w:rFonts w:ascii="Liberation Sans" w:hAnsi="Liberation Sans"/>
                <w:szCs w:val="28"/>
              </w:rPr>
              <w:t xml:space="preserve">от ул. Шоссейная до автобусной остановки СМП-255</w:t>
            </w:r>
            <w:r>
              <w:rPr>
                <w:rFonts w:ascii="Liberation Sans" w:hAnsi="Liberation Sans"/>
                <w:szCs w:val="28"/>
              </w:rPr>
              <w:t xml:space="preserve">)</w:t>
            </w:r>
            <w:r>
              <w:rPr>
                <w:rFonts w:ascii="Liberation Sans" w:hAnsi="Liberation Sans"/>
                <w:szCs w:val="28"/>
              </w:rPr>
              <w:t xml:space="preserve">  </w:t>
            </w:r>
            <w:r/>
          </w:p>
        </w:tc>
      </w:tr>
    </w:tbl>
    <w:p>
      <w:pPr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».</w:t>
      </w:r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List Paragraph"/>
    <w:basedOn w:val="603"/>
    <w:uiPriority w:val="34"/>
    <w:qFormat/>
    <w:pPr>
      <w:contextualSpacing/>
      <w:ind w:left="720"/>
    </w:pPr>
  </w:style>
  <w:style w:type="paragraph" w:styleId="608">
    <w:name w:val="Balloon Text"/>
    <w:basedOn w:val="603"/>
    <w:link w:val="609"/>
    <w:uiPriority w:val="99"/>
    <w:semiHidden/>
    <w:unhideWhenUsed/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4"/>
    <w:link w:val="6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10">
    <w:name w:val="Table Grid"/>
    <w:basedOn w:val="6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revision>17</cp:revision>
  <dcterms:created xsi:type="dcterms:W3CDTF">2024-03-23T07:37:00Z</dcterms:created>
  <dcterms:modified xsi:type="dcterms:W3CDTF">2025-04-29T09:56:26Z</dcterms:modified>
</cp:coreProperties>
</file>