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emf" ContentType="image/x-emf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header5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b/>
          <w:color w:val="000000" w:themeColor="text1"/>
          <w:szCs w:val="28"/>
          <w:highlight w:val="none"/>
        </w:rPr>
        <w:t xml:space="preserve">Об утверждении документации по планировке территории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jc w:val="both"/>
        <w:spacing w:after="0" w:line="240" w:lineRule="auto"/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r>
      <w:r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r>
      <w:r>
        <w:rPr>
          <w:rFonts w:ascii="Liberation Sans" w:hAnsi="Liberation Sans" w:cs="Liberation Sans"/>
          <w:color w:val="000000" w:themeColor="text1"/>
          <w:sz w:val="22"/>
          <w:szCs w:val="18"/>
        </w:rPr>
      </w:r>
    </w:p>
    <w:p>
      <w:pPr>
        <w:pStyle w:val="1048"/>
        <w:ind w:firstLine="709"/>
        <w:jc w:val="both"/>
        <w:tabs>
          <w:tab w:val="left" w:pos="708" w:leader="none"/>
        </w:tabs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r>
      <w:r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r>
      <w:r>
        <w:rPr>
          <w:rFonts w:ascii="Liberation Sans" w:hAnsi="Liberation Sans" w:cs="Liberation Sans"/>
          <w:color w:val="000000" w:themeColor="text1"/>
          <w:sz w:val="22"/>
          <w:szCs w:val="18"/>
        </w:rPr>
      </w:r>
    </w:p>
    <w:p>
      <w:pPr>
        <w:jc w:val="both"/>
        <w:spacing w:after="0" w:line="240" w:lineRule="auto"/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r>
      <w:r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r>
      <w:r>
        <w:rPr>
          <w:rFonts w:ascii="Liberation Sans" w:hAnsi="Liberation Sans" w:cs="Liberation Sans"/>
          <w:color w:val="000000" w:themeColor="text1"/>
          <w:sz w:val="22"/>
          <w:szCs w:val="18"/>
        </w:rPr>
      </w:r>
    </w:p>
    <w:p>
      <w:pPr>
        <w:pStyle w:val="1060"/>
        <w:ind w:left="0" w:right="0" w:firstLine="709"/>
        <w:jc w:val="both"/>
        <w:rPr>
          <w:rFonts w:ascii="Liberation Sans" w:hAnsi="Liberation Sans" w:cs="Liberation Sans"/>
          <w:b w:val="0"/>
          <w:bCs w:val="0"/>
          <w:color w:val="000000" w:themeColor="text1"/>
        </w:rPr>
      </w:pP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Cs w:val="28"/>
          <w:highlight w:val="none"/>
        </w:rPr>
        <w:t xml:space="preserve">Рассмотрев документацию по планировке территории в составе проекта планировки территории линейного объекта </w:t>
      </w:r>
      <w:r>
        <w:rPr>
          <w:rFonts w:ascii="Liberation Sans" w:hAnsi="Liberation Sans" w:cs="Liberation Sans"/>
          <w:b w:val="0"/>
          <w:bCs w:val="0"/>
          <w:color w:val="000000" w:themeColor="text1"/>
        </w:rPr>
        <w:t xml:space="preserve">«Строительство железнодорож</w:t>
      </w:r>
      <w:r>
        <w:rPr>
          <w:rFonts w:ascii="Liberation Sans" w:hAnsi="Liberation Sans" w:cs="Liberation Sans"/>
          <w:b w:val="0"/>
          <w:bCs w:val="0"/>
          <w:color w:val="000000" w:themeColor="text1"/>
        </w:rPr>
        <w:t xml:space="preserve">ного пути необщего пользования ООО «СТН» </w:t>
        <w:br/>
      </w:r>
      <w:r>
        <w:rPr>
          <w:rFonts w:ascii="Liberation Sans" w:hAnsi="Liberation Sans" w:cs="Liberation Sans"/>
          <w:b w:val="0"/>
          <w:bCs w:val="0"/>
          <w:color w:val="000000" w:themeColor="text1"/>
        </w:rPr>
        <w:t xml:space="preserve">с примыканием по станции Еваяха</w:t>
      </w:r>
      <w:r>
        <w:rPr>
          <w:rFonts w:ascii="Liberation Sans" w:hAnsi="Liberation Sans" w:cs="Liberation Sans"/>
          <w:b w:val="0"/>
          <w:bCs w:val="0"/>
          <w:color w:val="000000" w:themeColor="text1"/>
        </w:rPr>
        <w:t xml:space="preserve"> Свердловской железной</w:t>
      </w:r>
      <w:r>
        <w:rPr>
          <w:rFonts w:ascii="Liberation Sans" w:hAnsi="Liberation Sans" w:cs="Liberation Sans"/>
          <w:b w:val="0"/>
          <w:bCs w:val="0"/>
          <w:color w:val="000000" w:themeColor="text1"/>
        </w:rPr>
        <w:t xml:space="preserve"> дороги - филиала ОАО «РЖД»</w:t>
      </w:r>
      <w:r>
        <w:rPr>
          <w:rFonts w:ascii="Liberation Sans" w:hAnsi="Liberation Sans" w:cs="Liberation Sans"/>
          <w:b w:val="0"/>
          <w:bCs w:val="0"/>
          <w:color w:val="000000" w:themeColor="text1"/>
        </w:rPr>
        <w:t xml:space="preserve"> </w:t>
      </w:r>
      <w:r>
        <w:rPr>
          <w:rFonts w:ascii="Liberation Sans" w:hAnsi="Liberation Sans" w:cs="Liberation Sans"/>
          <w:b w:val="0"/>
          <w:bCs w:val="0"/>
          <w:color w:val="000000" w:themeColor="text1"/>
        </w:rPr>
        <w:t xml:space="preserve">2 этап строительства»</w:t>
      </w:r>
      <w:r>
        <w:rPr>
          <w:rFonts w:ascii="Liberation Sans" w:hAnsi="Liberation Sans" w:cs="Liberation Sans"/>
          <w:b w:val="0"/>
          <w:bCs w:val="0"/>
          <w:color w:val="000000" w:themeColor="text1"/>
          <w:szCs w:val="28"/>
          <w:highlight w:val="none"/>
        </w:rPr>
        <w:t xml:space="preserve">, </w:t>
      </w: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Cs w:val="28"/>
          <w:highlight w:val="none"/>
        </w:rPr>
        <w:t xml:space="preserve">руководствуясь</w:t>
      </w: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Cs w:val="28"/>
          <w:highlight w:val="none"/>
        </w:rPr>
        <w:t xml:space="preserve"> статьями 41 - 46 Градостроительного кодекса Российской Федерации, в соответствии со статьей 16 Федерального закона от 06.10.2003 </w:t>
        <w:br/>
        <w:t xml:space="preserve">№ 131-ФЗ «Об общих принципах организации местного самоуправления в Российской Федерации», </w:t>
      </w:r>
      <w:r>
        <w:rPr>
          <w:rFonts w:ascii="Liberation Sans" w:hAnsi="Liberation Sans" w:cs="Liberation Sans"/>
          <w:b w:val="0"/>
          <w:bCs w:val="0"/>
          <w:color w:val="000000" w:themeColor="text1"/>
          <w:szCs w:val="28"/>
          <w:highlight w:val="none"/>
        </w:rPr>
        <w:t xml:space="preserve">Уставом </w:t>
      </w:r>
      <w:r>
        <w:rPr>
          <w:rFonts w:ascii="Liberation Sans" w:hAnsi="Liberation Sans" w:cs="Liberation Sans"/>
          <w:b w:val="0"/>
          <w:bCs w:val="0"/>
          <w:color w:val="000000" w:themeColor="text1"/>
          <w:szCs w:val="28"/>
          <w:highlight w:val="none"/>
        </w:rPr>
        <w:t xml:space="preserve">городского округа город Новый Уренгой Ямало-Ненецкого автономного округа</w:t>
      </w: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Cs w:val="28"/>
          <w:highlight w:val="none"/>
        </w:rPr>
        <w:t xml:space="preserve">, на основании обращения от 27.02.2025 </w:t>
      </w: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Cs w:val="28"/>
          <w:highlight w:val="none"/>
        </w:rPr>
        <w:t xml:space="preserve">№ 5211598317,</w:t>
      </w:r>
      <w:r>
        <w:rPr>
          <w:rFonts w:ascii="Liberation Sans" w:hAnsi="Liberation Sans" w:cs="Liberation Sans"/>
          <w:b w:val="0"/>
          <w:bCs w:val="0"/>
          <w:color w:val="000000" w:themeColor="text1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Cs w:val="28"/>
          <w:highlight w:val="none"/>
        </w:rPr>
        <w:t xml:space="preserve">Администрация города Новый Уренгой</w:t>
      </w:r>
      <w:r>
        <w:rPr>
          <w:rFonts w:ascii="Liberation Sans" w:hAnsi="Liberation Sans" w:cs="Liberation Sans"/>
          <w:b w:val="0"/>
          <w:bCs w:val="0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ПОСТАНОВЛЯЕТ: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1. Утвердить проект планировки территории линейного объекта </w:t>
      </w:r>
      <w:r>
        <w:rPr>
          <w:rFonts w:ascii="Liberation Sans" w:hAnsi="Liberation Sans" w:cs="Liberation Sans"/>
          <w:b w:val="0"/>
          <w:bCs w:val="0"/>
          <w:color w:val="000000" w:themeColor="text1"/>
        </w:rPr>
        <w:t xml:space="preserve">«Строительство железнодорож</w:t>
      </w:r>
      <w:r>
        <w:rPr>
          <w:rFonts w:ascii="Liberation Sans" w:hAnsi="Liberation Sans" w:cs="Liberation Sans"/>
          <w:b w:val="0"/>
          <w:bCs w:val="0"/>
          <w:color w:val="000000" w:themeColor="text1"/>
        </w:rPr>
        <w:t xml:space="preserve">ного пути необщего пользования </w:t>
        <w:br/>
        <w:t xml:space="preserve">ООО «СТН» </w:t>
      </w:r>
      <w:r>
        <w:rPr>
          <w:rFonts w:ascii="Liberation Sans" w:hAnsi="Liberation Sans" w:cs="Liberation Sans"/>
          <w:b w:val="0"/>
          <w:bCs w:val="0"/>
          <w:color w:val="000000" w:themeColor="text1"/>
        </w:rPr>
        <w:t xml:space="preserve">с примыканием по станции Еваяха</w:t>
      </w:r>
      <w:r>
        <w:rPr>
          <w:rFonts w:ascii="Liberation Sans" w:hAnsi="Liberation Sans" w:cs="Liberation Sans"/>
          <w:b w:val="0"/>
          <w:bCs w:val="0"/>
          <w:color w:val="000000" w:themeColor="text1"/>
        </w:rPr>
        <w:t xml:space="preserve"> Свердловской железной</w:t>
      </w:r>
      <w:r>
        <w:rPr>
          <w:rFonts w:ascii="Liberation Sans" w:hAnsi="Liberation Sans" w:cs="Liberation Sans"/>
          <w:b w:val="0"/>
          <w:bCs w:val="0"/>
          <w:color w:val="000000" w:themeColor="text1"/>
        </w:rPr>
        <w:t xml:space="preserve"> дороги - филиала ОАО «РЖД»</w:t>
      </w:r>
      <w:r>
        <w:rPr>
          <w:rFonts w:ascii="Liberation Sans" w:hAnsi="Liberation Sans" w:cs="Liberation Sans"/>
          <w:b w:val="0"/>
          <w:bCs w:val="0"/>
          <w:color w:val="000000" w:themeColor="text1"/>
        </w:rPr>
        <w:t xml:space="preserve"> 2</w:t>
      </w:r>
      <w:r>
        <w:rPr>
          <w:rFonts w:ascii="Liberation Sans" w:hAnsi="Liberation Sans" w:cs="Liberation Sans"/>
          <w:b w:val="0"/>
          <w:bCs w:val="0"/>
          <w:color w:val="000000" w:themeColor="text1"/>
        </w:rPr>
        <w:t xml:space="preserve"> этап строительства»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 согласно приложению к настоящему постановлению.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Cs w:val="28"/>
          <w:highlight w:val="none"/>
        </w:rPr>
        <w:t xml:space="preserve">2. Управлению делами Администрации города Новый Уренгой (Игнашова М.Н.) </w:t>
      </w:r>
      <w:r>
        <w:rPr>
          <w:rFonts w:ascii="Liberation Sans" w:hAnsi="Liberation Sans" w:eastAsia="Courier New" w:cs="Liberation Sans"/>
          <w:color w:val="000000" w:themeColor="text1"/>
          <w:szCs w:val="28"/>
          <w:highlight w:val="none"/>
        </w:rPr>
        <w:t xml:space="preserve">разместить настоящее постановление в сетевом издании «Импульс Севера».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3. Департаменту внутренней политики Администрации города Новый Уренгой (Антонов В.А.) разместить настоящее постановление 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br/>
      </w:r>
      <w:r>
        <w:rPr>
          <w:rFonts w:ascii="Liberation Sans" w:hAnsi="Liberation Sans" w:eastAsia="Liberation Sans" w:cs="Liberation Sans"/>
          <w:color w:val="000000" w:themeColor="text1"/>
          <w:szCs w:val="28"/>
          <w:highlight w:val="none"/>
        </w:rPr>
        <w:t xml:space="preserve">на официальном сайт</w:t>
      </w:r>
      <w:r>
        <w:rPr>
          <w:rFonts w:ascii="Liberation Sans" w:hAnsi="Liberation Sans" w:eastAsia="Liberation Sans" w:cs="Liberation Sans"/>
          <w:color w:val="000000" w:themeColor="text1"/>
          <w:szCs w:val="28"/>
          <w:highlight w:val="none"/>
        </w:rPr>
        <w:t xml:space="preserve">е Администрации города Новый Уренгой</w:t>
      </w:r>
      <w:r>
        <w:rPr>
          <w:rFonts w:ascii="Liberation Sans" w:hAnsi="Liberation Sans" w:eastAsia="Liberation Sans" w:cs="Liberation Sans"/>
          <w:color w:val="000000" w:themeColor="text1"/>
          <w:szCs w:val="28"/>
          <w:highlight w:val="none"/>
        </w:rPr>
        <w:t xml:space="preserve"> в сети Интернет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 не позднее 7 дней со дня его подписания.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4. Настоящее постановление вступает в силу 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со дня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его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 официального опубликования.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r>
      <w:r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r>
      <w:r>
        <w:rPr>
          <w:rFonts w:ascii="Liberation Sans" w:hAnsi="Liberation Sans" w:cs="Liberation Sans"/>
          <w:color w:val="000000" w:themeColor="text1"/>
          <w:sz w:val="22"/>
          <w:szCs w:val="18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r>
      <w:r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r>
      <w:r>
        <w:rPr>
          <w:rFonts w:ascii="Liberation Sans" w:hAnsi="Liberation Sans" w:cs="Liberation Sans"/>
          <w:color w:val="000000" w:themeColor="text1"/>
          <w:sz w:val="22"/>
          <w:szCs w:val="18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r>
      <w:r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r>
      <w:r>
        <w:rPr>
          <w:rFonts w:ascii="Liberation Sans" w:hAnsi="Liberation Sans" w:cs="Liberation Sans"/>
          <w:color w:val="000000" w:themeColor="text1"/>
          <w:sz w:val="22"/>
          <w:szCs w:val="18"/>
        </w:rPr>
      </w:r>
    </w:p>
    <w:p>
      <w:pPr>
        <w:jc w:val="both"/>
        <w:spacing w:after="0"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  <w:sectPr>
          <w:headerReference w:type="default" r:id="rId9"/>
          <w:headerReference w:type="first" r:id="rId10"/>
          <w:footerReference w:type="first" r:id="rId14"/>
          <w:footnotePr/>
          <w:endnotePr/>
          <w:type w:val="nextPage"/>
          <w:pgSz w:w="11906" w:h="16838" w:orient="portrait"/>
          <w:pgMar w:top="1134" w:right="851" w:bottom="1134" w:left="1701" w:header="709" w:footer="709" w:gutter="0"/>
          <w:cols w:num="1" w:sep="0" w:space="708" w:equalWidth="1"/>
          <w:docGrid w:linePitch="360"/>
          <w:titlePg/>
        </w:sect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Глава города Новый Уренгой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ab/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ab/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ab/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ab/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ab/>
        <w:t xml:space="preserve">       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А.А. Колодин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4961"/>
        <w:spacing w:after="0" w:line="240" w:lineRule="auto"/>
        <w:tabs>
          <w:tab w:val="left" w:pos="7560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Cs w:val="28"/>
          <w:highlight w:val="none"/>
        </w:rPr>
        <w:t xml:space="preserve">Приложение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2"/>
        <w:ind w:left="4961"/>
        <w:jc w:val="both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4961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к постановлению Администрации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4961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города Новый Уренгой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4961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от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3"/>
        <w:ind w:left="5245"/>
        <w:spacing w:after="0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4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4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4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4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4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4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4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4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4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4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4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4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4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4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4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4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4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4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Cs w:val="28"/>
          <w:highlight w:val="none"/>
        </w:rPr>
        <w:t xml:space="preserve">Проект планировки территории линейного объекта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  <w:sectPr>
          <w:headerReference w:type="first" r:id="rId11"/>
          <w:footnotePr/>
          <w:endnotePr/>
          <w:type w:val="nextPage"/>
          <w:pgSz w:w="11906" w:h="16838" w:orient="portrait"/>
          <w:pgMar w:top="1134" w:right="851" w:bottom="1134" w:left="1701" w:header="709" w:footer="709" w:gutter="0"/>
          <w:cols w:num="1" w:sep="0" w:space="708" w:equalWidth="1"/>
          <w:docGrid w:linePitch="360"/>
          <w:titlePg/>
        </w:sectPr>
      </w:pP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</w:rPr>
        <w:t xml:space="preserve">«Строительство железнодорож</w:t>
      </w:r>
      <w:r>
        <w:rPr>
          <w:rFonts w:ascii="Liberation Sans" w:hAnsi="Liberation Sans" w:cs="Liberation Sans"/>
          <w:b/>
          <w:bCs/>
          <w:color w:val="000000" w:themeColor="text1"/>
        </w:rPr>
        <w:t xml:space="preserve">ного пути необщего пользования ООО «СТН» </w:t>
      </w:r>
      <w:r>
        <w:rPr>
          <w:rFonts w:ascii="Liberation Sans" w:hAnsi="Liberation Sans" w:cs="Liberation Sans"/>
          <w:b/>
          <w:bCs/>
          <w:color w:val="000000" w:themeColor="text1"/>
        </w:rPr>
        <w:t xml:space="preserve">с примыканием по станции Еваяха</w:t>
      </w:r>
      <w:r>
        <w:rPr>
          <w:rFonts w:ascii="Liberation Sans" w:hAnsi="Liberation Sans" w:cs="Liberation Sans"/>
          <w:b/>
          <w:bCs/>
          <w:color w:val="000000" w:themeColor="text1"/>
        </w:rPr>
        <w:t xml:space="preserve"> Свердловской железной</w:t>
      </w:r>
      <w:r>
        <w:rPr>
          <w:rFonts w:ascii="Liberation Sans" w:hAnsi="Liberation Sans" w:cs="Liberation Sans"/>
          <w:b/>
          <w:bCs/>
          <w:color w:val="000000" w:themeColor="text1"/>
        </w:rPr>
        <w:t xml:space="preserve"> дороги - филиала ОАО «РЖД»</w:t>
      </w:r>
      <w:r>
        <w:rPr>
          <w:rFonts w:ascii="Liberation Sans" w:hAnsi="Liberation Sans" w:cs="Liberation Sans"/>
          <w:b/>
          <w:bCs/>
          <w:color w:val="000000" w:themeColor="text1"/>
        </w:rPr>
        <w:t xml:space="preserve"> </w:t>
      </w:r>
      <w:r>
        <w:rPr>
          <w:rFonts w:ascii="Liberation Sans" w:hAnsi="Liberation Sans" w:cs="Liberation Sans"/>
          <w:b/>
          <w:bCs/>
          <w:color w:val="000000" w:themeColor="text1"/>
        </w:rPr>
        <w:t xml:space="preserve">2 этап строительства»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5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5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5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5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5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5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5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5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5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5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5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5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5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5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5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5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5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5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5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5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right="180"/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 xml:space="preserve">1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14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 xml:space="preserve">.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1"/>
          <w:highlight w:val="none"/>
        </w:rPr>
        <w:t xml:space="preserve"> П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 xml:space="preserve">роект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1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 xml:space="preserve">планировки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2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 xml:space="preserve">территории. Графическая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1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 xml:space="preserve">часть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  <w:sectPr>
          <w:footnotePr/>
          <w:endnotePr/>
          <w:type w:val="nextPage"/>
          <w:pgSz w:w="11906" w:h="16838" w:orient="portrait"/>
          <w:pgMar w:top="1134" w:right="851" w:bottom="1134" w:left="1701" w:header="709" w:footer="709" w:gutter="0"/>
          <w:pgNumType w:start="2"/>
          <w:cols w:num="1" w:sep="0" w:space="708" w:equalWidth="1"/>
          <w:docGrid w:linePitch="360"/>
          <w:titlePg/>
        </w:sect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sz w:val="22"/>
          <w:szCs w:val="22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Cs w:val="28"/>
          <w:highlight w:val="none"/>
        </w:rPr>
        <w:t xml:space="preserve">Чертеж проекта планировки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502809088" behindDoc="0" locked="0" layoutInCell="1" allowOverlap="1">
                <wp:simplePos x="0" y="0"/>
                <wp:positionH relativeFrom="column">
                  <wp:posOffset>9391814</wp:posOffset>
                </wp:positionH>
                <wp:positionV relativeFrom="paragraph">
                  <wp:posOffset>4281126</wp:posOffset>
                </wp:positionV>
                <wp:extent cx="4212981" cy="910166"/>
                <wp:effectExtent l="3175" t="3175" r="3175" b="3175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0" flipH="0" flipV="0">
                          <a:off x="0" y="0"/>
                          <a:ext cx="4212980" cy="910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142" w:right="0" w:hanging="142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2. Сущ</w:t>
                            </w: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ествующие (ранее установленные в соответствии с законодательством РФ), отменяемые красные линии отсутствуют. Красные линии проектом планировки территории не устанавливаются, так как железнодорожные пути частные и не являются территорией общего пользования.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</w: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1" o:spid="_x0000_s1" o:spt="202" type="#_x0000_t202" style="position:absolute;z-index:502809088;o:allowoverlap:true;o:allowincell:true;mso-position-horizontal-relative:text;margin-left:739.5pt;mso-position-horizontal:absolute;mso-position-vertical-relative:text;margin-top:337.1pt;mso-position-vertical:absolute;width:331.7pt;height:71.7pt;mso-wrap-distance-left:9.1pt;mso-wrap-distance-top:0.0pt;mso-wrap-distance-right:9.1pt;mso-wrap-distance-bottom:0.0pt;rotation:0;v-text-anchor:top;visibility:visible;" filled="f" stroked="f" strokeweight="0.50pt">
                <v:textbox inset="0,0,0,0">
                  <w:txbxContent>
                    <w:p>
                      <w:pPr>
                        <w:ind w:left="142" w:right="0" w:hanging="142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2. Сущ</w:t>
                      </w: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ествующие (ранее установленные в соответствии с законодательством РФ), отменяемые красные линии отсутствуют. Красные линии проектом планировки территории не устанавливаются, так как железнодорожные пути частные и не являются территорией общего пользования.</w:t>
                      </w:r>
                      <w:r>
                        <w:rPr>
                          <w:sz w:val="13"/>
                          <w:szCs w:val="13"/>
                        </w:rPr>
                      </w: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iberation Sans" w:hAnsi="Liberation Sans" w:cs="Liberation Sans"/>
          <w:color w:val="000000" w:themeColor="text1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5120" behindDoc="0" locked="0" layoutInCell="1" allowOverlap="1">
                <wp:simplePos x="0" y="0"/>
                <wp:positionH relativeFrom="column">
                  <wp:posOffset>9457756</wp:posOffset>
                </wp:positionH>
                <wp:positionV relativeFrom="paragraph">
                  <wp:posOffset>4281126</wp:posOffset>
                </wp:positionV>
                <wp:extent cx="3824654" cy="373673"/>
                <wp:effectExtent l="12700" t="12700" r="12700" b="12700"/>
                <wp:wrapNone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3824653" cy="3736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" o:spid="_x0000_s2" o:spt="1" type="#_x0000_t1" style="position:absolute;z-index:5120;o:allowoverlap:true;o:allowincell:true;mso-position-horizontal-relative:text;margin-left:744.7pt;mso-position-horizontal:absolute;mso-position-vertical-relative:text;margin-top:337.1pt;mso-position-vertical:absolute;width:301.2pt;height:29.4pt;mso-wrap-distance-left:9.1pt;mso-wrap-distance-top:0.0pt;mso-wrap-distance-right:9.1pt;mso-wrap-distance-bottom:0.0pt;visibility:visible;" fillcolor="#FFFFFF" stroked="f" strokeweight="2.00pt">
                <v:stroke dashstyle="solid"/>
              </v:shape>
            </w:pict>
          </mc:Fallback>
        </mc:AlternateContent>
      </w:r>
      <w:r>
        <w:rPr>
          <w:rFonts w:ascii="Liberation Sans" w:hAnsi="Liberation Sans" w:cs="Liberation Sans"/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3679805" cy="6460865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060616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13679804" cy="64608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077.1pt;height:508.7pt;mso-wrap-distance-left:0.0pt;mso-wrap-distance-top:0.0pt;mso-wrap-distance-right:0.0pt;mso-wrap-distance-bottom:0.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  <w:sectPr>
          <w:headerReference w:type="first" r:id="rId12"/>
          <w:footnotePr/>
          <w:endnotePr/>
          <w:type w:val="nextPage"/>
          <w:pgSz w:w="23811" w:h="16838" w:orient="landscape"/>
          <w:pgMar w:top="1701" w:right="1134" w:bottom="851" w:left="1134" w:header="709" w:footer="709" w:gutter="0"/>
          <w:cols w:num="1" w:sep="0" w:space="708" w:equalWidth="1"/>
          <w:docGrid w:linePitch="360"/>
        </w:sect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3679805" cy="6446342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447336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13679804" cy="64463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1077.1pt;height:507.6pt;mso-wrap-distance-left:0.0pt;mso-wrap-distance-top:0.0pt;mso-wrap-distance-right:0.0pt;mso-wrap-distance-bottom:0.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Liberation Sans" w:hAnsi="Liberation Sans" w:cs="Liberation Sans"/>
          <w:color w:val="000000" w:themeColor="text1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502811136" behindDoc="0" locked="0" layoutInCell="1" allowOverlap="1">
                <wp:simplePos x="0" y="0"/>
                <wp:positionH relativeFrom="column">
                  <wp:posOffset>9421122</wp:posOffset>
                </wp:positionH>
                <wp:positionV relativeFrom="paragraph">
                  <wp:posOffset>4250519</wp:posOffset>
                </wp:positionV>
                <wp:extent cx="3919904" cy="410307"/>
                <wp:effectExtent l="12700" t="12700" r="12700" b="12700"/>
                <wp:wrapNone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3919903" cy="4103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" o:spid="_x0000_s5" o:spt="1" type="#_x0000_t1" style="position:absolute;z-index:502811136;o:allowoverlap:true;o:allowincell:true;mso-position-horizontal-relative:text;margin-left:741.8pt;mso-position-horizontal:absolute;mso-position-vertical-relative:text;margin-top:334.7pt;mso-position-vertical:absolute;width:308.7pt;height:32.3pt;mso-wrap-distance-left:9.1pt;mso-wrap-distance-top:0.0pt;mso-wrap-distance-right:9.1pt;mso-wrap-distance-bottom:0.0pt;visibility:visible;" fillcolor="#FFFFFF" stroked="f" strokeweight="2.00pt">
                <v:stroke dashstyle="solid"/>
              </v:shape>
            </w:pict>
          </mc:Fallback>
        </mc:AlternateContent>
      </w:r>
      <w:r>
        <w:rPr>
          <w:rFonts w:ascii="Liberation Sans" w:hAnsi="Liberation Sans" w:cs="Liberation Sans"/>
          <w:color w:val="000000" w:themeColor="text1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502813184" behindDoc="0" locked="0" layoutInCell="1" allowOverlap="1">
                <wp:simplePos x="0" y="0"/>
                <wp:positionH relativeFrom="column">
                  <wp:posOffset>9457756</wp:posOffset>
                </wp:positionH>
                <wp:positionV relativeFrom="paragraph">
                  <wp:posOffset>4265930</wp:posOffset>
                </wp:positionV>
                <wp:extent cx="4212981" cy="910166"/>
                <wp:effectExtent l="3175" t="3175" r="3175" b="3175"/>
                <wp:wrapNone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0" flipH="0" flipV="0">
                          <a:off x="0" y="0"/>
                          <a:ext cx="4212980" cy="910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142" w:right="0" w:hanging="142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2. Сущ</w:t>
                            </w: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ествующие (ранее установленные в соответствии с законодательством РФ), отменяемые красные линии отсутствуют. Красные линии проектом планировки территории не устанавливаются, так как железнодорожные пути частные и не являются территорией общего пользования.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</w: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6" o:spid="_x0000_s6" o:spt="202" type="#_x0000_t202" style="position:absolute;z-index:502813184;o:allowoverlap:true;o:allowincell:true;mso-position-horizontal-relative:text;margin-left:744.7pt;mso-position-horizontal:absolute;mso-position-vertical-relative:text;margin-top:335.9pt;mso-position-vertical:absolute;width:331.7pt;height:71.7pt;mso-wrap-distance-left:9.1pt;mso-wrap-distance-top:0.0pt;mso-wrap-distance-right:9.1pt;mso-wrap-distance-bottom:0.0pt;rotation:0;v-text-anchor:top;visibility:visible;" filled="f" stroked="f" strokeweight="0.50pt">
                <v:textbox inset="0,0,0,0">
                  <w:txbxContent>
                    <w:p>
                      <w:pPr>
                        <w:ind w:left="142" w:right="0" w:hanging="142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2. Сущ</w:t>
                      </w: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ествующие (ранее установленные в соответствии с законодательством РФ), отменяемые красные линии отсутствуют. Красные линии проектом планировки территории не устанавливаются, так как железнодорожные пути частные и не являются территорией общего пользования.</w:t>
                      </w:r>
                      <w:r>
                        <w:rPr>
                          <w:sz w:val="13"/>
                          <w:szCs w:val="13"/>
                        </w:rPr>
                      </w: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</w: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874"/>
        <w:ind w:right="-285"/>
        <w:jc w:val="center"/>
        <w:spacing w:before="0" w:after="0" w:line="240" w:lineRule="auto"/>
        <w:rPr>
          <w:rFonts w:ascii="Liberation Sans" w:hAnsi="Liberation Sans" w:cs="Liberation Sans"/>
          <w:b/>
          <w:bCs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  <w:t xml:space="preserve">2. Положение о размещении линейных объектов</w:t>
      </w:r>
      <w:r>
        <w:rPr>
          <w:rFonts w:ascii="Liberation Sans" w:hAnsi="Liberation Sans" w:cs="Liberation Sans"/>
          <w:b/>
          <w:bCs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6"/>
        <w:ind w:right="-285"/>
        <w:spacing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7"/>
        <w:ind w:right="-284" w:firstLine="0"/>
        <w:jc w:val="center"/>
        <w:spacing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  <w:t xml:space="preserve">2.1. Наименование, назначение и основные характеристики (</w:t>
      </w: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  <w:t xml:space="preserve">категория</w:t>
      </w: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  <w:t xml:space="preserve"> протяженность, проектная мощность, пропускная способность, грузонапряженность, интенсивность движения) планируемых для размещения линейных объектов, а также линейных объектов, подлежащих реконструкции в связи с изменением их местоположения.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6"/>
        <w:jc w:val="left"/>
        <w:spacing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61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В рамках реализации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 линейного</w:t>
      </w:r>
      <w:r>
        <w:rPr>
          <w:rFonts w:ascii="Liberation Sans" w:hAnsi="Liberation Sans" w:cs="Liberation Sans"/>
          <w:color w:val="000000" w:themeColor="text1"/>
        </w:rPr>
        <w:t xml:space="preserve"> объекта «Строительство железнодорожного пути необщего пользования ООО «СТН» с примыканием по станции </w:t>
      </w:r>
      <w:r>
        <w:rPr>
          <w:rFonts w:ascii="Liberation Sans" w:hAnsi="Liberation Sans" w:cs="Liberation Sans"/>
          <w:color w:val="000000" w:themeColor="text1"/>
        </w:rPr>
        <w:t xml:space="preserve">Еваяха</w:t>
      </w:r>
      <w:r>
        <w:rPr>
          <w:rFonts w:ascii="Liberation Sans" w:hAnsi="Liberation Sans" w:cs="Liberation Sans"/>
          <w:color w:val="000000" w:themeColor="text1"/>
        </w:rPr>
        <w:t xml:space="preserve"> Свердловской железной дороги – филиала ОАО «РЖД» (далее – линейный объект), на </w:t>
      </w:r>
      <w:r>
        <w:rPr>
          <w:rFonts w:ascii="Liberation Sans" w:hAnsi="Liberation Sans" w:cs="Liberation Sans"/>
          <w:color w:val="000000" w:themeColor="text1"/>
          <w:lang w:val="en-US"/>
        </w:rPr>
        <w:t xml:space="preserve">II</w:t>
      </w:r>
      <w:r>
        <w:rPr>
          <w:rFonts w:ascii="Liberation Sans" w:hAnsi="Liberation Sans" w:cs="Liberation Sans"/>
          <w:color w:val="000000" w:themeColor="text1"/>
        </w:rPr>
        <w:t xml:space="preserve"> этапе производится строительство пути №1 на ПК0+39,23 – ПК4+09,76 с примыканием к стрелочному переводу №17 в стыке </w:t>
      </w:r>
      <w:r>
        <w:rPr>
          <w:rFonts w:ascii="Liberation Sans" w:hAnsi="Liberation Sans" w:cs="Liberation Sans"/>
          <w:color w:val="000000" w:themeColor="text1"/>
        </w:rPr>
        <w:t xml:space="preserve">закрестовинного</w:t>
      </w:r>
      <w:r>
        <w:rPr>
          <w:rFonts w:ascii="Liberation Sans" w:hAnsi="Liberation Sans" w:cs="Liberation Sans"/>
          <w:color w:val="000000" w:themeColor="text1"/>
        </w:rPr>
        <w:t xml:space="preserve"> блока.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890"/>
        <w:ind w:left="0" w:firstLine="709"/>
        <w:jc w:val="both"/>
        <w:spacing w:before="0" w:beforeAutospacing="0" w:after="0" w:afterAutospacing="0" w:line="240" w:lineRule="auto"/>
        <w:tabs>
          <w:tab w:val="left" w:pos="993" w:leader="none"/>
        </w:tabs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Проектной документацией предусматриваются следующие проектные решения: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61"/>
        <w:numPr>
          <w:ilvl w:val="0"/>
          <w:numId w:val="22"/>
        </w:numPr>
        <w:ind w:left="993" w:hanging="284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bCs/>
          <w:color w:val="000000" w:themeColor="text1"/>
        </w:rPr>
        <w:t xml:space="preserve">сооружение земляного полотна для ж.-д. пути №1;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61"/>
        <w:numPr>
          <w:ilvl w:val="0"/>
          <w:numId w:val="22"/>
        </w:numPr>
        <w:ind w:left="993" w:hanging="284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bCs/>
          <w:color w:val="000000" w:themeColor="text1"/>
        </w:rPr>
        <w:t xml:space="preserve">укладка </w:t>
      </w:r>
      <w:r>
        <w:rPr>
          <w:rFonts w:ascii="Liberation Sans" w:hAnsi="Liberation Sans" w:cs="Liberation Sans"/>
          <w:bCs/>
          <w:color w:val="000000" w:themeColor="text1"/>
        </w:rPr>
        <w:t xml:space="preserve">ж.-д. </w:t>
      </w:r>
      <w:r>
        <w:rPr>
          <w:rFonts w:ascii="Liberation Sans" w:hAnsi="Liberation Sans" w:cs="Liberation Sans"/>
          <w:bCs/>
          <w:color w:val="000000" w:themeColor="text1"/>
        </w:rPr>
        <w:t xml:space="preserve"> пути №1 – 370,</w:t>
      </w:r>
      <w:r>
        <w:rPr>
          <w:rFonts w:ascii="Liberation Sans" w:hAnsi="Liberation Sans" w:cs="Liberation Sans"/>
          <w:bCs/>
          <w:color w:val="000000" w:themeColor="text1"/>
        </w:rPr>
        <w:t xml:space="preserve">52</w:t>
      </w:r>
      <w:r>
        <w:rPr>
          <w:rFonts w:ascii="Liberation Sans" w:hAnsi="Liberation Sans" w:cs="Liberation Sans"/>
          <w:bCs/>
          <w:color w:val="000000" w:themeColor="text1"/>
        </w:rPr>
        <w:t xml:space="preserve"> м;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61"/>
        <w:numPr>
          <w:ilvl w:val="0"/>
          <w:numId w:val="22"/>
        </w:numPr>
        <w:ind w:left="993" w:hanging="284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bCs/>
          <w:color w:val="000000" w:themeColor="text1"/>
        </w:rPr>
        <w:t xml:space="preserve">устройство тупикового упора – 1 </w:t>
      </w:r>
      <w:r>
        <w:rPr>
          <w:rFonts w:ascii="Liberation Sans" w:hAnsi="Liberation Sans" w:cs="Liberation Sans"/>
          <w:bCs/>
          <w:color w:val="000000" w:themeColor="text1"/>
        </w:rPr>
        <w:t xml:space="preserve">шт</w:t>
      </w:r>
      <w:r>
        <w:rPr>
          <w:rFonts w:ascii="Liberation Sans" w:hAnsi="Liberation Sans" w:cs="Liberation Sans"/>
          <w:bCs/>
          <w:color w:val="000000" w:themeColor="text1"/>
        </w:rPr>
        <w:t xml:space="preserve">;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61"/>
        <w:numPr>
          <w:ilvl w:val="0"/>
          <w:numId w:val="22"/>
        </w:numPr>
        <w:ind w:left="993" w:hanging="284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bCs/>
          <w:color w:val="000000" w:themeColor="text1"/>
        </w:rPr>
        <w:t xml:space="preserve">устройство освещения стрелочного перевода №17;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61"/>
        <w:numPr>
          <w:ilvl w:val="0"/>
          <w:numId w:val="22"/>
        </w:numPr>
        <w:ind w:left="993" w:hanging="284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bCs/>
          <w:color w:val="000000" w:themeColor="text1"/>
        </w:rPr>
        <w:t xml:space="preserve">устройство освещения пути №1;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61"/>
        <w:numPr>
          <w:ilvl w:val="0"/>
          <w:numId w:val="22"/>
        </w:numPr>
        <w:ind w:left="993" w:hanging="284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bCs/>
          <w:color w:val="000000" w:themeColor="text1"/>
        </w:rPr>
        <w:t xml:space="preserve">укрепление разгрузочной площадки щебнем</w:t>
      </w:r>
      <w:r>
        <w:rPr>
          <w:rFonts w:ascii="Liberation Sans" w:hAnsi="Liberation Sans" w:cs="Liberation Sans"/>
          <w:bCs/>
          <w:color w:val="000000" w:themeColor="text1"/>
        </w:rPr>
        <w:t xml:space="preserve">;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61"/>
        <w:numPr>
          <w:ilvl w:val="0"/>
          <w:numId w:val="22"/>
        </w:numPr>
        <w:ind w:left="993" w:hanging="284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  <w:lang w:eastAsia="en-US"/>
        </w:rPr>
        <w:t xml:space="preserve">переустройство </w:t>
      </w:r>
      <w:r>
        <w:rPr>
          <w:rFonts w:ascii="Liberation Sans" w:hAnsi="Liberation Sans" w:cs="Liberation Sans"/>
          <w:color w:val="000000" w:themeColor="text1"/>
          <w:lang w:eastAsia="en-US"/>
        </w:rPr>
        <w:t xml:space="preserve">существующей </w:t>
      </w:r>
      <w:r>
        <w:rPr>
          <w:rFonts w:ascii="Liberation Sans" w:hAnsi="Liberation Sans" w:cs="Liberation Sans"/>
          <w:color w:val="000000" w:themeColor="text1"/>
          <w:lang w:eastAsia="en-US"/>
        </w:rPr>
        <w:t xml:space="preserve">опоры №153 «ВЛ-6кВ УГП-2 яч.22»</w:t>
      </w:r>
      <w:r>
        <w:rPr>
          <w:rFonts w:ascii="Liberation Sans" w:hAnsi="Liberation Sans" w:cs="Liberation Sans"/>
          <w:color w:val="000000" w:themeColor="text1"/>
          <w:lang w:eastAsia="en-US"/>
        </w:rPr>
        <w:t xml:space="preserve">;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61"/>
        <w:numPr>
          <w:ilvl w:val="0"/>
          <w:numId w:val="22"/>
        </w:numPr>
        <w:ind w:left="993" w:hanging="284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</w:r>
      <w:bookmarkStart w:id="0" w:name="undefined"/>
      <w:r>
        <w:rPr>
          <w:rFonts w:ascii="Liberation Sans" w:hAnsi="Liberation Sans" w:cs="Liberation Sans"/>
          <w:color w:val="000000" w:themeColor="text1"/>
        </w:rPr>
        <w:t xml:space="preserve">установка промежуточной опоры ППс10-1</w:t>
      </w:r>
      <w:bookmarkEnd w:id="0"/>
      <w:r>
        <w:rPr>
          <w:rFonts w:ascii="Liberation Sans" w:hAnsi="Liberation Sans" w:cs="Liberation Sans"/>
          <w:color w:val="000000" w:themeColor="text1"/>
        </w:rPr>
        <w:t xml:space="preserve">;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61"/>
        <w:numPr>
          <w:ilvl w:val="0"/>
          <w:numId w:val="22"/>
        </w:numPr>
        <w:ind w:left="993" w:hanging="284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bCs/>
          <w:color w:val="000000" w:themeColor="text1"/>
        </w:rPr>
        <w:t xml:space="preserve">переустройство </w:t>
      </w:r>
      <w:r>
        <w:rPr>
          <w:rFonts w:ascii="Liberation Sans" w:hAnsi="Liberation Sans" w:cs="Liberation Sans"/>
          <w:color w:val="000000" w:themeColor="text1"/>
        </w:rPr>
        <w:t xml:space="preserve">воздушной линии электропередач </w:t>
      </w:r>
      <w:r>
        <w:rPr>
          <w:rFonts w:ascii="Liberation Sans" w:hAnsi="Liberation Sans" w:cs="Liberation Sans"/>
          <w:color w:val="000000" w:themeColor="text1"/>
        </w:rPr>
        <w:t xml:space="preserve">ВЛ</w:t>
      </w:r>
      <w:r>
        <w:rPr>
          <w:rFonts w:ascii="Liberation Sans" w:hAnsi="Liberation Sans" w:cs="Liberation Sans"/>
          <w:color w:val="000000" w:themeColor="text1"/>
        </w:rPr>
        <w:t xml:space="preserve">-</w:t>
      </w:r>
      <w:r>
        <w:rPr>
          <w:rFonts w:ascii="Liberation Sans" w:hAnsi="Liberation Sans" w:cs="Liberation Sans"/>
          <w:color w:val="000000" w:themeColor="text1"/>
        </w:rPr>
        <w:t xml:space="preserve">6</w:t>
      </w:r>
      <w:r>
        <w:rPr>
          <w:rFonts w:ascii="Liberation Sans" w:hAnsi="Liberation Sans" w:cs="Liberation Sans"/>
          <w:color w:val="000000" w:themeColor="text1"/>
        </w:rPr>
        <w:t xml:space="preserve"> </w:t>
      </w:r>
      <w:r>
        <w:rPr>
          <w:rFonts w:ascii="Liberation Sans" w:hAnsi="Liberation Sans" w:cs="Liberation Sans"/>
          <w:color w:val="000000" w:themeColor="text1"/>
        </w:rPr>
        <w:t xml:space="preserve">кВ</w:t>
      </w:r>
      <w:r>
        <w:rPr>
          <w:rFonts w:ascii="Liberation Sans" w:hAnsi="Liberation Sans" w:cs="Liberation Sans"/>
          <w:color w:val="000000" w:themeColor="text1"/>
        </w:rPr>
        <w:t xml:space="preserve">.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61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Назначение линейного объекта – частный, железнодорожный путь необщего пользования.</w:t>
      </w:r>
      <w:r>
        <w:rPr>
          <w:rFonts w:ascii="Liberation Sans" w:hAnsi="Liberation Sans" w:cs="Liberation Sans"/>
          <w:color w:val="000000" w:themeColor="text1"/>
        </w:rPr>
        <w:t xml:space="preserve">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61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Ширина полосы отвода (ширина зоны планируемого размещения линейного объекта) от </w:t>
      </w:r>
      <w:r>
        <w:rPr>
          <w:rFonts w:ascii="Liberation Sans" w:hAnsi="Liberation Sans" w:cs="Liberation Sans"/>
          <w:color w:val="000000" w:themeColor="text1"/>
        </w:rPr>
        <w:t xml:space="preserve">2</w:t>
      </w:r>
      <w:r>
        <w:rPr>
          <w:rFonts w:ascii="Liberation Sans" w:hAnsi="Liberation Sans" w:cs="Liberation Sans"/>
          <w:color w:val="000000" w:themeColor="text1"/>
        </w:rPr>
        <w:t xml:space="preserve"> до </w:t>
      </w:r>
      <w:r>
        <w:rPr>
          <w:rFonts w:ascii="Liberation Sans" w:hAnsi="Liberation Sans" w:cs="Liberation Sans"/>
          <w:color w:val="000000" w:themeColor="text1"/>
        </w:rPr>
        <w:t xml:space="preserve">15</w:t>
      </w:r>
      <w:r>
        <w:rPr>
          <w:rFonts w:ascii="Liberation Sans" w:hAnsi="Liberation Sans" w:cs="Liberation Sans"/>
          <w:color w:val="000000" w:themeColor="text1"/>
        </w:rPr>
        <w:t xml:space="preserve"> метров.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61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Проектирование видеонаблюдения и линий связи данным проектом не предусмотрена.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61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Основные технико-экономические показатели </w:t>
      </w:r>
      <w:r>
        <w:rPr>
          <w:rFonts w:ascii="Liberation Sans" w:hAnsi="Liberation Sans" w:cs="Liberation Sans"/>
          <w:color w:val="000000" w:themeColor="text1"/>
          <w:lang w:val="en-US"/>
        </w:rPr>
        <w:t xml:space="preserve">II</w:t>
      </w:r>
      <w:r>
        <w:rPr>
          <w:rFonts w:ascii="Liberation Sans" w:hAnsi="Liberation Sans" w:cs="Liberation Sans"/>
          <w:color w:val="000000" w:themeColor="text1"/>
        </w:rPr>
        <w:t xml:space="preserve"> этапа строительства </w:t>
      </w:r>
      <w:r>
        <w:rPr>
          <w:rFonts w:ascii="Liberation Sans" w:hAnsi="Liberation Sans" w:cs="Liberation Sans"/>
          <w:color w:val="000000" w:themeColor="text1"/>
        </w:rPr>
        <w:t xml:space="preserve">приведены в таб</w:t>
      </w:r>
      <w:r>
        <w:rPr>
          <w:rFonts w:ascii="Liberation Sans" w:hAnsi="Liberation Sans" w:cs="Liberation Sans"/>
          <w:color w:val="000000" w:themeColor="text1"/>
        </w:rPr>
        <w:t xml:space="preserve">лице 1</w:t>
      </w:r>
      <w:r>
        <w:rPr>
          <w:rFonts w:ascii="Liberation Sans" w:hAnsi="Liberation Sans" w:cs="Liberation Sans"/>
          <w:color w:val="000000" w:themeColor="text1"/>
        </w:rPr>
        <w:t xml:space="preserve">.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61"/>
        <w:ind w:firstLine="0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61"/>
        <w:ind w:firstLine="0"/>
        <w:jc w:val="right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</w:rPr>
        <w:t xml:space="preserve">Таблица </w:t>
      </w:r>
      <w:r>
        <w:rPr>
          <w:rFonts w:ascii="Liberation Sans" w:hAnsi="Liberation Sans" w:cs="Liberation Sans"/>
          <w:color w:val="000000" w:themeColor="text1"/>
        </w:rPr>
        <w:t xml:space="preserve">1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61"/>
        <w:ind w:firstLine="0"/>
        <w:jc w:val="right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tbl>
      <w:tblPr>
        <w:tblW w:w="5000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6344"/>
        <w:gridCol w:w="3341"/>
      </w:tblGrid>
      <w:tr>
        <w:trPr>
          <w:trHeight w:val="20"/>
          <w:tblHeader/>
        </w:trPr>
        <w:tc>
          <w:tcPr>
            <w:tcW w:w="3275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Cs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</w:r>
            <w:bookmarkStart w:id="0" w:name="undefined"/>
            <w:r>
              <w:rPr>
                <w:rFonts w:ascii="Liberation Sans" w:hAnsi="Liberation Sans" w:cs="Liberation Sans"/>
                <w:b/>
                <w:iCs/>
                <w:color w:val="000000" w:themeColor="text1"/>
                <w:sz w:val="24"/>
              </w:rPr>
              <w:t xml:space="preserve">Наименование показателей</w:t>
            </w:r>
            <w:r>
              <w:rPr>
                <w:rFonts w:ascii="Liberation Sans" w:hAnsi="Liberation Sans" w:cs="Liberation Sans"/>
                <w:bCs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tcW w:w="1725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Cs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b/>
                <w:iCs/>
                <w:color w:val="000000" w:themeColor="text1"/>
                <w:sz w:val="24"/>
              </w:rPr>
              <w:t xml:space="preserve">Значения показателей</w:t>
            </w:r>
            <w:r>
              <w:rPr>
                <w:rFonts w:ascii="Liberation Sans" w:hAnsi="Liberation Sans" w:cs="Liberation Sans"/>
                <w:bCs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tcW w:w="3275" w:type="pct"/>
            <w:vAlign w:val="center"/>
            <w:textDirection w:val="lrTb"/>
            <w:noWrap w:val="false"/>
          </w:tcPr>
          <w:p>
            <w:pPr>
              <w:numPr>
                <w:ilvl w:val="0"/>
                <w:numId w:val="21"/>
              </w:numPr>
              <w:ind w:left="318" w:hanging="318"/>
              <w:jc w:val="left"/>
              <w:spacing w:before="0" w:beforeAutospacing="0" w:after="0" w:afterAutospacing="0" w:line="240" w:lineRule="auto"/>
              <w:tabs>
                <w:tab w:val="left" w:pos="326" w:leader="none"/>
              </w:tabs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Категория железнодорожной линии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tcW w:w="1725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lang w:val="en-US"/>
              </w:rPr>
              <w:t xml:space="preserve">III-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п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tcW w:w="3275" w:type="pct"/>
            <w:vAlign w:val="center"/>
            <w:textDirection w:val="lrTb"/>
            <w:noWrap w:val="false"/>
          </w:tcPr>
          <w:p>
            <w:pPr>
              <w:numPr>
                <w:ilvl w:val="0"/>
                <w:numId w:val="21"/>
              </w:numPr>
              <w:ind w:left="318" w:hanging="318"/>
              <w:jc w:val="left"/>
              <w:spacing w:before="0" w:beforeAutospacing="0" w:after="0" w:afterAutospacing="0" w:line="240" w:lineRule="auto"/>
              <w:tabs>
                <w:tab w:val="left" w:pos="326" w:leader="none"/>
              </w:tabs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Грузонапряженность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tcW w:w="1725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до 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 млн. т. брутто/год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tcW w:w="3275" w:type="pct"/>
            <w:vAlign w:val="center"/>
            <w:textDirection w:val="lrTb"/>
            <w:noWrap w:val="false"/>
          </w:tcPr>
          <w:p>
            <w:pPr>
              <w:numPr>
                <w:ilvl w:val="0"/>
                <w:numId w:val="21"/>
              </w:numPr>
              <w:ind w:left="318" w:hanging="318"/>
              <w:jc w:val="left"/>
              <w:spacing w:before="0" w:beforeAutospacing="0" w:after="0" w:afterAutospacing="0" w:line="240" w:lineRule="auto"/>
              <w:tabs>
                <w:tab w:val="left" w:pos="326" w:leader="none"/>
              </w:tabs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Вид тяги, тип локомотива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tcW w:w="1725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Тепловозная,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ТЭ-3, 2ТЭМ-2, ТЭМ-2, ТЭМ-2У, ТЭМ-УМ, ТЭМ-15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tcW w:w="3275" w:type="pct"/>
            <w:vAlign w:val="center"/>
            <w:textDirection w:val="lrTb"/>
            <w:noWrap w:val="false"/>
          </w:tcPr>
          <w:p>
            <w:pPr>
              <w:numPr>
                <w:ilvl w:val="0"/>
                <w:numId w:val="21"/>
              </w:numPr>
              <w:ind w:left="318" w:hanging="318"/>
              <w:jc w:val="left"/>
              <w:spacing w:before="0" w:beforeAutospacing="0" w:after="0" w:afterAutospacing="0" w:line="240" w:lineRule="auto"/>
              <w:tabs>
                <w:tab w:val="left" w:pos="326" w:leader="none"/>
              </w:tabs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Скорость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tcW w:w="1725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до 25 км/ч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gridSpan w:val="2"/>
            <w:tcW w:w="5000" w:type="pct"/>
            <w:textDirection w:val="lrTb"/>
            <w:noWrap w:val="false"/>
          </w:tcPr>
          <w:p>
            <w:pPr>
              <w:numPr>
                <w:ilvl w:val="0"/>
                <w:numId w:val="21"/>
              </w:numPr>
              <w:ind w:left="318" w:hanging="318"/>
              <w:spacing w:before="0" w:beforeAutospacing="0" w:after="0" w:afterAutospacing="0" w:line="240" w:lineRule="auto"/>
              <w:tabs>
                <w:tab w:val="left" w:pos="326" w:leader="none"/>
              </w:tabs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</w:r>
            <w:bookmarkStart w:id="0" w:name="undefined"/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Длина пути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, м: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tcW w:w="3275" w:type="pct"/>
            <w:textDirection w:val="lrTb"/>
            <w:noWrap w:val="false"/>
          </w:tcPr>
          <w:p>
            <w:pPr>
              <w:ind w:firstLine="0"/>
              <w:spacing w:before="0" w:beforeAutospacing="0" w:after="0" w:afterAutospacing="0" w:line="240" w:lineRule="auto"/>
              <w:tabs>
                <w:tab w:val="left" w:pos="873" w:leader="none"/>
              </w:tabs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-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 проектируемого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 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№1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tcBorders>
              <w:bottom w:val="single" w:color="000000" w:sz="4" w:space="0"/>
            </w:tcBorders>
            <w:tcW w:w="1725" w:type="pct"/>
            <w:textDirection w:val="lrTb"/>
            <w:noWrap w:val="false"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370,52</w:t>
            </w:r>
            <w:bookmarkEnd w:id="0"/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</w:tbl>
    <w:p>
      <w:pPr>
        <w:pStyle w:val="1061"/>
        <w:ind w:firstLine="0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62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Мощность верхнего строения пути принята в соответствии с СП 37.13330.2012 для железнодорожных линий III-п категории.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61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Конструкция верхнего строения пути принята следующая: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63"/>
        <w:numPr>
          <w:ilvl w:val="0"/>
          <w:numId w:val="20"/>
        </w:numPr>
        <w:ind w:left="993" w:hanging="284"/>
        <w:jc w:val="both"/>
        <w:spacing w:before="0" w:beforeAutospacing="0" w:after="0" w:afterAutospacing="0" w:line="240" w:lineRule="auto"/>
        <w:tabs>
          <w:tab w:val="clear" w:pos="643" w:leader="none"/>
          <w:tab w:val="left" w:pos="993" w:leader="none"/>
        </w:tabs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звеньевой путь на новых рельсах Р65</w:t>
      </w:r>
      <w:r>
        <w:rPr>
          <w:rFonts w:ascii="Liberation Sans" w:hAnsi="Liberation Sans" w:cs="Liberation Sans"/>
          <w:color w:val="000000" w:themeColor="text1"/>
        </w:rPr>
        <w:t xml:space="preserve"> длиной 12,5 м</w:t>
      </w:r>
      <w:r>
        <w:rPr>
          <w:rFonts w:ascii="Liberation Sans" w:hAnsi="Liberation Sans" w:cs="Liberation Sans"/>
          <w:color w:val="000000" w:themeColor="text1"/>
        </w:rPr>
        <w:t xml:space="preserve">;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63"/>
        <w:numPr>
          <w:ilvl w:val="0"/>
          <w:numId w:val="20"/>
        </w:numPr>
        <w:ind w:left="993" w:hanging="284"/>
        <w:jc w:val="both"/>
        <w:spacing w:before="0" w:beforeAutospacing="0" w:after="0" w:afterAutospacing="0" w:line="240" w:lineRule="auto"/>
        <w:tabs>
          <w:tab w:val="clear" w:pos="643" w:leader="none"/>
          <w:tab w:val="left" w:pos="993" w:leader="none"/>
        </w:tabs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шпалы деревянные новые тип </w:t>
      </w:r>
      <w:r>
        <w:rPr>
          <w:rFonts w:ascii="Liberation Sans" w:hAnsi="Liberation Sans" w:cs="Liberation Sans"/>
          <w:color w:val="000000" w:themeColor="text1"/>
          <w:lang w:val="en-US"/>
        </w:rPr>
        <w:t xml:space="preserve">II</w:t>
      </w:r>
      <w:r>
        <w:rPr>
          <w:rFonts w:ascii="Liberation Sans" w:hAnsi="Liberation Sans" w:cs="Liberation Sans"/>
          <w:color w:val="000000" w:themeColor="text1"/>
        </w:rPr>
        <w:t xml:space="preserve"> со скреплением </w:t>
      </w:r>
      <w:r>
        <w:rPr>
          <w:rFonts w:ascii="Liberation Sans" w:hAnsi="Liberation Sans" w:cs="Liberation Sans"/>
          <w:color w:val="000000" w:themeColor="text1"/>
        </w:rPr>
        <w:t xml:space="preserve">ДО</w:t>
      </w:r>
      <w:r>
        <w:rPr>
          <w:rFonts w:ascii="Liberation Sans" w:hAnsi="Liberation Sans" w:cs="Liberation Sans"/>
          <w:color w:val="000000" w:themeColor="text1"/>
        </w:rPr>
        <w:t xml:space="preserve"> при эпюре</w:t>
      </w:r>
      <w:r>
        <w:rPr>
          <w:rFonts w:ascii="Liberation Sans" w:hAnsi="Liberation Sans" w:cs="Liberation Sans"/>
          <w:color w:val="000000" w:themeColor="text1"/>
        </w:rPr>
        <w:br/>
        <w:t xml:space="preserve">1600</w:t>
      </w:r>
      <w:r>
        <w:rPr>
          <w:rFonts w:ascii="Liberation Sans" w:hAnsi="Liberation Sans" w:cs="Liberation Sans"/>
          <w:color w:val="000000" w:themeColor="text1"/>
        </w:rPr>
        <w:t xml:space="preserve"> </w:t>
      </w:r>
      <w:r>
        <w:rPr>
          <w:rFonts w:ascii="Liberation Sans" w:hAnsi="Liberation Sans" w:cs="Liberation Sans"/>
          <w:color w:val="000000" w:themeColor="text1"/>
        </w:rPr>
        <w:t xml:space="preserve">шт</w:t>
      </w:r>
      <w:r>
        <w:rPr>
          <w:rFonts w:ascii="Liberation Sans" w:hAnsi="Liberation Sans" w:cs="Liberation Sans"/>
          <w:color w:val="000000" w:themeColor="text1"/>
        </w:rPr>
        <w:t xml:space="preserve">/км</w:t>
      </w:r>
      <w:r>
        <w:rPr>
          <w:rFonts w:ascii="Liberation Sans" w:hAnsi="Liberation Sans" w:cs="Liberation Sans"/>
          <w:color w:val="000000" w:themeColor="text1"/>
        </w:rPr>
        <w:t xml:space="preserve"> на прямых участках пути</w:t>
      </w:r>
      <w:r>
        <w:rPr>
          <w:rFonts w:ascii="Liberation Sans" w:hAnsi="Liberation Sans" w:cs="Liberation Sans"/>
          <w:color w:val="000000" w:themeColor="text1"/>
        </w:rPr>
        <w:t xml:space="preserve">;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63"/>
        <w:numPr>
          <w:ilvl w:val="0"/>
          <w:numId w:val="20"/>
        </w:numPr>
        <w:ind w:left="993" w:hanging="284"/>
        <w:jc w:val="both"/>
        <w:spacing w:before="0" w:beforeAutospacing="0" w:after="0" w:afterAutospacing="0" w:line="240" w:lineRule="auto"/>
        <w:tabs>
          <w:tab w:val="clear" w:pos="643" w:leader="none"/>
          <w:tab w:val="left" w:pos="993" w:leader="none"/>
        </w:tabs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шпалы деревянные новые тип </w:t>
      </w:r>
      <w:r>
        <w:rPr>
          <w:rFonts w:ascii="Liberation Sans" w:hAnsi="Liberation Sans" w:cs="Liberation Sans"/>
          <w:color w:val="000000" w:themeColor="text1"/>
          <w:lang w:val="en-US"/>
        </w:rPr>
        <w:t xml:space="preserve">II</w:t>
      </w:r>
      <w:r>
        <w:rPr>
          <w:rFonts w:ascii="Liberation Sans" w:hAnsi="Liberation Sans" w:cs="Liberation Sans"/>
          <w:color w:val="000000" w:themeColor="text1"/>
        </w:rPr>
        <w:t xml:space="preserve"> со скреплением </w:t>
      </w:r>
      <w:r>
        <w:rPr>
          <w:rFonts w:ascii="Liberation Sans" w:hAnsi="Liberation Sans" w:cs="Liberation Sans"/>
          <w:color w:val="000000" w:themeColor="text1"/>
        </w:rPr>
        <w:t xml:space="preserve">ДО</w:t>
      </w:r>
      <w:r>
        <w:rPr>
          <w:rFonts w:ascii="Liberation Sans" w:hAnsi="Liberation Sans" w:cs="Liberation Sans"/>
          <w:color w:val="000000" w:themeColor="text1"/>
        </w:rPr>
        <w:t xml:space="preserve"> при эпюре</w:t>
      </w:r>
      <w:r>
        <w:rPr>
          <w:rFonts w:ascii="Liberation Sans" w:hAnsi="Liberation Sans" w:cs="Liberation Sans"/>
          <w:color w:val="000000" w:themeColor="text1"/>
        </w:rPr>
        <w:br/>
        <w:t xml:space="preserve">1840</w:t>
      </w:r>
      <w:r>
        <w:rPr>
          <w:rFonts w:ascii="Liberation Sans" w:hAnsi="Liberation Sans" w:cs="Liberation Sans"/>
          <w:color w:val="000000" w:themeColor="text1"/>
        </w:rPr>
        <w:t xml:space="preserve"> </w:t>
      </w:r>
      <w:r>
        <w:rPr>
          <w:rFonts w:ascii="Liberation Sans" w:hAnsi="Liberation Sans" w:cs="Liberation Sans"/>
          <w:color w:val="000000" w:themeColor="text1"/>
        </w:rPr>
        <w:t xml:space="preserve">шт</w:t>
      </w:r>
      <w:r>
        <w:rPr>
          <w:rFonts w:ascii="Liberation Sans" w:hAnsi="Liberation Sans" w:cs="Liberation Sans"/>
          <w:color w:val="000000" w:themeColor="text1"/>
        </w:rPr>
        <w:t xml:space="preserve">/км</w:t>
      </w:r>
      <w:r>
        <w:rPr>
          <w:rFonts w:ascii="Liberation Sans" w:hAnsi="Liberation Sans" w:cs="Liberation Sans"/>
          <w:color w:val="000000" w:themeColor="text1"/>
        </w:rPr>
        <w:t xml:space="preserve"> в кривых участках пути</w:t>
      </w:r>
      <w:r>
        <w:rPr>
          <w:rFonts w:ascii="Liberation Sans" w:hAnsi="Liberation Sans" w:cs="Liberation Sans"/>
          <w:color w:val="000000" w:themeColor="text1"/>
        </w:rPr>
        <w:t xml:space="preserve">;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63"/>
        <w:numPr>
          <w:ilvl w:val="0"/>
          <w:numId w:val="20"/>
        </w:numPr>
        <w:ind w:left="993" w:hanging="284"/>
        <w:jc w:val="both"/>
        <w:spacing w:before="0" w:beforeAutospacing="0" w:after="0" w:afterAutospacing="0" w:line="240" w:lineRule="auto"/>
        <w:tabs>
          <w:tab w:val="clear" w:pos="643" w:leader="none"/>
          <w:tab w:val="left" w:pos="993" w:leader="none"/>
        </w:tabs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балласт </w:t>
      </w:r>
      <w:r>
        <w:rPr>
          <w:rFonts w:ascii="Liberation Sans" w:hAnsi="Liberation Sans" w:cs="Liberation Sans"/>
          <w:color w:val="000000" w:themeColor="text1"/>
        </w:rPr>
        <w:t xml:space="preserve">из песчано-гравийной смеси однослойный</w:t>
      </w:r>
      <w:r>
        <w:rPr>
          <w:rFonts w:ascii="Liberation Sans" w:hAnsi="Liberation Sans" w:cs="Liberation Sans"/>
          <w:color w:val="000000" w:themeColor="text1"/>
        </w:rPr>
        <w:t xml:space="preserve"> с минимальной толщиной под шпалой </w:t>
      </w:r>
      <w:r>
        <w:rPr>
          <w:rFonts w:ascii="Liberation Sans" w:hAnsi="Liberation Sans" w:cs="Liberation Sans"/>
          <w:color w:val="000000" w:themeColor="text1"/>
        </w:rPr>
        <w:t xml:space="preserve">25</w:t>
      </w:r>
      <w:r>
        <w:rPr>
          <w:rFonts w:ascii="Liberation Sans" w:hAnsi="Liberation Sans" w:cs="Liberation Sans"/>
          <w:color w:val="000000" w:themeColor="text1"/>
        </w:rPr>
        <w:t xml:space="preserve"> см, ширина балластной призмы</w:t>
      </w:r>
      <w:r>
        <w:rPr>
          <w:rFonts w:ascii="Liberation Sans" w:hAnsi="Liberation Sans" w:cs="Liberation Sans"/>
          <w:color w:val="000000" w:themeColor="text1"/>
        </w:rPr>
        <w:br/>
      </w:r>
      <w:r>
        <w:rPr>
          <w:rFonts w:ascii="Liberation Sans" w:hAnsi="Liberation Sans" w:cs="Liberation Sans"/>
          <w:color w:val="000000" w:themeColor="text1"/>
        </w:rPr>
        <w:t xml:space="preserve">поверху – 3,20 м</w:t>
      </w:r>
      <w:r>
        <w:rPr>
          <w:rFonts w:ascii="Liberation Sans" w:hAnsi="Liberation Sans" w:cs="Liberation Sans"/>
          <w:color w:val="000000" w:themeColor="text1"/>
        </w:rPr>
        <w:t xml:space="preserve">, с уширением на 0,1 м в кривых радиусом менее 600 м.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61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Крутизна откосов</w:t>
      </w:r>
      <w:r>
        <w:rPr>
          <w:rFonts w:ascii="Liberation Sans" w:hAnsi="Liberation Sans" w:cs="Liberation Sans"/>
          <w:color w:val="000000" w:themeColor="text1"/>
        </w:rPr>
        <w:t xml:space="preserve"> </w:t>
      </w:r>
      <w:r>
        <w:rPr>
          <w:rFonts w:ascii="Liberation Sans" w:hAnsi="Liberation Sans" w:cs="Liberation Sans"/>
          <w:color w:val="000000" w:themeColor="text1"/>
        </w:rPr>
        <w:t xml:space="preserve">принимается равной 1:1,5</w:t>
      </w:r>
      <w:r>
        <w:rPr>
          <w:rFonts w:ascii="Liberation Sans" w:hAnsi="Liberation Sans" w:cs="Liberation Sans"/>
          <w:color w:val="000000" w:themeColor="text1"/>
        </w:rPr>
        <w:t xml:space="preserve"> и 1:1.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7"/>
        <w:ind w:right="-284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</w:rPr>
        <w:t xml:space="preserve">Укрепление откоса 1:1 предусматривается дорожными плитами </w:t>
      </w:r>
      <w:r>
        <w:rPr>
          <w:rFonts w:ascii="Liberation Sans" w:hAnsi="Liberation Sans" w:cs="Liberation Sans"/>
          <w:color w:val="000000" w:themeColor="text1"/>
        </w:rPr>
        <w:t xml:space="preserve">ПДН-14 (6000х2000х140 мм) и блоками у</w:t>
      </w:r>
      <w:r>
        <w:rPr>
          <w:rFonts w:ascii="Liberation Sans" w:hAnsi="Liberation Sans" w:cs="Liberation Sans"/>
          <w:color w:val="000000" w:themeColor="text1"/>
        </w:rPr>
        <w:t xml:space="preserve">крепления</w:t>
      </w:r>
      <w:r>
        <w:rPr>
          <w:rFonts w:ascii="Liberation Sans" w:hAnsi="Liberation Sans" w:cs="Liberation Sans"/>
          <w:color w:val="000000" w:themeColor="text1"/>
        </w:rPr>
        <w:t xml:space="preserve"> У-2</w:t>
      </w:r>
      <w:r>
        <w:rPr>
          <w:rFonts w:ascii="Liberation Sans" w:hAnsi="Liberation Sans" w:cs="Liberation Sans"/>
          <w:color w:val="000000" w:themeColor="text1"/>
        </w:rPr>
        <w:t xml:space="preserve"> </w:t>
      </w:r>
      <w:r>
        <w:rPr>
          <w:rFonts w:ascii="Liberation Sans" w:hAnsi="Liberation Sans" w:cs="Liberation Sans"/>
          <w:color w:val="000000" w:themeColor="text1"/>
        </w:rPr>
        <w:t xml:space="preserve">(2000х400х500</w:t>
      </w:r>
      <w:r>
        <w:rPr>
          <w:rFonts w:ascii="Liberation Sans" w:hAnsi="Liberation Sans" w:cs="Liberation Sans"/>
          <w:color w:val="000000" w:themeColor="text1"/>
        </w:rPr>
        <w:t xml:space="preserve"> мм</w:t>
      </w:r>
      <w:r>
        <w:rPr>
          <w:rFonts w:ascii="Liberation Sans" w:hAnsi="Liberation Sans" w:cs="Liberation Sans"/>
          <w:color w:val="000000" w:themeColor="text1"/>
        </w:rPr>
        <w:t xml:space="preserve">)</w:t>
      </w:r>
      <w:r>
        <w:rPr>
          <w:rFonts w:ascii="Liberation Sans" w:hAnsi="Liberation Sans" w:cs="Liberation Sans"/>
          <w:color w:val="000000" w:themeColor="text1"/>
        </w:rPr>
        <w:t xml:space="preserve">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7"/>
        <w:ind w:right="-284"/>
        <w:spacing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0"/>
        <w:jc w:val="center"/>
        <w:spacing w:after="0" w:line="288" w:lineRule="atLeast"/>
        <w:rPr>
          <w:rFonts w:ascii="Liberation Sans" w:hAnsi="Liberation Sans" w:cs="Liberation Sans"/>
          <w:color w:val="000000" w:themeColor="text1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  <w:t xml:space="preserve">2.2. Перечень субъектов Российской Федерации, перечень муниципальных рай</w:t>
      </w: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  <w:lang w:bidi="ru-RU"/>
        </w:rPr>
        <w:t xml:space="preserve">онов, </w:t>
      </w:r>
      <w:r>
        <w:rPr>
          <w:rFonts w:ascii="Liberation Sans" w:hAnsi="Liberation Sans" w:eastAsia="Times New Roman" w:cs="Liberation Sans"/>
          <w:b/>
          <w:bCs/>
          <w:color w:val="000000" w:themeColor="text1"/>
          <w:sz w:val="28"/>
          <w:szCs w:val="28"/>
          <w:highlight w:val="none"/>
        </w:rPr>
        <w:t xml:space="preserve">муниципальных округов,</w:t>
      </w: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  <w:lang w:bidi="ru-RU"/>
        </w:rPr>
        <w:t xml:space="preserve"> городских округов в составе субъектов Российской Федера</w:t>
      </w: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  <w:t xml:space="preserve">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7"/>
        <w:ind w:right="-285" w:firstLine="0"/>
        <w:jc w:val="center"/>
        <w:spacing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62"/>
        <w:spacing w:before="0" w:beforeAutospacing="0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Зона размещения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линейного о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бъекта</w:t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находится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на территории</w:t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городского округа  города Новый Уренгой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 Ямало-Ненецк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ого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 автономн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ого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 округ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а.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61"/>
        <w:spacing w:before="0" w:beforeAutospacing="0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</w:rPr>
        <w:t xml:space="preserve">Элемент планировочной структуры расположен в границах кадастро</w:t>
      </w:r>
      <w:r>
        <w:rPr>
          <w:rFonts w:ascii="Liberation Sans" w:hAnsi="Liberation Sans" w:cs="Liberation Sans"/>
          <w:color w:val="000000" w:themeColor="text1"/>
        </w:rPr>
        <w:t xml:space="preserve">вого</w:t>
      </w:r>
      <w:r>
        <w:rPr>
          <w:rFonts w:ascii="Liberation Sans" w:hAnsi="Liberation Sans" w:cs="Liberation Sans"/>
          <w:color w:val="000000" w:themeColor="text1"/>
        </w:rPr>
        <w:t xml:space="preserve"> квартал</w:t>
      </w:r>
      <w:r>
        <w:rPr>
          <w:rFonts w:ascii="Liberation Sans" w:hAnsi="Liberation Sans" w:cs="Liberation Sans"/>
          <w:color w:val="000000" w:themeColor="text1"/>
        </w:rPr>
        <w:t xml:space="preserve">а</w:t>
      </w:r>
      <w:r>
        <w:rPr>
          <w:rFonts w:ascii="Liberation Sans" w:hAnsi="Liberation Sans" w:cs="Liberation Sans"/>
          <w:color w:val="000000" w:themeColor="text1"/>
        </w:rPr>
        <w:t xml:space="preserve"> </w:t>
      </w:r>
      <w:r>
        <w:rPr>
          <w:rFonts w:ascii="Liberation Sans" w:hAnsi="Liberation Sans" w:cs="Liberation Sans"/>
          <w:color w:val="000000" w:themeColor="text1"/>
        </w:rPr>
        <w:t xml:space="preserve">89</w:t>
      </w:r>
      <w:r>
        <w:rPr>
          <w:rFonts w:ascii="Liberation Sans" w:hAnsi="Liberation Sans" w:cs="Liberation Sans"/>
          <w:color w:val="000000" w:themeColor="text1"/>
        </w:rPr>
        <w:t xml:space="preserve">:</w:t>
      </w:r>
      <w:r>
        <w:rPr>
          <w:rFonts w:ascii="Liberation Sans" w:hAnsi="Liberation Sans" w:cs="Liberation Sans"/>
          <w:color w:val="000000" w:themeColor="text1"/>
        </w:rPr>
        <w:t xml:space="preserve">11</w:t>
      </w:r>
      <w:r>
        <w:rPr>
          <w:rFonts w:ascii="Liberation Sans" w:hAnsi="Liberation Sans" w:cs="Liberation Sans"/>
          <w:color w:val="000000" w:themeColor="text1"/>
        </w:rPr>
        <w:t xml:space="preserve">:0</w:t>
      </w:r>
      <w:r>
        <w:rPr>
          <w:rFonts w:ascii="Liberation Sans" w:hAnsi="Liberation Sans" w:cs="Liberation Sans"/>
          <w:color w:val="000000" w:themeColor="text1"/>
        </w:rPr>
        <w:t xml:space="preserve">60201</w:t>
      </w:r>
      <w:r>
        <w:rPr>
          <w:rFonts w:ascii="Liberation Sans" w:hAnsi="Liberation Sans" w:cs="Liberation Sans"/>
          <w:color w:val="000000" w:themeColor="text1"/>
        </w:rPr>
        <w:t xml:space="preserve">, 89</w:t>
      </w:r>
      <w:r>
        <w:rPr>
          <w:rFonts w:ascii="Liberation Sans" w:hAnsi="Liberation Sans" w:cs="Liberation Sans"/>
          <w:color w:val="000000" w:themeColor="text1"/>
        </w:rPr>
        <w:t xml:space="preserve">:05:010307</w:t>
      </w:r>
      <w:r>
        <w:rPr>
          <w:rFonts w:ascii="Liberation Sans" w:hAnsi="Liberation Sans" w:cs="Liberation Sans"/>
          <w:color w:val="000000" w:themeColor="text1"/>
        </w:rPr>
        <w:t xml:space="preserve">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61"/>
        <w:spacing w:before="0" w:beforeAutospacing="0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  <w:t xml:space="preserve">2.3. </w:t>
      </w:r>
      <w:r>
        <w:rPr>
          <w:rFonts w:ascii="Liberation Sans" w:hAnsi="Liberation Sans" w:eastAsia="Times New Roman" w:cs="Liberation Sans"/>
          <w:b/>
          <w:bCs/>
          <w:color w:val="000000" w:themeColor="text1"/>
          <w:szCs w:val="28"/>
          <w:highlight w:val="none"/>
        </w:rPr>
        <w:t xml:space="preserve">Перечень координат характерных точек границ зон планируемого размещения линейных объектов</w:t>
      </w: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7"/>
        <w:ind w:right="-285" w:firstLine="0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Перечень координат характерных точек границ зон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ы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планируемого размещения линейного объекта</w:t>
      </w:r>
      <w:r>
        <w:rPr>
          <w:rFonts w:ascii="Liberation Sans" w:hAnsi="Liberation Sans" w:cs="Liberation Sans"/>
          <w:color w:val="000000" w:themeColor="text1"/>
        </w:rPr>
        <w:t xml:space="preserve"> приведены </w:t>
        <w:br/>
        <w:t xml:space="preserve">в таблиц</w:t>
      </w:r>
      <w:r>
        <w:rPr>
          <w:rFonts w:ascii="Liberation Sans" w:hAnsi="Liberation Sans" w:cs="Liberation Sans"/>
          <w:color w:val="000000" w:themeColor="text1"/>
        </w:rPr>
        <w:t xml:space="preserve">ах 2, 3</w:t>
      </w:r>
      <w:r>
        <w:rPr>
          <w:rFonts w:ascii="Liberation Sans" w:hAnsi="Liberation Sans" w:cs="Liberation Sans"/>
          <w:color w:val="000000" w:themeColor="text1"/>
        </w:rPr>
        <w:t xml:space="preserve">.</w:t>
      </w:r>
      <w:r>
        <w:rPr>
          <w:rFonts w:ascii="Liberation Sans" w:hAnsi="Liberation Sans" w:cs="Liberation Sans"/>
          <w:color w:val="000000" w:themeColor="text1"/>
        </w:rPr>
        <w:t xml:space="preserve">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firstLine="0"/>
        <w:jc w:val="right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shd w:val="nil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br w:type="page" w:clear="all"/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</w:p>
    <w:p>
      <w:pPr>
        <w:ind w:firstLine="0"/>
        <w:jc w:val="right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</w:rPr>
        <w:t xml:space="preserve">Таб</w:t>
      </w:r>
      <w:r>
        <w:rPr>
          <w:rFonts w:ascii="Liberation Sans" w:hAnsi="Liberation Sans" w:cs="Liberation Sans"/>
          <w:color w:val="000000" w:themeColor="text1"/>
          <w:szCs w:val="28"/>
        </w:rPr>
        <w:t xml:space="preserve">лица </w:t>
      </w:r>
      <w:r>
        <w:rPr>
          <w:rFonts w:ascii="Liberation Sans" w:hAnsi="Liberation Sans" w:cs="Liberation Sans"/>
          <w:color w:val="000000" w:themeColor="text1"/>
          <w:szCs w:val="28"/>
        </w:rPr>
        <w:t xml:space="preserve">2</w:t>
      </w:r>
      <w:r>
        <w:rPr>
          <w:rFonts w:ascii="Liberation Sans" w:hAnsi="Liberation Sans" w:cs="Liberation Sans"/>
          <w:color w:val="000000" w:themeColor="text1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firstLine="0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firstLine="0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Перечень</w:t>
      </w:r>
      <w:r>
        <w:rPr>
          <w:rFonts w:ascii="Liberation Sans" w:hAnsi="Liberation Sans" w:cs="Liberation Sans"/>
          <w:color w:val="000000" w:themeColor="text1"/>
        </w:rPr>
        <w:t xml:space="preserve"> координат поворотных точек границ зон</w:t>
      </w:r>
      <w:r>
        <w:rPr>
          <w:rFonts w:ascii="Liberation Sans" w:hAnsi="Liberation Sans" w:cs="Liberation Sans"/>
          <w:color w:val="000000" w:themeColor="text1"/>
        </w:rPr>
        <w:t xml:space="preserve">ы</w:t>
      </w:r>
      <w:r>
        <w:rPr>
          <w:rFonts w:ascii="Liberation Sans" w:hAnsi="Liberation Sans" w:cs="Liberation Sans"/>
          <w:color w:val="000000" w:themeColor="text1"/>
        </w:rPr>
        <w:t xml:space="preserve"> планируемого размещения линейного объекта</w:t>
      </w:r>
      <w:r>
        <w:rPr>
          <w:rFonts w:ascii="Liberation Sans" w:hAnsi="Liberation Sans" w:cs="Liberation Sans"/>
          <w:color w:val="000000" w:themeColor="text1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szCs w:val="28"/>
        </w:rPr>
        <w:t xml:space="preserve">ж/ д пути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firstLine="0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408"/>
        <w:gridCol w:w="2738"/>
        <w:gridCol w:w="2529"/>
      </w:tblGrid>
      <w:tr>
        <w:trPr>
          <w:trHeight w:val="227"/>
          <w:tblHeader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0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  <w:t xml:space="preserve">Система координат: МСК-89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  <w:tblHeader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0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  <w:t xml:space="preserve">Площадь земельного участка 5349 м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  <w:vertAlign w:val="superscript"/>
              </w:rPr>
              <w:t xml:space="preserve">2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  <w:tblHeader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vMerge w:val="restart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  <w:t xml:space="preserve">Обозначение характерных точек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gridSpan w:val="2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22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  <w:t xml:space="preserve">Координаты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vMerge w:val="continue"/>
            <w:textDirection w:val="lrTb"/>
            <w:noWrap w:val="false"/>
          </w:tcPr>
          <w:p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 w:val="24"/>
              </w:rPr>
            </w:r>
            <w:r>
              <w:rPr>
                <w:color w:val="000000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  <w:t xml:space="preserve">X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  <w:t xml:space="preserve">Y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</w:tbl>
    <w:p>
      <w:pPr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"/>
          <w:szCs w:val="2"/>
        </w:rPr>
      </w:pPr>
      <w:r>
        <w:rPr>
          <w:rFonts w:ascii="Liberation Sans" w:hAnsi="Liberation Sans" w:cs="Liberation Sans"/>
          <w:color w:val="000000" w:themeColor="text1"/>
          <w:sz w:val="2"/>
          <w:szCs w:val="2"/>
          <w:highlight w:val="none"/>
        </w:rPr>
      </w:r>
      <w:r>
        <w:rPr>
          <w:rFonts w:ascii="Liberation Sans" w:hAnsi="Liberation Sans" w:cs="Liberation Sans"/>
          <w:color w:val="000000" w:themeColor="text1"/>
          <w:sz w:val="2"/>
          <w:szCs w:val="2"/>
        </w:rPr>
      </w:r>
      <w:r>
        <w:rPr>
          <w:rFonts w:ascii="Liberation Sans" w:hAnsi="Liberation Sans" w:cs="Liberation Sans"/>
          <w:color w:val="000000" w:themeColor="text1"/>
        </w:rPr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408"/>
        <w:gridCol w:w="2738"/>
        <w:gridCol w:w="2529"/>
      </w:tblGrid>
      <w:tr>
        <w:trPr>
          <w:trHeight w:val="227"/>
          <w:tblHeader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vMerge w:val="restart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  <w:t xml:space="preserve">1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vMerge w:val="restart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  <w:t xml:space="preserve">2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vMerge w:val="restart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  <w:t xml:space="preserve">3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1530661.61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4438059.96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1530664.69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4438064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1530677.43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4438081.74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1530688.02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4438096.22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1530701.47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4438114.56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1530706.47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4438122.01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1530710.64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4438128.86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8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1530714.92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4438136.57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1530718.98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4438144.75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10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1530723.09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4438154.12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1530727.46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4438165.88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1530729.78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4438173.17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1530733.14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4438186.06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1530734.72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4438193.82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1530736.62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4438205.21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1530737.6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4438216.37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1530738.06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4438229.16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18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1530737.66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4438243.03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1530736.6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4438254.14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20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1530734.9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4438265.45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21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1530733.17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4438274.01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22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1530731.26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4438281.78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23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1530729.08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4438289.31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24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1530722.82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4438309.73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25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1530719.92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4438317.24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26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1530714.02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4438329.64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27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1530710.7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4438336.6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28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1530702.74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4438349.72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29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1530696.68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4438357.92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30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1530690.86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4438364.21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31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1530683.54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4438371.2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32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1530682.41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4438369.56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33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1530671.64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4438380.56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34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1530668.31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4438383.61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35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1530663.99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4438387.56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36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1530654.31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4438396.29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37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1530652.24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4438393.85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38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1530646.75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4438387.9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39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1530655.15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4438379.74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40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1530659.79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4438375.68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1530668.65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4438368.16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1530676.33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4438360.8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1530683.24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4438353.19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1530689.69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4438345.31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1530693.94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4438339.54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1530700.52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4438329.59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1530704.65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4438322.66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48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1530709.3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4438313.97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1530713.36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4438305.55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50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1530718.7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4438289.01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51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1530714.32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4438287.79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52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1530716.82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4438278.74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53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1530718.91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4438269.47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54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1530720.17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4438262.34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55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1530721.19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4438255.13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56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1530722.03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4438246.79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57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1530722.37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4438238.7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58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1530722.46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4438228.04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59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1530721.91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4438217.6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60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1530720.54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4438205.4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61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1530718.38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4438193.26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62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1530716.94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4438186.98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63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1530713.37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4438174.43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64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1530707.99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4438159.82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65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1530704.35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4438151.57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66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1530699.42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4438141.85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67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1530690.38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4438126.91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68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1530686.01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4438120.66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69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1530651.95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4438073.95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70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1530656.12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4438070.91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71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1530652.72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4438066.46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72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1530656.8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4438063.49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2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8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1530661.61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6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4438059.96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</w:tbl>
    <w:p>
      <w:pPr>
        <w:ind w:firstLine="0"/>
        <w:jc w:val="left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firstLine="0"/>
        <w:jc w:val="right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Таб</w:t>
      </w:r>
      <w:r>
        <w:rPr>
          <w:rFonts w:ascii="Liberation Sans" w:hAnsi="Liberation Sans" w:cs="Liberation Sans"/>
          <w:color w:val="000000" w:themeColor="text1"/>
        </w:rPr>
        <w:t xml:space="preserve">лица </w:t>
      </w:r>
      <w:r>
        <w:rPr>
          <w:rFonts w:ascii="Liberation Sans" w:hAnsi="Liberation Sans" w:cs="Liberation Sans"/>
          <w:color w:val="000000" w:themeColor="text1"/>
        </w:rPr>
        <w:t xml:space="preserve">3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firstLine="0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firstLine="0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Перечень</w:t>
      </w:r>
      <w:r>
        <w:rPr>
          <w:rFonts w:ascii="Liberation Sans" w:hAnsi="Liberation Sans" w:cs="Liberation Sans"/>
          <w:color w:val="000000" w:themeColor="text1"/>
        </w:rPr>
        <w:t xml:space="preserve"> координат поворотных точек границ зон планируемого размещения линейного объекта</w:t>
      </w:r>
      <w:r>
        <w:rPr>
          <w:rFonts w:ascii="Liberation Sans" w:hAnsi="Liberation Sans" w:cs="Liberation Sans"/>
          <w:color w:val="000000" w:themeColor="text1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szCs w:val="28"/>
        </w:rPr>
        <w:t xml:space="preserve">КЛ 0,4 </w:t>
      </w:r>
      <w:r>
        <w:rPr>
          <w:rFonts w:ascii="Liberation Sans" w:hAnsi="Liberation Sans" w:cs="Liberation Sans"/>
          <w:color w:val="000000" w:themeColor="text1"/>
          <w:szCs w:val="28"/>
        </w:rPr>
        <w:t xml:space="preserve">кВ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firstLine="0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tbl>
      <w:tblPr>
        <w:tblW w:w="5000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5597"/>
        <w:gridCol w:w="2044"/>
        <w:gridCol w:w="2044"/>
      </w:tblGrid>
      <w:tr>
        <w:trPr>
          <w:trHeight w:val="20"/>
          <w:tblHeader/>
        </w:trPr>
        <w:tc>
          <w:tcPr>
            <w:gridSpan w:val="3"/>
            <w:shd w:val="clear" w:color="ffffff" w:fill="ffffff"/>
            <w:tcW w:w="500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  <w:t xml:space="preserve">Система координат: МСК-89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  <w:tblHeader/>
        </w:trPr>
        <w:tc>
          <w:tcPr>
            <w:gridSpan w:val="3"/>
            <w:shd w:val="clear" w:color="ffffff" w:fill="ffffff"/>
            <w:tcW w:w="500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  <w:t xml:space="preserve">Площадь земельного участка 1067 м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  <w:vertAlign w:val="superscript"/>
              </w:rPr>
              <w:t xml:space="preserve">2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  <w:tblHeader/>
        </w:trPr>
        <w:tc>
          <w:tcPr>
            <w:shd w:val="clear" w:color="ffffff" w:fill="ffffff"/>
            <w:tcW w:w="2890" w:type="pct"/>
            <w:vAlign w:val="center"/>
            <w:vMerge w:val="restart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  <w:t xml:space="preserve">Обозначение характерных точек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gridSpan w:val="2"/>
            <w:shd w:val="clear" w:color="ffffff" w:fill="ffffff"/>
            <w:tcW w:w="211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  <w:t xml:space="preserve">Координаты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  <w:tblHeader/>
        </w:trPr>
        <w:tc>
          <w:tcPr>
            <w:tcW w:w="2890" w:type="pct"/>
            <w:vAlign w:val="center"/>
            <w:vMerge w:val="continue"/>
            <w:textDirection w:val="lrTb"/>
            <w:noWrap w:val="false"/>
          </w:tcPr>
          <w:p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 w:val="24"/>
              </w:rPr>
            </w:r>
            <w:r>
              <w:rPr>
                <w:color w:val="000000"/>
                <w:szCs w:val="24"/>
              </w:rPr>
            </w:r>
            <w:r/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  <w:t xml:space="preserve">X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  <w:t xml:space="preserve">Y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</w:tbl>
    <w:p>
      <w:pPr>
        <w:spacing w:after="0" w:afterAutospacing="0" w:line="240" w:lineRule="auto"/>
        <w:rPr>
          <w:rFonts w:ascii="Liberation Sans" w:hAnsi="Liberation Sans" w:cs="Liberation Sans"/>
          <w:b/>
          <w:bCs/>
          <w:color w:val="000000" w:themeColor="text1"/>
          <w:sz w:val="2"/>
          <w:szCs w:val="2"/>
        </w:rPr>
      </w:pPr>
      <w:r>
        <w:rPr>
          <w:rFonts w:ascii="Liberation Sans" w:hAnsi="Liberation Sans" w:cs="Liberation Sans"/>
          <w:b/>
          <w:bCs/>
          <w:color w:val="000000" w:themeColor="text1"/>
          <w:sz w:val="2"/>
          <w:szCs w:val="2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"/>
          <w:szCs w:val="2"/>
        </w:rPr>
      </w:r>
      <w:r>
        <w:rPr>
          <w:rFonts w:ascii="Liberation Sans" w:hAnsi="Liberation Sans" w:cs="Liberation Sans"/>
          <w:color w:val="000000" w:themeColor="text1"/>
        </w:rPr>
      </w:r>
    </w:p>
    <w:tbl>
      <w:tblPr>
        <w:tblW w:w="5000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5597"/>
        <w:gridCol w:w="2044"/>
        <w:gridCol w:w="2044"/>
      </w:tblGrid>
      <w:tr>
        <w:trPr>
          <w:trHeight w:val="20"/>
          <w:tblHeader/>
        </w:trPr>
        <w:tc>
          <w:tcPr>
            <w:shd w:val="clear" w:color="ffffff" w:fill="ffffff"/>
            <w:tcW w:w="2890" w:type="pct"/>
            <w:vAlign w:val="center"/>
            <w:vMerge w:val="restart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  <w:t xml:space="preserve">1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vMerge w:val="restart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  <w:t xml:space="preserve">2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vMerge w:val="restart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  <w:t xml:space="preserve">3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1530675.37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4438048.64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1530694.11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4438074.28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1530708.27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4438093.9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1530709.21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4438095.23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1530723.07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4438115.23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1530734.98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4438137.43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1530744.51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4438160.71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8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1530751.25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4438184.92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1530755.22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4438210.03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10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1530756.41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4438235.22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1530754.87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4438259.8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1530754.59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4438260.67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1530754.39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4438261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1530749.86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4438286.03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1530747.93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4438285.5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1530752.49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4438260.3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1530752.75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4438259.84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18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1530752.89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4438259.42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1530754.41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4438235.2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20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1530753.23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4438210.24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21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1530749.3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4438185.35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22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1530742.62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4438161.36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23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1530733.17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4438138.29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24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1530721.36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4438116.27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25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1530707.56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4438096.36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26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1530706.65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4438095.07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27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1530692.49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4438075.45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28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1530674.93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4438051.44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29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1530645.29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4438073.05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30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1530656.19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4438088.12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31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1530671.62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4438111.29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32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1530687.46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4438132.82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33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1530699.34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4438155.11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34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1530705.9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4438179.81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35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1530707.57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4438205.19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36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1530705.4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4438230.05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37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1530699.64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4438255.07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38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1530691.2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4438279.02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39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1530700.63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4438281.84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40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1530700.06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4438283.73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1530688.62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4438280.33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1530697.71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4438254.51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1530703.42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4438229.74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1530705.56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4438205.17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1530703.92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4438180.13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1530697.47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4438155.84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1530685.76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4438133.89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48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1530669.98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4438112.44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1530654.55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4438089.26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50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1530642.5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4438072.6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shd w:val="clear" w:color="ffffff" w:fill="ffffff"/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1530675.37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4438048.64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</w:tbl>
    <w:p>
      <w:pPr>
        <w:pStyle w:val="1057"/>
        <w:ind w:right="-285" w:firstLine="709"/>
        <w:spacing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7"/>
        <w:ind w:right="-285" w:firstLine="0"/>
        <w:jc w:val="center"/>
        <w:spacing w:line="240" w:lineRule="auto"/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  <w:t xml:space="preserve">2.4. Перечень координат характерных точек границ зон планируемого размещения линейных объектов, подлежащих </w:t>
      </w: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  <w:t xml:space="preserve">реконструкции в связи с изменением их местоположения</w:t>
      </w: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7"/>
        <w:ind w:right="-285" w:firstLine="0"/>
        <w:jc w:val="center"/>
        <w:spacing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Перечень</w:t>
      </w:r>
      <w:r>
        <w:rPr>
          <w:rFonts w:ascii="Liberation Sans" w:hAnsi="Liberation Sans" w:cs="Liberation Sans"/>
          <w:color w:val="000000" w:themeColor="text1"/>
        </w:rPr>
        <w:t xml:space="preserve"> </w:t>
      </w:r>
      <w:r>
        <w:rPr>
          <w:rFonts w:ascii="Liberation Sans" w:hAnsi="Liberation Sans" w:cs="Liberation Sans"/>
          <w:color w:val="000000" w:themeColor="text1"/>
        </w:rPr>
        <w:t xml:space="preserve">координат поворотных точек границ зон планируемого размещения линейных объектов, подлежащих реконструкции в связи с изменением местоположения приведены в таблицах</w:t>
      </w:r>
      <w:r>
        <w:rPr>
          <w:rFonts w:ascii="Liberation Sans" w:hAnsi="Liberation Sans" w:cs="Liberation Sans"/>
          <w:color w:val="000000" w:themeColor="text1"/>
        </w:rPr>
        <w:t xml:space="preserve"> 4, 5</w:t>
      </w:r>
      <w:r>
        <w:rPr>
          <w:rFonts w:ascii="Liberation Sans" w:hAnsi="Liberation Sans" w:cs="Liberation Sans"/>
          <w:color w:val="000000" w:themeColor="text1"/>
        </w:rPr>
        <w:t xml:space="preserve">.</w:t>
      </w:r>
      <w:r>
        <w:rPr>
          <w:rFonts w:ascii="Liberation Sans" w:hAnsi="Liberation Sans" w:cs="Liberation Sans"/>
          <w:color w:val="000000" w:themeColor="text1"/>
        </w:rPr>
        <w:t xml:space="preserve">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firstLine="0"/>
        <w:jc w:val="right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</w:rPr>
        <w:t xml:space="preserve">Таб</w:t>
      </w:r>
      <w:r>
        <w:rPr>
          <w:rFonts w:ascii="Liberation Sans" w:hAnsi="Liberation Sans" w:cs="Liberation Sans"/>
          <w:color w:val="000000" w:themeColor="text1"/>
        </w:rPr>
        <w:t xml:space="preserve">лица </w:t>
      </w:r>
      <w:r>
        <w:rPr>
          <w:rFonts w:ascii="Liberation Sans" w:hAnsi="Liberation Sans" w:cs="Liberation Sans"/>
          <w:color w:val="000000" w:themeColor="text1"/>
        </w:rPr>
        <w:t xml:space="preserve">4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firstLine="0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Перечень</w:t>
      </w:r>
      <w:r>
        <w:rPr>
          <w:rFonts w:ascii="Liberation Sans" w:hAnsi="Liberation Sans" w:cs="Liberation Sans"/>
          <w:color w:val="000000" w:themeColor="text1"/>
          <w:szCs w:val="28"/>
        </w:rPr>
        <w:t xml:space="preserve"> координат поворотных точек границ зоны планируемого размещения линейного объекта ВЛ</w:t>
      </w:r>
      <w:r>
        <w:rPr>
          <w:rFonts w:ascii="Liberation Sans" w:hAnsi="Liberation Sans" w:cs="Liberation Sans"/>
          <w:color w:val="000000" w:themeColor="text1"/>
          <w:szCs w:val="28"/>
        </w:rPr>
        <w:t xml:space="preserve">-6</w:t>
      </w:r>
      <w:r>
        <w:rPr>
          <w:rFonts w:ascii="Liberation Sans" w:hAnsi="Liberation Sans" w:cs="Liberation Sans"/>
          <w:color w:val="000000" w:themeColor="text1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szCs w:val="28"/>
        </w:rPr>
        <w:t xml:space="preserve">кВ</w:t>
      </w:r>
      <w:r>
        <w:rPr>
          <w:rFonts w:ascii="Liberation Sans" w:hAnsi="Liberation Sans" w:cs="Liberation Sans"/>
          <w:color w:val="000000" w:themeColor="text1"/>
          <w:szCs w:val="28"/>
        </w:rPr>
        <w:t xml:space="preserve">, подлежащей реконструкции в связи с изменением местоположения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firstLine="0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478"/>
        <w:gridCol w:w="2098"/>
        <w:gridCol w:w="2099"/>
      </w:tblGrid>
      <w:tr>
        <w:trPr>
          <w:trHeight w:val="57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0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Система координат: МСК-89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57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0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Площадь земельного участка 633 м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vertAlign w:val="superscript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5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1" w:type="pct"/>
            <w:vAlign w:val="center"/>
            <w:vMerge w:val="restart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Обозначение характерных точек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gridSpan w:val="2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69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Координаты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5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1" w:type="pct"/>
            <w:vAlign w:val="center"/>
            <w:vMerge w:val="continue"/>
            <w:textDirection w:val="lrTb"/>
            <w:noWrap w:val="false"/>
          </w:tcPr>
          <w:p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 w:val="24"/>
              </w:rPr>
            </w:r>
            <w:r>
              <w:rPr>
                <w:color w:val="000000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tcW w:w="1084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1084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5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1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4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1530681.61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4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4438350.85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5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1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4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1530716.58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4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4438401.33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5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1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4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1530708.37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4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4438407.01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5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1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4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1530676.13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4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4438360.51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5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1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4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1530671.91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4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4438360.11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5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1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4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1530672.55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4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4438353.28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5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1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4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1530677.5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4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4438353.7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5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1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4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1530681.61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4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4438350.85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</w:tbl>
    <w:p>
      <w:pPr>
        <w:pStyle w:val="1057"/>
        <w:ind w:right="-285"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  <w:lang w:bidi="ru-RU"/>
        </w:rPr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firstLine="0"/>
        <w:jc w:val="right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Таб</w:t>
      </w:r>
      <w:r>
        <w:rPr>
          <w:rFonts w:ascii="Liberation Sans" w:hAnsi="Liberation Sans" w:cs="Liberation Sans"/>
          <w:color w:val="000000" w:themeColor="text1"/>
        </w:rPr>
        <w:t xml:space="preserve">лица </w:t>
      </w:r>
      <w:r>
        <w:rPr>
          <w:rFonts w:ascii="Liberation Sans" w:hAnsi="Liberation Sans" w:cs="Liberation Sans"/>
          <w:color w:val="000000" w:themeColor="text1"/>
        </w:rPr>
        <w:t xml:space="preserve">5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firstLine="0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Перечень</w:t>
      </w:r>
      <w:r>
        <w:rPr>
          <w:rFonts w:ascii="Liberation Sans" w:hAnsi="Liberation Sans" w:cs="Liberation Sans"/>
          <w:color w:val="000000" w:themeColor="text1"/>
        </w:rPr>
        <w:t xml:space="preserve"> координат поворотных точек границ зоны планируемого размещения линейного объекта</w:t>
      </w:r>
      <w:r>
        <w:rPr>
          <w:rFonts w:ascii="Liberation Sans" w:hAnsi="Liberation Sans" w:cs="Liberation Sans"/>
          <w:color w:val="000000" w:themeColor="text1"/>
        </w:rPr>
        <w:t xml:space="preserve"> КЛ</w:t>
      </w:r>
      <w:r>
        <w:rPr>
          <w:rFonts w:ascii="Liberation Sans" w:hAnsi="Liberation Sans" w:cs="Liberation Sans"/>
          <w:color w:val="000000" w:themeColor="text1"/>
        </w:rPr>
        <w:t xml:space="preserve"> </w:t>
      </w:r>
      <w:r>
        <w:rPr>
          <w:rFonts w:ascii="Liberation Sans" w:hAnsi="Liberation Sans" w:cs="Liberation Sans"/>
          <w:color w:val="000000" w:themeColor="text1"/>
        </w:rPr>
        <w:t xml:space="preserve">6 </w:t>
      </w:r>
      <w:r>
        <w:rPr>
          <w:rFonts w:ascii="Liberation Sans" w:hAnsi="Liberation Sans" w:cs="Liberation Sans"/>
          <w:color w:val="000000" w:themeColor="text1"/>
        </w:rPr>
        <w:t xml:space="preserve">кВ</w:t>
      </w:r>
      <w:r>
        <w:rPr>
          <w:rFonts w:ascii="Liberation Sans" w:hAnsi="Liberation Sans" w:cs="Liberation Sans"/>
          <w:color w:val="000000" w:themeColor="text1"/>
        </w:rPr>
        <w:t xml:space="preserve">, подлежащей реконструкции в связи с изменением местоположения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firstLine="0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93"/>
        <w:gridCol w:w="2041"/>
        <w:gridCol w:w="2041"/>
      </w:tblGrid>
      <w:tr>
        <w:trPr>
          <w:trHeight w:val="113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0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  <w:t xml:space="preserve">Система координат: МСК-89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113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0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  <w:t xml:space="preserve">Площадь земельного участка 13 м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  <w:vertAlign w:val="superscript"/>
              </w:rPr>
              <w:t xml:space="preserve">2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113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90" w:type="pct"/>
            <w:vAlign w:val="center"/>
            <w:vMerge w:val="restart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  <w:t xml:space="preserve">Обозначение характерных точек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gridSpan w:val="2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1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  <w:t xml:space="preserve">Координаты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11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90" w:type="pct"/>
            <w:vAlign w:val="center"/>
            <w:vMerge w:val="continue"/>
            <w:textDirection w:val="lrTb"/>
            <w:noWrap w:val="false"/>
          </w:tcPr>
          <w:p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 w:val="24"/>
              </w:rPr>
            </w:r>
            <w:r>
              <w:rPr>
                <w:color w:val="000000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  <w:t xml:space="preserve">X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  <w:t xml:space="preserve">Y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</w:tbl>
    <w:p>
      <w:pPr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"/>
          <w:szCs w:val="2"/>
        </w:rPr>
      </w:pPr>
      <w:r>
        <w:rPr>
          <w:rFonts w:ascii="Liberation Sans" w:hAnsi="Liberation Sans" w:cs="Liberation Sans"/>
          <w:color w:val="000000" w:themeColor="text1"/>
          <w:sz w:val="2"/>
          <w:szCs w:val="2"/>
          <w:highlight w:val="none"/>
        </w:rPr>
      </w:r>
      <w:r>
        <w:rPr>
          <w:rFonts w:ascii="Liberation Sans" w:hAnsi="Liberation Sans" w:cs="Liberation Sans"/>
          <w:color w:val="000000" w:themeColor="text1"/>
          <w:sz w:val="2"/>
          <w:szCs w:val="2"/>
        </w:rPr>
      </w:r>
      <w:r>
        <w:rPr>
          <w:rFonts w:ascii="Liberation Sans" w:hAnsi="Liberation Sans" w:cs="Liberation Sans"/>
          <w:color w:val="000000" w:themeColor="text1"/>
        </w:rPr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93"/>
        <w:gridCol w:w="2041"/>
        <w:gridCol w:w="2041"/>
      </w:tblGrid>
      <w:tr>
        <w:trPr>
          <w:trHeight w:val="113"/>
          <w:tblHeader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90" w:type="pct"/>
            <w:vAlign w:val="center"/>
            <w:vMerge w:val="restart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  <w:t xml:space="preserve">1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55" w:type="pct"/>
            <w:vAlign w:val="center"/>
            <w:vMerge w:val="restart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  <w:t xml:space="preserve">2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55" w:type="pct"/>
            <w:vAlign w:val="center"/>
            <w:vMerge w:val="restart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  <w:t xml:space="preserve">3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113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1530677.71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4438347.19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113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1530679.21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4438349.57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0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1530679.13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4438352.09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113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1530678.44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4438354.04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113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1530677.5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4438353.7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113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1530676.47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4438353.61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113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1530677.14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4438351.72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113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8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1530677.19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4438350.12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113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1530676.02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4438348.25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trHeight w:val="113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90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1530677.71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55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4438347.19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</w:tbl>
    <w:p>
      <w:pPr>
        <w:pStyle w:val="1057"/>
        <w:ind w:right="-285" w:firstLine="0"/>
        <w:jc w:val="center"/>
        <w:spacing w:line="240" w:lineRule="auto"/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  <w:lang w:bidi="ru-RU"/>
        </w:rPr>
      </w: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7"/>
        <w:ind w:right="-284" w:firstLine="0"/>
        <w:jc w:val="center"/>
        <w:spacing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  <w:t xml:space="preserve">2.5. Предельные параметры разрешенного строительства, реконструкции ОКС,</w:t>
      </w: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  <w:t xml:space="preserve"> </w:t>
      </w: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  <w:t xml:space="preserve">входящих </w:t>
      </w: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  <w:t xml:space="preserve">в состав</w:t>
      </w:r>
      <w:r>
        <w:rPr>
          <w:rFonts w:ascii="Liberation Sans" w:hAnsi="Liberation Sans" w:cs="Liberation Sans"/>
          <w:b/>
          <w:strike/>
          <w:color w:val="000000" w:themeColor="text1"/>
          <w:szCs w:val="28"/>
          <w:highlight w:val="none"/>
          <w:lang w:bidi="ru-RU"/>
        </w:rPr>
        <w:t xml:space="preserve">е </w:t>
      </w: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  <w:t xml:space="preserve">линейных объектов в границах зон их планируемого размещения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7"/>
        <w:ind w:right="-284" w:firstLine="0"/>
        <w:spacing w:line="240" w:lineRule="auto"/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  <w:lang w:bidi="ru-RU"/>
        </w:rPr>
      </w: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eastAsia="Calibri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7"/>
        <w:ind w:right="-284" w:firstLine="708"/>
        <w:jc w:val="both"/>
        <w:spacing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Расчет предельных параметров разрешенного строительства объектов капитального строительства проектом не предусмотрен, так как объекты капитального строительства, входящие в состав линейного объекта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, отсутствуют.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7"/>
        <w:ind w:right="-284" w:firstLine="0"/>
        <w:spacing w:line="240" w:lineRule="auto"/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  <w:lang w:bidi="ru-RU"/>
        </w:rPr>
      </w: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7"/>
        <w:ind w:left="0" w:right="0" w:firstLine="709"/>
        <w:spacing w:before="0" w:beforeAutospacing="0" w:after="0" w:afterAutospacing="0" w:line="240" w:lineRule="auto"/>
        <w:rPr>
          <w:rFonts w:ascii="Liberation Sans" w:hAnsi="Liberation Sans" w:cs="Liberation Sans"/>
          <w:strike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</w:r>
      <w:r>
        <w:rPr>
          <w:rFonts w:ascii="Liberation Sans" w:hAnsi="Liberation Sans" w:cs="Liberation Sans"/>
          <w:strike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7"/>
        <w:ind w:left="0" w:right="0" w:firstLine="0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b/>
          <w:bCs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  <w:t xml:space="preserve">2.6.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</w:t>
      </w: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  <w:t xml:space="preserve">оекта планировки территории, а также объектов ка</w:t>
      </w: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  <w:t xml:space="preserve">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объектов.</w:t>
      </w:r>
      <w:r>
        <w:rPr>
          <w:rFonts w:ascii="Liberation Sans" w:hAnsi="Liberation Sans" w:cs="Liberation Sans"/>
          <w:b/>
          <w:bCs/>
          <w:color w:val="000000" w:themeColor="text1"/>
          <w:highlight w:val="none"/>
          <w:lang w:bidi="ru-RU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7"/>
        <w:ind w:right="-285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62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Наружное</w:t>
      </w:r>
      <w:r>
        <w:rPr>
          <w:rFonts w:ascii="Liberation Sans" w:hAnsi="Liberation Sans" w:cs="Liberation Sans"/>
          <w:color w:val="000000" w:themeColor="text1"/>
          <w:szCs w:val="28"/>
        </w:rPr>
        <w:t xml:space="preserve"> электроосвещение станци</w:t>
      </w:r>
      <w:r>
        <w:rPr>
          <w:rFonts w:ascii="Liberation Sans" w:hAnsi="Liberation Sans" w:cs="Liberation Sans"/>
          <w:color w:val="000000" w:themeColor="text1"/>
          <w:szCs w:val="28"/>
        </w:rPr>
        <w:t xml:space="preserve">и</w:t>
      </w:r>
      <w:r>
        <w:rPr>
          <w:rFonts w:ascii="Liberation Sans" w:hAnsi="Liberation Sans" w:cs="Liberation Sans"/>
          <w:color w:val="000000" w:themeColor="text1"/>
          <w:szCs w:val="28"/>
        </w:rPr>
        <w:t xml:space="preserve"> предусматривается в соответствии с </w:t>
      </w:r>
      <w:r>
        <w:rPr>
          <w:rFonts w:ascii="Liberation Sans" w:hAnsi="Liberation Sans" w:cs="Liberation Sans"/>
          <w:color w:val="000000" w:themeColor="text1"/>
        </w:rPr>
        <w:t xml:space="preserve">ГОСТ Р </w:t>
      </w:r>
      <w:r>
        <w:rPr>
          <w:rFonts w:ascii="Liberation Sans" w:hAnsi="Liberation Sans" w:cs="Liberation Sans"/>
          <w:color w:val="000000" w:themeColor="text1"/>
        </w:rPr>
        <w:t xml:space="preserve">34935-2023 </w:t>
      </w:r>
      <w:r>
        <w:rPr>
          <w:rFonts w:ascii="Liberation Sans" w:hAnsi="Liberation Sans" w:cs="Liberation Sans"/>
          <w:color w:val="000000" w:themeColor="text1"/>
          <w:szCs w:val="28"/>
        </w:rPr>
        <w:t xml:space="preserve">«Освещение наружное объектов железнодорожного транспорта»</w:t>
      </w:r>
      <w:r>
        <w:rPr>
          <w:rFonts w:ascii="Liberation Sans" w:hAnsi="Liberation Sans" w:cs="Liberation Sans"/>
          <w:color w:val="000000" w:themeColor="text1"/>
          <w:szCs w:val="28"/>
        </w:rPr>
        <w:t xml:space="preserve"> и</w:t>
      </w:r>
      <w:r>
        <w:rPr>
          <w:rFonts w:ascii="Liberation Sans" w:hAnsi="Liberation Sans" w:cs="Liberation Sans"/>
          <w:color w:val="000000" w:themeColor="text1"/>
          <w:szCs w:val="28"/>
        </w:rPr>
        <w:t xml:space="preserve"> с СП 52.13330.2016 «Естественное и искусственное освещение»</w:t>
      </w:r>
      <w:r>
        <w:rPr>
          <w:rFonts w:ascii="Liberation Sans" w:hAnsi="Liberation Sans" w:cs="Liberation Sans"/>
          <w:color w:val="000000" w:themeColor="text1"/>
          <w:szCs w:val="28"/>
        </w:rPr>
        <w:t xml:space="preserve">.</w:t>
      </w:r>
      <w:r>
        <w:rPr>
          <w:rFonts w:ascii="Liberation Sans" w:hAnsi="Liberation Sans" w:cs="Liberation Sans"/>
          <w:color w:val="000000" w:themeColor="text1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62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«</w:t>
      </w:r>
      <w:r>
        <w:rPr>
          <w:rFonts w:ascii="Liberation Sans" w:hAnsi="Liberation Sans" w:cs="Liberation Sans"/>
          <w:color w:val="000000" w:themeColor="text1"/>
        </w:rPr>
        <w:t xml:space="preserve">Освещение наружное объектов железнодорожного транспорта</w:t>
      </w:r>
      <w:r>
        <w:rPr>
          <w:rFonts w:ascii="Liberation Sans" w:hAnsi="Liberation Sans" w:cs="Liberation Sans"/>
          <w:color w:val="000000" w:themeColor="text1"/>
        </w:rPr>
        <w:t xml:space="preserve">» ГОСТ Р </w:t>
      </w:r>
      <w:r>
        <w:rPr>
          <w:rFonts w:ascii="Liberation Sans" w:hAnsi="Liberation Sans" w:cs="Liberation Sans"/>
          <w:color w:val="000000" w:themeColor="text1"/>
        </w:rPr>
        <w:t xml:space="preserve">34935</w:t>
      </w:r>
      <w:r>
        <w:rPr>
          <w:rFonts w:ascii="Liberation Sans" w:hAnsi="Liberation Sans" w:cs="Liberation Sans"/>
          <w:color w:val="000000" w:themeColor="text1"/>
        </w:rPr>
        <w:t xml:space="preserve">-20</w:t>
      </w:r>
      <w:r>
        <w:rPr>
          <w:rFonts w:ascii="Liberation Sans" w:hAnsi="Liberation Sans" w:cs="Liberation Sans"/>
          <w:color w:val="000000" w:themeColor="text1"/>
        </w:rPr>
        <w:t xml:space="preserve">23 </w:t>
      </w:r>
      <w:r>
        <w:rPr>
          <w:rFonts w:ascii="Liberation Sans" w:hAnsi="Liberation Sans" w:cs="Liberation Sans"/>
          <w:color w:val="000000" w:themeColor="text1"/>
        </w:rPr>
        <w:t xml:space="preserve">нормируемая освещенность </w:t>
      </w:r>
      <w:r>
        <w:rPr>
          <w:rFonts w:ascii="Liberation Sans" w:hAnsi="Liberation Sans" w:cs="Liberation Sans"/>
          <w:color w:val="000000" w:themeColor="text1"/>
        </w:rPr>
        <w:t xml:space="preserve">грузового фронта и разгрузочного пути – 10 </w:t>
      </w:r>
      <w:r>
        <w:rPr>
          <w:rFonts w:ascii="Liberation Sans" w:hAnsi="Liberation Sans" w:cs="Liberation Sans"/>
          <w:color w:val="000000" w:themeColor="text1"/>
        </w:rPr>
        <w:t xml:space="preserve">Лк</w:t>
      </w:r>
      <w:r>
        <w:rPr>
          <w:rFonts w:ascii="Liberation Sans" w:hAnsi="Liberation Sans" w:cs="Liberation Sans"/>
          <w:color w:val="000000" w:themeColor="text1"/>
        </w:rPr>
        <w:t xml:space="preserve">, зоны</w:t>
      </w:r>
      <w:r>
        <w:rPr>
          <w:rFonts w:ascii="Liberation Sans" w:hAnsi="Liberation Sans" w:cs="Liberation Sans"/>
          <w:color w:val="000000" w:themeColor="text1"/>
        </w:rPr>
        <w:t xml:space="preserve"> работы грузоподъемного крана</w:t>
      </w:r>
      <w:r>
        <w:rPr>
          <w:rFonts w:ascii="Liberation Sans" w:hAnsi="Liberation Sans" w:cs="Liberation Sans"/>
          <w:color w:val="000000" w:themeColor="text1"/>
        </w:rPr>
        <w:t xml:space="preserve"> – 20 </w:t>
      </w:r>
      <w:r>
        <w:rPr>
          <w:rFonts w:ascii="Liberation Sans" w:hAnsi="Liberation Sans" w:cs="Liberation Sans"/>
          <w:color w:val="000000" w:themeColor="text1"/>
        </w:rPr>
        <w:t xml:space="preserve">Лк</w:t>
      </w:r>
      <w:r>
        <w:rPr>
          <w:rFonts w:ascii="Liberation Sans" w:hAnsi="Liberation Sans" w:cs="Liberation Sans"/>
          <w:color w:val="000000" w:themeColor="text1"/>
        </w:rPr>
        <w:t xml:space="preserve">.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61"/>
        <w:spacing w:before="0" w:beforeAutospacing="0" w:after="0" w:afterAutospacing="0" w:line="240" w:lineRule="auto"/>
        <w:widowControl w:val="off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Для электроснабжения проектируемых устройств наружного освещения ж.-д. путей предусматривается установка шкафа наружного освещения АОТ и для освещения стрелочного перевода соответственно.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61"/>
        <w:ind w:firstLine="0"/>
        <w:spacing w:before="0" w:beforeAutospacing="0" w:after="0" w:afterAutospacing="0" w:line="240" w:lineRule="auto"/>
        <w:widowControl w:val="off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</w:rPr>
        <w:t xml:space="preserve">Технико-экономические показатели по проектируемому освещению приведены в таблице</w:t>
      </w:r>
      <w:r>
        <w:rPr>
          <w:rFonts w:ascii="Liberation Sans" w:hAnsi="Liberation Sans" w:cs="Liberation Sans"/>
          <w:color w:val="000000" w:themeColor="text1"/>
        </w:rPr>
        <w:t xml:space="preserve"> 6</w:t>
      </w:r>
      <w:r>
        <w:rPr>
          <w:rFonts w:ascii="Liberation Sans" w:hAnsi="Liberation Sans" w:cs="Liberation Sans"/>
          <w:color w:val="000000" w:themeColor="text1"/>
        </w:rPr>
        <w:t xml:space="preserve">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61"/>
        <w:ind w:firstLine="0"/>
        <w:spacing w:before="0" w:beforeAutospacing="0" w:after="0" w:afterAutospacing="0" w:line="240" w:lineRule="auto"/>
        <w:widowControl w:val="off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61"/>
        <w:ind w:firstLine="0"/>
        <w:jc w:val="right"/>
        <w:spacing w:before="0" w:beforeAutospacing="0" w:after="0" w:afterAutospacing="0" w:line="240" w:lineRule="auto"/>
        <w:widowControl w:val="off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</w:rPr>
        <w:t xml:space="preserve">Таб</w:t>
      </w:r>
      <w:r>
        <w:rPr>
          <w:rFonts w:ascii="Liberation Sans" w:hAnsi="Liberation Sans" w:cs="Liberation Sans"/>
          <w:color w:val="000000" w:themeColor="text1"/>
        </w:rPr>
        <w:t xml:space="preserve">лица 6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61"/>
        <w:ind w:firstLine="0"/>
        <w:spacing w:before="0" w:beforeAutospacing="0" w:after="0" w:afterAutospacing="0" w:line="240" w:lineRule="auto"/>
        <w:widowControl w:val="off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tbl>
      <w:tblPr>
        <w:tblW w:w="5000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7175"/>
        <w:gridCol w:w="1441"/>
        <w:gridCol w:w="1069"/>
      </w:tblGrid>
      <w:tr>
        <w:trPr>
          <w:jc w:val="center"/>
          <w:trHeight w:val="283"/>
          <w:tblHeader/>
        </w:trPr>
        <w:tc>
          <w:tcPr>
            <w:shd w:val="clear" w:color="ffffff" w:fill="ffffff"/>
            <w:tcW w:w="3703" w:type="pct"/>
            <w:vAlign w:val="center"/>
            <w:textDirection w:val="lrTb"/>
            <w:noWrap w:val="false"/>
          </w:tcPr>
          <w:p>
            <w:pPr>
              <w:ind w:left="171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/>
                <w:color w:val="000000" w:themeColor="text1"/>
                <w:szCs w:val="24"/>
              </w:rPr>
            </w:pPr>
            <w:r>
              <w:rPr>
                <w:rFonts w:ascii="Liberation Sans" w:hAnsi="Liberation Sans" w:eastAsia="Calibri" w:cs="Liberation Sans"/>
                <w:b/>
                <w:bCs/>
                <w:color w:val="000000" w:themeColor="text1"/>
                <w:sz w:val="24"/>
                <w:lang w:eastAsia="en-US"/>
              </w:rPr>
              <w:t xml:space="preserve">Наименование работ</w:t>
            </w:r>
            <w:r>
              <w:rPr>
                <w:rFonts w:ascii="Liberation Sans" w:hAnsi="Liberation Sans" w:cs="Liberation Sans"/>
                <w:b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744" w:type="pct"/>
            <w:vAlign w:val="center"/>
            <w:textDirection w:val="lrTb"/>
            <w:noWrap/>
          </w:tcPr>
          <w:p>
            <w:pPr>
              <w:ind w:left="57"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/>
                <w:color w:val="000000" w:themeColor="text1"/>
                <w:szCs w:val="24"/>
              </w:rPr>
            </w:pPr>
            <w:r>
              <w:rPr>
                <w:rFonts w:ascii="Liberation Sans" w:hAnsi="Liberation Sans" w:eastAsia="Calibri" w:cs="Liberation Sans"/>
                <w:b/>
                <w:bCs/>
                <w:color w:val="000000" w:themeColor="text1"/>
                <w:sz w:val="24"/>
                <w:lang w:eastAsia="en-US"/>
              </w:rPr>
              <w:t xml:space="preserve">Ед. изм.</w:t>
            </w:r>
            <w:r>
              <w:rPr>
                <w:rFonts w:ascii="Liberation Sans" w:hAnsi="Liberation Sans" w:cs="Liberation Sans"/>
                <w:b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552" w:type="pct"/>
            <w:vAlign w:val="center"/>
            <w:textDirection w:val="lrTb"/>
            <w:noWrap/>
          </w:tcPr>
          <w:p>
            <w:pPr>
              <w:ind w:left="57" w:hanging="108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/>
                <w:color w:val="000000" w:themeColor="text1"/>
                <w:szCs w:val="22"/>
              </w:rPr>
            </w:pPr>
            <w:r>
              <w:rPr>
                <w:rFonts w:ascii="Liberation Sans" w:hAnsi="Liberation Sans" w:eastAsia="Calibri" w:cs="Liberation Sans"/>
                <w:b/>
                <w:bCs/>
                <w:color w:val="000000" w:themeColor="text1"/>
                <w:sz w:val="24"/>
                <w:lang w:eastAsia="en-US"/>
              </w:rPr>
              <w:t xml:space="preserve">Кол. </w:t>
            </w:r>
            <w:r>
              <w:rPr>
                <w:rFonts w:ascii="Liberation Sans" w:hAnsi="Liberation Sans" w:cs="Liberation Sans"/>
                <w:b/>
                <w:color w:val="000000" w:themeColor="text1"/>
                <w:szCs w:val="22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</w:tbl>
    <w:p>
      <w:pPr>
        <w:spacing w:after="0" w:afterAutospacing="0" w:line="240" w:lineRule="auto"/>
        <w:rPr>
          <w:rFonts w:ascii="Liberation Sans" w:hAnsi="Liberation Sans" w:cs="Liberation Sans"/>
          <w:b/>
          <w:bCs/>
          <w:color w:val="000000" w:themeColor="text1"/>
          <w:sz w:val="2"/>
          <w:szCs w:val="2"/>
        </w:rPr>
      </w:pPr>
      <w:r>
        <w:rPr>
          <w:rFonts w:ascii="Liberation Sans" w:hAnsi="Liberation Sans" w:cs="Liberation Sans"/>
          <w:b/>
          <w:bCs/>
          <w:color w:val="000000" w:themeColor="text1"/>
          <w:sz w:val="2"/>
          <w:szCs w:val="2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"/>
          <w:szCs w:val="2"/>
        </w:rPr>
      </w:r>
      <w:r>
        <w:rPr>
          <w:rFonts w:ascii="Liberation Sans" w:hAnsi="Liberation Sans" w:cs="Liberation Sans"/>
          <w:color w:val="000000" w:themeColor="text1"/>
        </w:rPr>
      </w:r>
    </w:p>
    <w:tbl>
      <w:tblPr>
        <w:tblW w:w="5000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7175"/>
        <w:gridCol w:w="1441"/>
        <w:gridCol w:w="1069"/>
      </w:tblGrid>
      <w:tr>
        <w:trPr>
          <w:trHeight w:val="283"/>
          <w:tblHeader/>
        </w:trPr>
        <w:tc>
          <w:tcPr>
            <w:shd w:val="clear" w:color="ffffff" w:fill="ffffff"/>
            <w:tcW w:w="3703" w:type="pct"/>
            <w:vAlign w:val="center"/>
            <w:vMerge w:val="restart"/>
            <w:textDirection w:val="lrTb"/>
            <w:noWrap w:val="false"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</w:pPr>
            <w:r>
              <w:rPr>
                <w:rFonts w:ascii="Liberation Sans" w:hAnsi="Liberation Sans" w:eastAsia="Calibri" w:cs="Liberation Sans"/>
                <w:b/>
                <w:bCs/>
                <w:color w:val="000000" w:themeColor="text1"/>
                <w:sz w:val="24"/>
                <w:lang w:eastAsia="en-US"/>
              </w:rPr>
              <w:t xml:space="preserve">1</w:t>
            </w:r>
            <w:r>
              <w:rPr>
                <w:rFonts w:ascii="Liberation Sans" w:hAnsi="Liberation Sans" w:eastAsia="Calibri" w:cs="Liberation Sans"/>
                <w:b/>
                <w:bCs/>
                <w:color w:val="000000" w:themeColor="text1"/>
                <w:sz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744" w:type="pct"/>
            <w:vAlign w:val="center"/>
            <w:vMerge w:val="restart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</w:pPr>
            <w:r>
              <w:rPr>
                <w:rFonts w:ascii="Liberation Sans" w:hAnsi="Liberation Sans" w:eastAsia="Calibri" w:cs="Liberation Sans"/>
                <w:b/>
                <w:bCs/>
                <w:color w:val="000000" w:themeColor="text1"/>
                <w:sz w:val="24"/>
                <w:lang w:eastAsia="en-US"/>
              </w:rPr>
              <w:t xml:space="preserve">2</w:t>
            </w:r>
            <w:r>
              <w:rPr>
                <w:rFonts w:ascii="Liberation Sans" w:hAnsi="Liberation Sans" w:eastAsia="Calibri" w:cs="Liberation Sans"/>
                <w:b/>
                <w:bCs/>
                <w:color w:val="000000" w:themeColor="text1"/>
                <w:sz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552" w:type="pct"/>
            <w:vAlign w:val="center"/>
            <w:vMerge w:val="restart"/>
            <w:textDirection w:val="lrTb"/>
            <w:noWrap/>
          </w:tcPr>
          <w:p>
            <w:pPr>
              <w:ind w:left="57" w:hanging="108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</w:pPr>
            <w:r>
              <w:rPr>
                <w:rFonts w:ascii="Liberation Sans" w:hAnsi="Liberation Sans" w:eastAsia="Calibri" w:cs="Liberation Sans"/>
                <w:b/>
                <w:bCs/>
                <w:color w:val="000000" w:themeColor="text1"/>
                <w:sz w:val="24"/>
                <w:lang w:eastAsia="en-US"/>
              </w:rPr>
              <w:t xml:space="preserve">3</w:t>
            </w:r>
            <w:r>
              <w:rPr>
                <w:rFonts w:ascii="Liberation Sans" w:hAnsi="Liberation Sans" w:eastAsia="Calibri" w:cs="Liberation Sans"/>
                <w:b/>
                <w:bCs/>
                <w:color w:val="000000" w:themeColor="text1"/>
                <w:sz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jc w:val="center"/>
          <w:trHeight w:val="283"/>
        </w:trPr>
        <w:tc>
          <w:tcPr>
            <w:shd w:val="clear" w:color="ffffff" w:fill="ffffff"/>
            <w:tcW w:w="3703" w:type="pct"/>
            <w:vAlign w:val="center"/>
            <w:textDirection w:val="lrTb"/>
            <w:noWrap w:val="false"/>
          </w:tcPr>
          <w:p>
            <w:pPr>
              <w:ind w:firstLine="0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eastAsia="Calibri" w:cs="Liberation Sans"/>
                <w:bCs/>
                <w:color w:val="000000" w:themeColor="text1"/>
                <w:sz w:val="24"/>
                <w:lang w:eastAsia="en-US"/>
              </w:rPr>
              <w:t xml:space="preserve">Прокладка КЛ-0,4 </w:t>
            </w:r>
            <w:r>
              <w:rPr>
                <w:rFonts w:ascii="Liberation Sans" w:hAnsi="Liberation Sans" w:eastAsia="Calibri" w:cs="Liberation Sans"/>
                <w:bCs/>
                <w:color w:val="000000" w:themeColor="text1"/>
                <w:sz w:val="24"/>
                <w:lang w:eastAsia="en-US"/>
              </w:rPr>
              <w:t xml:space="preserve">кВ</w:t>
            </w:r>
            <w:r>
              <w:rPr>
                <w:rFonts w:ascii="Liberation Sans" w:hAnsi="Liberation Sans" w:eastAsia="Calibri" w:cs="Liberation Sans"/>
                <w:bCs/>
                <w:color w:val="000000" w:themeColor="text1"/>
                <w:sz w:val="24"/>
                <w:lang w:eastAsia="en-US"/>
              </w:rPr>
              <w:t xml:space="preserve"> 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744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eastAsia="Calibri" w:cs="Liberation Sans"/>
                <w:bCs/>
                <w:color w:val="000000" w:themeColor="text1"/>
                <w:sz w:val="24"/>
                <w:lang w:eastAsia="en-US"/>
              </w:rPr>
              <w:t xml:space="preserve">км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552" w:type="pct"/>
            <w:vAlign w:val="center"/>
            <w:textDirection w:val="lrTb"/>
            <w:noWrap/>
          </w:tcPr>
          <w:p>
            <w:pPr>
              <w:ind w:left="57" w:hanging="108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eastAsia="Calibri" w:cs="Liberation Sans"/>
                <w:bCs/>
                <w:color w:val="000000" w:themeColor="text1"/>
                <w:sz w:val="24"/>
                <w:lang w:eastAsia="en-US"/>
              </w:rPr>
              <w:t xml:space="preserve">0,565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jc w:val="center"/>
          <w:trHeight w:val="283"/>
        </w:trPr>
        <w:tc>
          <w:tcPr>
            <w:shd w:val="clear" w:color="ffffff" w:fill="ffffff"/>
            <w:tcW w:w="3703" w:type="pct"/>
            <w:vAlign w:val="center"/>
            <w:textDirection w:val="lrTb"/>
            <w:noWrap w:val="false"/>
          </w:tcPr>
          <w:p>
            <w:pPr>
              <w:ind w:firstLine="0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eastAsia="Calibri" w:cs="Liberation Sans"/>
                <w:bCs/>
                <w:color w:val="000000" w:themeColor="text1"/>
                <w:sz w:val="24"/>
                <w:lang w:eastAsia="en-US"/>
              </w:rPr>
              <w:t xml:space="preserve">Монтаж АОТ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744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eastAsia="Calibri" w:cs="Liberation Sans"/>
                <w:bCs/>
                <w:color w:val="000000" w:themeColor="text1"/>
                <w:sz w:val="24"/>
                <w:lang w:eastAsia="en-US"/>
              </w:rPr>
              <w:t xml:space="preserve">шт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552" w:type="pct"/>
            <w:vAlign w:val="center"/>
            <w:textDirection w:val="lrTb"/>
            <w:noWrap/>
          </w:tcPr>
          <w:p>
            <w:pPr>
              <w:ind w:left="57" w:hanging="108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eastAsia="Calibri" w:cs="Liberation Sans"/>
                <w:bCs/>
                <w:color w:val="000000" w:themeColor="text1"/>
                <w:sz w:val="24"/>
                <w:lang w:eastAsia="en-US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jc w:val="center"/>
          <w:trHeight w:val="283"/>
        </w:trPr>
        <w:tc>
          <w:tcPr>
            <w:shd w:val="clear" w:color="ffffff" w:fill="ffffff"/>
            <w:tcW w:w="3703" w:type="pct"/>
            <w:vAlign w:val="center"/>
            <w:textDirection w:val="lrTb"/>
            <w:noWrap w:val="false"/>
          </w:tcPr>
          <w:p>
            <w:pPr>
              <w:ind w:firstLine="0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eastAsia="Calibri" w:cs="Liberation Sans"/>
                <w:bCs/>
                <w:color w:val="000000" w:themeColor="text1"/>
                <w:sz w:val="24"/>
                <w:lang w:eastAsia="en-US"/>
              </w:rPr>
              <w:t xml:space="preserve">Монтаж консольных светильников </w:t>
            </w:r>
            <w:r>
              <w:rPr>
                <w:rFonts w:ascii="Liberation Sans" w:hAnsi="Liberation Sans" w:eastAsia="Calibri" w:cs="Liberation Sans"/>
                <w:bCs/>
                <w:color w:val="000000" w:themeColor="text1"/>
                <w:sz w:val="24"/>
                <w:lang w:val="en-US" w:eastAsia="en-US"/>
              </w:rPr>
              <w:t xml:space="preserve">KEDR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744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eastAsia="Calibri" w:cs="Liberation Sans"/>
                <w:bCs/>
                <w:color w:val="000000" w:themeColor="text1"/>
                <w:sz w:val="24"/>
                <w:lang w:eastAsia="en-US"/>
              </w:rPr>
              <w:t xml:space="preserve">шт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552" w:type="pct"/>
            <w:vAlign w:val="center"/>
            <w:textDirection w:val="lrTb"/>
            <w:noWrap/>
          </w:tcPr>
          <w:p>
            <w:pPr>
              <w:ind w:left="57" w:hanging="108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eastAsia="Calibri" w:cs="Liberation Sans"/>
                <w:bCs/>
                <w:color w:val="000000" w:themeColor="text1"/>
                <w:sz w:val="24"/>
                <w:lang w:val="en-US" w:eastAsia="en-US"/>
              </w:rPr>
              <w:t xml:space="preserve">3</w:t>
            </w:r>
            <w:r>
              <w:rPr>
                <w:rFonts w:ascii="Liberation Sans" w:hAnsi="Liberation Sans" w:eastAsia="Calibri" w:cs="Liberation Sans"/>
                <w:bCs/>
                <w:color w:val="000000" w:themeColor="text1"/>
                <w:sz w:val="24"/>
                <w:lang w:eastAsia="en-US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jc w:val="center"/>
          <w:trHeight w:val="283"/>
        </w:trPr>
        <w:tc>
          <w:tcPr>
            <w:shd w:val="clear" w:color="ffffff" w:fill="ffffff"/>
            <w:tcW w:w="3703" w:type="pct"/>
            <w:vAlign w:val="center"/>
            <w:textDirection w:val="lrTb"/>
            <w:noWrap w:val="false"/>
          </w:tcPr>
          <w:p>
            <w:pPr>
              <w:ind w:firstLine="0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eastAsia="Calibri" w:cs="Liberation Sans"/>
                <w:bCs/>
                <w:color w:val="000000" w:themeColor="text1"/>
                <w:sz w:val="24"/>
                <w:lang w:eastAsia="en-US"/>
              </w:rPr>
              <w:t xml:space="preserve">Установка </w:t>
            </w:r>
            <w:r>
              <w:rPr>
                <w:rFonts w:ascii="Liberation Sans" w:hAnsi="Liberation Sans" w:eastAsia="Calibri" w:cs="Liberation Sans"/>
                <w:bCs/>
                <w:color w:val="000000" w:themeColor="text1"/>
                <w:sz w:val="24"/>
                <w:lang w:eastAsia="en-US"/>
              </w:rPr>
              <w:t xml:space="preserve">передвижных опор ПДЖН-15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744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eastAsia="Calibri" w:cs="Liberation Sans"/>
                <w:bCs/>
                <w:color w:val="000000" w:themeColor="text1"/>
                <w:sz w:val="24"/>
                <w:lang w:eastAsia="en-US"/>
              </w:rPr>
              <w:t xml:space="preserve">шт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552" w:type="pct"/>
            <w:vAlign w:val="center"/>
            <w:textDirection w:val="lrTb"/>
            <w:noWrap/>
          </w:tcPr>
          <w:p>
            <w:pPr>
              <w:ind w:left="57" w:hanging="108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eastAsia="Calibri" w:cs="Liberation Sans"/>
                <w:bCs/>
                <w:color w:val="000000" w:themeColor="text1"/>
                <w:sz w:val="24"/>
                <w:lang w:eastAsia="en-US"/>
              </w:rPr>
              <w:t xml:space="preserve">20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jc w:val="center"/>
          <w:trHeight w:val="283"/>
        </w:trPr>
        <w:tc>
          <w:tcPr>
            <w:shd w:val="clear" w:color="ffffff" w:fill="ffffff"/>
            <w:tcW w:w="3703" w:type="pct"/>
            <w:vAlign w:val="center"/>
            <w:textDirection w:val="lrTb"/>
            <w:noWrap w:val="false"/>
          </w:tcPr>
          <w:p>
            <w:pPr>
              <w:ind w:firstLine="0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eastAsia="Calibri" w:cs="Liberation Sans"/>
                <w:bCs/>
                <w:color w:val="000000" w:themeColor="text1"/>
                <w:sz w:val="24"/>
                <w:lang w:eastAsia="en-US"/>
              </w:rPr>
              <w:t xml:space="preserve">Установка опоры АОс10-2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744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eastAsia="Calibri" w:cs="Liberation Sans"/>
                <w:bCs/>
                <w:color w:val="000000" w:themeColor="text1"/>
                <w:sz w:val="24"/>
                <w:lang w:eastAsia="en-US"/>
              </w:rPr>
              <w:t xml:space="preserve">шт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552" w:type="pct"/>
            <w:vAlign w:val="center"/>
            <w:textDirection w:val="lrTb"/>
            <w:noWrap/>
          </w:tcPr>
          <w:p>
            <w:pPr>
              <w:ind w:left="57" w:hanging="108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eastAsia="Calibri" w:cs="Liberation Sans"/>
                <w:bCs/>
                <w:color w:val="000000" w:themeColor="text1"/>
                <w:sz w:val="24"/>
                <w:lang w:eastAsia="en-US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jc w:val="center"/>
          <w:trHeight w:val="283"/>
        </w:trPr>
        <w:tc>
          <w:tcPr>
            <w:shd w:val="clear" w:color="ffffff" w:fill="ffffff"/>
            <w:tcW w:w="3703" w:type="pct"/>
            <w:vAlign w:val="center"/>
            <w:textDirection w:val="lrTb"/>
            <w:noWrap w:val="false"/>
          </w:tcPr>
          <w:p>
            <w:pPr>
              <w:ind w:firstLine="0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eastAsia="Calibri" w:cs="Liberation Sans"/>
                <w:bCs/>
                <w:color w:val="000000" w:themeColor="text1"/>
                <w:sz w:val="24"/>
                <w:lang w:eastAsia="en-US"/>
              </w:rPr>
              <w:t xml:space="preserve">Установка опоры ППс10-1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744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eastAsia="Calibri" w:cs="Liberation Sans"/>
                <w:bCs/>
                <w:color w:val="000000" w:themeColor="text1"/>
                <w:sz w:val="24"/>
                <w:lang w:eastAsia="en-US"/>
              </w:rPr>
              <w:t xml:space="preserve">шт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552" w:type="pct"/>
            <w:vAlign w:val="center"/>
            <w:textDirection w:val="lrTb"/>
            <w:noWrap/>
          </w:tcPr>
          <w:p>
            <w:pPr>
              <w:ind w:left="57" w:hanging="108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eastAsia="Calibri" w:cs="Liberation Sans"/>
                <w:bCs/>
                <w:color w:val="000000" w:themeColor="text1"/>
                <w:sz w:val="24"/>
                <w:lang w:eastAsia="en-US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jc w:val="center"/>
          <w:trHeight w:val="283"/>
        </w:trPr>
        <w:tc>
          <w:tcPr>
            <w:shd w:val="clear" w:color="ffffff" w:fill="ffffff"/>
            <w:tcW w:w="3703" w:type="pct"/>
            <w:vAlign w:val="center"/>
            <w:textDirection w:val="lrTb"/>
            <w:noWrap w:val="false"/>
          </w:tcPr>
          <w:p>
            <w:pPr>
              <w:ind w:firstLine="0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eastAsia="Calibri" w:cs="Liberation Sans"/>
                <w:bCs/>
                <w:color w:val="000000" w:themeColor="text1"/>
                <w:sz w:val="24"/>
                <w:lang w:eastAsia="en-US"/>
              </w:rPr>
              <w:t xml:space="preserve">Монтаж провода СИП3 1х70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744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eastAsia="Calibri" w:cs="Liberation Sans"/>
                <w:bCs/>
                <w:color w:val="000000" w:themeColor="text1"/>
                <w:sz w:val="24"/>
                <w:lang w:eastAsia="en-US"/>
              </w:rPr>
              <w:t xml:space="preserve">км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552" w:type="pct"/>
            <w:vAlign w:val="center"/>
            <w:textDirection w:val="lrTb"/>
            <w:noWrap/>
          </w:tcPr>
          <w:p>
            <w:pPr>
              <w:ind w:left="57" w:hanging="108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eastAsia="Calibri" w:cs="Liberation Sans"/>
                <w:bCs/>
                <w:color w:val="000000" w:themeColor="text1"/>
                <w:sz w:val="24"/>
                <w:lang w:eastAsia="en-US"/>
              </w:rPr>
              <w:t xml:space="preserve">0,24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  <w:tr>
        <w:trPr>
          <w:jc w:val="center"/>
          <w:trHeight w:val="283"/>
        </w:trPr>
        <w:tc>
          <w:tcPr>
            <w:shd w:val="clear" w:color="ffffff" w:fill="ffffff"/>
            <w:tcW w:w="3703" w:type="pct"/>
            <w:vAlign w:val="center"/>
            <w:textDirection w:val="lrTb"/>
            <w:noWrap w:val="false"/>
          </w:tcPr>
          <w:p>
            <w:pPr>
              <w:ind w:firstLine="0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eastAsia="Calibri" w:cs="Liberation Sans"/>
                <w:bCs/>
                <w:color w:val="000000" w:themeColor="text1"/>
                <w:sz w:val="24"/>
                <w:lang w:eastAsia="en-US"/>
              </w:rPr>
              <w:t xml:space="preserve">Установка кабельной муфты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744" w:type="pct"/>
            <w:vAlign w:val="center"/>
            <w:textDirection w:val="lrTb"/>
            <w:noWrap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eastAsia="Calibri" w:cs="Liberation Sans"/>
                <w:bCs/>
                <w:color w:val="000000" w:themeColor="text1"/>
                <w:sz w:val="24"/>
                <w:lang w:eastAsia="en-US"/>
              </w:rPr>
              <w:t xml:space="preserve">шт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  <w:tc>
          <w:tcPr>
            <w:shd w:val="clear" w:color="ffffff" w:fill="ffffff"/>
            <w:tcW w:w="552" w:type="pct"/>
            <w:vAlign w:val="center"/>
            <w:textDirection w:val="lrTb"/>
            <w:noWrap/>
          </w:tcPr>
          <w:p>
            <w:pPr>
              <w:ind w:left="57" w:hanging="108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eastAsia="Calibri" w:cs="Liberation Sans"/>
                <w:bCs/>
                <w:color w:val="000000" w:themeColor="text1"/>
                <w:sz w:val="24"/>
                <w:lang w:eastAsia="en-US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</w:rPr>
            </w:r>
          </w:p>
        </w:tc>
      </w:tr>
    </w:tbl>
    <w:p>
      <w:pPr>
        <w:pStyle w:val="1062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62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</w:rPr>
        <w:t xml:space="preserve">Для обеспечения безопасности при эксплуатации устройств наружного освещения в проектной документации предусматриваются следующие мероприятия по заземлению: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63"/>
        <w:numPr>
          <w:ilvl w:val="0"/>
          <w:numId w:val="23"/>
        </w:numPr>
        <w:ind w:left="993" w:hanging="284"/>
        <w:jc w:val="both"/>
        <w:spacing w:before="0" w:beforeAutospacing="0" w:after="0" w:afterAutospacing="0" w:line="240" w:lineRule="auto"/>
        <w:tabs>
          <w:tab w:val="clear" w:pos="643" w:leader="none"/>
          <w:tab w:val="left" w:pos="993" w:leader="none"/>
        </w:tabs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заземление крайних опор освещения на контур заземления, состоящ</w:t>
      </w:r>
      <w:r>
        <w:rPr>
          <w:rFonts w:ascii="Liberation Sans" w:hAnsi="Liberation Sans" w:cs="Liberation Sans"/>
          <w:color w:val="000000" w:themeColor="text1"/>
        </w:rPr>
        <w:t xml:space="preserve">ий</w:t>
      </w:r>
      <w:r>
        <w:rPr>
          <w:rFonts w:ascii="Liberation Sans" w:hAnsi="Liberation Sans" w:cs="Liberation Sans"/>
          <w:color w:val="000000" w:themeColor="text1"/>
        </w:rPr>
        <w:t xml:space="preserve"> из стального прутка </w:t>
      </w:r>
      <w:r>
        <w:rPr>
          <w:rFonts w:ascii="Liberation Sans" w:hAnsi="Liberation Sans" w:cs="Liberation Sans"/>
          <w:color w:val="000000" w:themeColor="text1"/>
        </w:rPr>
        <w:t xml:space="preserve">диам</w:t>
      </w:r>
      <w:r>
        <w:rPr>
          <w:rFonts w:ascii="Liberation Sans" w:hAnsi="Liberation Sans" w:cs="Liberation Sans"/>
          <w:color w:val="000000" w:themeColor="text1"/>
        </w:rPr>
        <w:t xml:space="preserve">етром 10</w:t>
      </w:r>
      <w:r>
        <w:rPr>
          <w:rFonts w:ascii="Liberation Sans" w:hAnsi="Liberation Sans" w:cs="Liberation Sans"/>
          <w:color w:val="000000" w:themeColor="text1"/>
        </w:rPr>
        <w:t xml:space="preserve"> </w:t>
      </w:r>
      <w:r>
        <w:rPr>
          <w:rFonts w:ascii="Liberation Sans" w:hAnsi="Liberation Sans" w:cs="Liberation Sans"/>
          <w:color w:val="000000" w:themeColor="text1"/>
        </w:rPr>
        <w:t xml:space="preserve">мм</w:t>
      </w:r>
      <w:r>
        <w:rPr>
          <w:rFonts w:ascii="Liberation Sans" w:hAnsi="Liberation Sans" w:cs="Liberation Sans"/>
          <w:color w:val="000000" w:themeColor="text1"/>
        </w:rPr>
        <w:t xml:space="preserve"> </w:t>
      </w:r>
      <w:r>
        <w:rPr>
          <w:rFonts w:ascii="Liberation Sans" w:hAnsi="Liberation Sans" w:cs="Liberation Sans"/>
          <w:color w:val="000000" w:themeColor="text1"/>
        </w:rPr>
        <w:t xml:space="preserve">, присоединяемого к вертикальному заземлителю (оцинкованная угловая сталь 50х50х5 L=3м) на расстоянии 1 м от опоры – см. графическую часть 24/14-ТКР4.</w:t>
      </w:r>
      <w:r>
        <w:rPr>
          <w:rFonts w:ascii="Liberation Sans" w:hAnsi="Liberation Sans" w:cs="Liberation Sans"/>
          <w:color w:val="000000" w:themeColor="text1"/>
        </w:rPr>
        <w:t xml:space="preserve">ГЧ</w:t>
      </w:r>
      <w:r>
        <w:rPr>
          <w:rFonts w:ascii="Liberation Sans" w:hAnsi="Liberation Sans" w:cs="Liberation Sans"/>
          <w:color w:val="000000" w:themeColor="text1"/>
        </w:rPr>
        <w:t xml:space="preserve">1, 24/14-ТКР4.</w:t>
      </w:r>
      <w:r>
        <w:rPr>
          <w:rFonts w:ascii="Liberation Sans" w:hAnsi="Liberation Sans" w:cs="Liberation Sans"/>
          <w:color w:val="000000" w:themeColor="text1"/>
        </w:rPr>
        <w:t xml:space="preserve">ГЧ</w:t>
      </w:r>
      <w:r>
        <w:rPr>
          <w:rFonts w:ascii="Liberation Sans" w:hAnsi="Liberation Sans" w:cs="Liberation Sans"/>
          <w:color w:val="000000" w:themeColor="text1"/>
        </w:rPr>
        <w:t xml:space="preserve">2;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63"/>
        <w:numPr>
          <w:ilvl w:val="0"/>
          <w:numId w:val="23"/>
        </w:numPr>
        <w:ind w:left="993" w:hanging="284"/>
        <w:jc w:val="both"/>
        <w:spacing w:before="0" w:beforeAutospacing="0" w:after="0" w:afterAutospacing="0" w:line="240" w:lineRule="auto"/>
        <w:tabs>
          <w:tab w:val="clear" w:pos="643" w:leader="none"/>
          <w:tab w:val="left" w:pos="993" w:leader="none"/>
        </w:tabs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защитное заземление корпуса АОТ предусматривается путем присоединения перемычки к контуру заземления опоры;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63"/>
        <w:numPr>
          <w:ilvl w:val="0"/>
          <w:numId w:val="23"/>
        </w:numPr>
        <w:ind w:left="993" w:hanging="284"/>
        <w:jc w:val="both"/>
        <w:spacing w:before="0" w:beforeAutospacing="0" w:after="0" w:afterAutospacing="0" w:line="240" w:lineRule="auto"/>
        <w:tabs>
          <w:tab w:val="clear" w:pos="643" w:leader="none"/>
          <w:tab w:val="left" w:pos="993" w:leader="none"/>
        </w:tabs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защитное заземление корпусов осветительных устройств путем их присоединения к жиле PE в составе кабеля с присоединением к шине РЕ клеммного щитка, соединенного с опорой;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63"/>
        <w:numPr>
          <w:ilvl w:val="0"/>
          <w:numId w:val="23"/>
        </w:numPr>
        <w:ind w:left="993" w:hanging="284"/>
        <w:jc w:val="both"/>
        <w:spacing w:before="0" w:beforeAutospacing="0" w:after="0" w:afterAutospacing="0" w:line="240" w:lineRule="auto"/>
        <w:tabs>
          <w:tab w:val="clear" w:pos="643" w:leader="none"/>
          <w:tab w:val="left" w:pos="993" w:leader="none"/>
        </w:tabs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защитное заземление кронштейнов (соединение медным проводником сечением 1х6 мм кронштейна с </w:t>
      </w:r>
      <w:r>
        <w:rPr>
          <w:rFonts w:ascii="Liberation Sans" w:hAnsi="Liberation Sans" w:cs="Liberation Sans"/>
          <w:color w:val="000000" w:themeColor="text1"/>
        </w:rPr>
        <w:t xml:space="preserve">контуром заземления </w:t>
      </w:r>
      <w:r>
        <w:rPr>
          <w:rFonts w:ascii="Liberation Sans" w:hAnsi="Liberation Sans" w:cs="Liberation Sans"/>
          <w:color w:val="000000" w:themeColor="text1"/>
        </w:rPr>
        <w:t xml:space="preserve">опор</w:t>
      </w:r>
      <w:r>
        <w:rPr>
          <w:rFonts w:ascii="Liberation Sans" w:hAnsi="Liberation Sans" w:cs="Liberation Sans"/>
          <w:color w:val="000000" w:themeColor="text1"/>
        </w:rPr>
        <w:t xml:space="preserve">ы</w:t>
      </w:r>
      <w:r>
        <w:rPr>
          <w:rFonts w:ascii="Liberation Sans" w:hAnsi="Liberation Sans" w:cs="Liberation Sans"/>
          <w:color w:val="000000" w:themeColor="text1"/>
        </w:rPr>
        <w:t xml:space="preserve">)</w:t>
      </w:r>
      <w:r>
        <w:rPr>
          <w:rFonts w:ascii="Liberation Sans" w:hAnsi="Liberation Sans" w:cs="Liberation Sans"/>
          <w:color w:val="000000" w:themeColor="text1"/>
        </w:rPr>
        <w:t xml:space="preserve">;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63"/>
        <w:numPr>
          <w:ilvl w:val="0"/>
          <w:numId w:val="23"/>
        </w:numPr>
        <w:ind w:left="993" w:hanging="284"/>
        <w:jc w:val="both"/>
        <w:spacing w:before="0" w:beforeAutospacing="0" w:after="0" w:afterAutospacing="0" w:line="240" w:lineRule="auto"/>
        <w:tabs>
          <w:tab w:val="clear" w:pos="643" w:leader="none"/>
          <w:tab w:val="left" w:pos="993" w:leader="none"/>
        </w:tabs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заземление металлических опор переустраиваемой ВЛ-6 </w:t>
      </w:r>
      <w:r>
        <w:rPr>
          <w:rFonts w:ascii="Liberation Sans" w:hAnsi="Liberation Sans" w:cs="Liberation Sans"/>
          <w:color w:val="000000" w:themeColor="text1"/>
        </w:rPr>
        <w:t xml:space="preserve">кВ</w:t>
      </w:r>
      <w:r>
        <w:rPr>
          <w:rFonts w:ascii="Liberation Sans" w:hAnsi="Liberation Sans" w:cs="Liberation Sans"/>
          <w:color w:val="000000" w:themeColor="text1"/>
        </w:rPr>
        <w:t xml:space="preserve">; сопротивление заземляющих устройств не должно превышать 10 Ом.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62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Кабельн</w:t>
      </w:r>
      <w:r>
        <w:rPr>
          <w:rFonts w:ascii="Liberation Sans" w:hAnsi="Liberation Sans" w:cs="Liberation Sans"/>
          <w:color w:val="000000" w:themeColor="text1"/>
        </w:rPr>
        <w:t xml:space="preserve">ая</w:t>
      </w:r>
      <w:r>
        <w:rPr>
          <w:rFonts w:ascii="Liberation Sans" w:hAnsi="Liberation Sans" w:cs="Liberation Sans"/>
          <w:color w:val="000000" w:themeColor="text1"/>
        </w:rPr>
        <w:t xml:space="preserve"> лини</w:t>
      </w:r>
      <w:r>
        <w:rPr>
          <w:rFonts w:ascii="Liberation Sans" w:hAnsi="Liberation Sans" w:cs="Liberation Sans"/>
          <w:color w:val="000000" w:themeColor="text1"/>
        </w:rPr>
        <w:t xml:space="preserve">я</w:t>
      </w:r>
      <w:r>
        <w:rPr>
          <w:rFonts w:ascii="Liberation Sans" w:hAnsi="Liberation Sans" w:cs="Liberation Sans"/>
          <w:color w:val="000000" w:themeColor="text1"/>
        </w:rPr>
        <w:t xml:space="preserve"> 0,4 </w:t>
      </w:r>
      <w:r>
        <w:rPr>
          <w:rFonts w:ascii="Liberation Sans" w:hAnsi="Liberation Sans" w:cs="Liberation Sans"/>
          <w:color w:val="000000" w:themeColor="text1"/>
        </w:rPr>
        <w:t xml:space="preserve">кВ</w:t>
      </w:r>
      <w:r>
        <w:rPr>
          <w:rFonts w:ascii="Liberation Sans" w:hAnsi="Liberation Sans" w:cs="Liberation Sans"/>
          <w:color w:val="000000" w:themeColor="text1"/>
        </w:rPr>
        <w:t xml:space="preserve"> электроснабжения устройств освещения ж.-д. путей, прокладываем</w:t>
      </w:r>
      <w:r>
        <w:rPr>
          <w:rFonts w:ascii="Liberation Sans" w:hAnsi="Liberation Sans" w:cs="Liberation Sans"/>
          <w:color w:val="000000" w:themeColor="text1"/>
        </w:rPr>
        <w:t xml:space="preserve">ая</w:t>
      </w:r>
      <w:r>
        <w:rPr>
          <w:rFonts w:ascii="Liberation Sans" w:hAnsi="Liberation Sans" w:cs="Liberation Sans"/>
          <w:color w:val="000000" w:themeColor="text1"/>
        </w:rPr>
        <w:t xml:space="preserve"> в траншее, п</w:t>
      </w:r>
      <w:r>
        <w:rPr>
          <w:rFonts w:ascii="Liberation Sans" w:hAnsi="Liberation Sans" w:cs="Liberation Sans"/>
          <w:color w:val="000000" w:themeColor="text1"/>
        </w:rPr>
        <w:t xml:space="preserve">редусматрива</w:t>
      </w:r>
      <w:r>
        <w:rPr>
          <w:rFonts w:ascii="Liberation Sans" w:hAnsi="Liberation Sans" w:cs="Liberation Sans"/>
          <w:color w:val="000000" w:themeColor="text1"/>
        </w:rPr>
        <w:t xml:space="preserve">е</w:t>
      </w:r>
      <w:r>
        <w:rPr>
          <w:rFonts w:ascii="Liberation Sans" w:hAnsi="Liberation Sans" w:cs="Liberation Sans"/>
          <w:color w:val="000000" w:themeColor="text1"/>
        </w:rPr>
        <w:t xml:space="preserve">тся силовыми </w:t>
      </w:r>
      <w:r>
        <w:rPr>
          <w:rFonts w:ascii="Liberation Sans" w:hAnsi="Liberation Sans" w:cs="Liberation Sans"/>
          <w:color w:val="000000" w:themeColor="text1"/>
        </w:rPr>
        <w:t xml:space="preserve">бронированными </w:t>
      </w:r>
      <w:r>
        <w:rPr>
          <w:rFonts w:ascii="Liberation Sans" w:hAnsi="Liberation Sans" w:cs="Liberation Sans"/>
          <w:color w:val="000000" w:themeColor="text1"/>
          <w:szCs w:val="24"/>
        </w:rPr>
        <w:t xml:space="preserve">кабелями с </w:t>
      </w:r>
      <w:r>
        <w:rPr>
          <w:rFonts w:ascii="Liberation Sans" w:hAnsi="Liberation Sans" w:cs="Liberation Sans"/>
          <w:color w:val="000000" w:themeColor="text1"/>
          <w:szCs w:val="24"/>
        </w:rPr>
        <w:t xml:space="preserve">медными</w:t>
      </w:r>
      <w:r>
        <w:rPr>
          <w:rFonts w:ascii="Liberation Sans" w:hAnsi="Liberation Sans" w:cs="Liberation Sans"/>
          <w:color w:val="000000" w:themeColor="text1"/>
          <w:szCs w:val="24"/>
        </w:rPr>
        <w:t xml:space="preserve"> жилами</w:t>
      </w:r>
      <w:r>
        <w:rPr>
          <w:rFonts w:ascii="Liberation Sans" w:hAnsi="Liberation Sans" w:cs="Liberation Sans"/>
          <w:color w:val="000000" w:themeColor="text1"/>
          <w:szCs w:val="24"/>
        </w:rPr>
        <w:t xml:space="preserve"> марки </w:t>
      </w:r>
      <w:r>
        <w:rPr>
          <w:rFonts w:ascii="Liberation Sans" w:hAnsi="Liberation Sans" w:cs="Liberation Sans"/>
          <w:color w:val="000000" w:themeColor="text1"/>
          <w:szCs w:val="24"/>
        </w:rPr>
        <w:t xml:space="preserve">ВВГ </w:t>
      </w:r>
      <w:r>
        <w:rPr>
          <w:rFonts w:ascii="Liberation Sans" w:hAnsi="Liberation Sans" w:cs="Liberation Sans"/>
          <w:color w:val="000000" w:themeColor="text1"/>
          <w:szCs w:val="24"/>
        </w:rPr>
        <w:t xml:space="preserve">расчётного сечения</w:t>
      </w:r>
      <w:r>
        <w:rPr>
          <w:rFonts w:ascii="Liberation Sans" w:hAnsi="Liberation Sans" w:cs="Liberation Sans"/>
          <w:color w:val="000000" w:themeColor="text1"/>
          <w:szCs w:val="24"/>
        </w:rPr>
        <w:t xml:space="preserve"> </w:t>
      </w:r>
      <w:r>
        <w:rPr>
          <w:rFonts w:ascii="Liberation Sans" w:hAnsi="Liberation Sans" w:cs="Liberation Sans"/>
          <w:color w:val="000000" w:themeColor="text1"/>
          <w:szCs w:val="24"/>
        </w:rPr>
        <w:t xml:space="preserve">с защитой в гофрированных трубах.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61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В соответствии с техническими условиями источником электроснабжения устройств наружного освещения стрелочного перевода является существующая ВЛ-0,4кВ выполненная проводом АС</w:t>
      </w:r>
      <w:r>
        <w:rPr>
          <w:rFonts w:ascii="Liberation Sans" w:hAnsi="Liberation Sans" w:cs="Liberation Sans"/>
          <w:color w:val="000000" w:themeColor="text1"/>
        </w:rPr>
        <w:t xml:space="preserve">.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7"/>
        <w:ind w:right="-144" w:firstLine="709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</w:rPr>
        <w:t xml:space="preserve">Управление освещением проектной документацией предусматривается от проектируем</w:t>
      </w:r>
      <w:r>
        <w:rPr>
          <w:rFonts w:ascii="Liberation Sans" w:hAnsi="Liberation Sans" w:cs="Liberation Sans"/>
          <w:color w:val="000000" w:themeColor="text1"/>
        </w:rPr>
        <w:t xml:space="preserve">ого</w:t>
      </w:r>
      <w:r>
        <w:rPr>
          <w:rFonts w:ascii="Liberation Sans" w:hAnsi="Liberation Sans" w:cs="Liberation Sans"/>
          <w:color w:val="000000" w:themeColor="text1"/>
        </w:rPr>
        <w:t xml:space="preserve"> шкаф</w:t>
      </w:r>
      <w:r>
        <w:rPr>
          <w:rFonts w:ascii="Liberation Sans" w:hAnsi="Liberation Sans" w:cs="Liberation Sans"/>
          <w:color w:val="000000" w:themeColor="text1"/>
        </w:rPr>
        <w:t xml:space="preserve">а</w:t>
      </w:r>
      <w:r>
        <w:rPr>
          <w:rFonts w:ascii="Liberation Sans" w:hAnsi="Liberation Sans" w:cs="Liberation Sans"/>
          <w:color w:val="000000" w:themeColor="text1"/>
        </w:rPr>
        <w:t xml:space="preserve"> наружного освещения </w:t>
      </w:r>
      <w:r>
        <w:rPr>
          <w:rFonts w:ascii="Liberation Sans" w:hAnsi="Liberation Sans" w:cs="Liberation Sans"/>
          <w:color w:val="000000" w:themeColor="text1"/>
        </w:rPr>
        <w:t xml:space="preserve">АОТ Э235.00.00.000</w:t>
      </w:r>
      <w:r>
        <w:rPr>
          <w:rFonts w:ascii="Liberation Sans" w:hAnsi="Liberation Sans" w:cs="Liberation Sans"/>
          <w:color w:val="000000" w:themeColor="text1"/>
        </w:rPr>
        <w:t xml:space="preserve">. Питание шкафа АОТ осуществляется силовым кабелем ПвВГ-2х2,5 путем отпайки от существующей ВЛ-0,4 </w:t>
      </w:r>
      <w:r>
        <w:rPr>
          <w:rFonts w:ascii="Liberation Sans" w:hAnsi="Liberation Sans" w:cs="Liberation Sans"/>
          <w:color w:val="000000" w:themeColor="text1"/>
        </w:rPr>
        <w:t xml:space="preserve">кВ</w:t>
      </w:r>
      <w:r>
        <w:rPr>
          <w:rFonts w:ascii="Liberation Sans" w:hAnsi="Liberation Sans" w:cs="Liberation Sans"/>
          <w:color w:val="000000" w:themeColor="text1"/>
        </w:rPr>
        <w:t xml:space="preserve"> выполненной проводом АС 50.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7"/>
        <w:ind w:right="-144" w:firstLine="709"/>
        <w:spacing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 w:eastAsiaTheme="minorHAnsi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 w:eastAsiaTheme="minorHAnsi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7"/>
        <w:ind w:right="-144" w:firstLine="0"/>
        <w:jc w:val="center"/>
        <w:spacing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  <w:t xml:space="preserve">2.7. Информация о необходимости осуществления мероприятий </w:t>
      </w: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  <w:t xml:space="preserve">по сохранению объектов культурного наследия от возможного негативного воздействия в связи с размещением линейных объектов.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7"/>
        <w:jc w:val="center"/>
        <w:spacing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7"/>
        <w:ind w:right="-144" w:firstLine="709"/>
        <w:spacing w:before="0" w:beforeAutospacing="0" w:line="240" w:lineRule="auto"/>
        <w:rPr>
          <w:rFonts w:ascii="Liberation Sans" w:hAnsi="Liberation Sans" w:cs="Liberation Sans"/>
          <w:strike w:val="0"/>
          <w:color w:val="000000" w:themeColor="text1"/>
          <w:highlight w:val="none"/>
        </w:rPr>
      </w:pPr>
      <w:r>
        <w:rPr>
          <w:rFonts w:ascii="Liberation Sans" w:hAnsi="Liberation Sans" w:cs="Liberation Sans"/>
          <w:strike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Осуществление</w:t>
      </w:r>
      <w:r>
        <w:rPr>
          <w:rFonts w:ascii="Liberation Sans" w:hAnsi="Liberation Sans" w:cs="Liberation Sans"/>
          <w:color w:val="000000" w:themeColor="text1"/>
          <w:spacing w:val="1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мероприятий</w:t>
      </w:r>
      <w:r>
        <w:rPr>
          <w:rFonts w:ascii="Liberation Sans" w:hAnsi="Liberation Sans" w:cs="Liberation Sans"/>
          <w:color w:val="000000" w:themeColor="text1"/>
          <w:spacing w:val="1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по</w:t>
      </w:r>
      <w:r>
        <w:rPr>
          <w:rFonts w:ascii="Liberation Sans" w:hAnsi="Liberation Sans" w:cs="Liberation Sans"/>
          <w:color w:val="000000" w:themeColor="text1"/>
          <w:spacing w:val="1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сохранению</w:t>
      </w:r>
      <w:r>
        <w:rPr>
          <w:rFonts w:ascii="Liberation Sans" w:hAnsi="Liberation Sans" w:cs="Liberation Sans"/>
          <w:color w:val="000000" w:themeColor="text1"/>
          <w:spacing w:val="1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объектов</w:t>
      </w:r>
      <w:r>
        <w:rPr>
          <w:rFonts w:ascii="Liberation Sans" w:hAnsi="Liberation Sans" w:cs="Liberation Sans"/>
          <w:color w:val="000000" w:themeColor="text1"/>
          <w:spacing w:val="1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культурного</w:t>
      </w:r>
      <w:r>
        <w:rPr>
          <w:rFonts w:ascii="Liberation Sans" w:hAnsi="Liberation Sans" w:cs="Liberation Sans"/>
          <w:color w:val="000000" w:themeColor="text1"/>
          <w:spacing w:val="1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наследия</w:t>
      </w:r>
      <w:r>
        <w:rPr>
          <w:rFonts w:ascii="Liberation Sans" w:hAnsi="Liberation Sans" w:cs="Liberation Sans"/>
          <w:color w:val="000000" w:themeColor="text1"/>
          <w:spacing w:val="1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от</w:t>
      </w:r>
      <w:r>
        <w:rPr>
          <w:rFonts w:ascii="Liberation Sans" w:hAnsi="Liberation Sans" w:cs="Liberation Sans"/>
          <w:color w:val="000000" w:themeColor="text1"/>
          <w:spacing w:val="1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возможного</w:t>
      </w:r>
      <w:r>
        <w:rPr>
          <w:rFonts w:ascii="Liberation Sans" w:hAnsi="Liberation Sans" w:cs="Liberation Sans"/>
          <w:color w:val="000000" w:themeColor="text1"/>
          <w:spacing w:val="1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негативного</w:t>
      </w:r>
      <w:r>
        <w:rPr>
          <w:rFonts w:ascii="Liberation Sans" w:hAnsi="Liberation Sans" w:cs="Liberation Sans"/>
          <w:color w:val="000000" w:themeColor="text1"/>
          <w:spacing w:val="1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воздействия</w:t>
      </w:r>
      <w:r>
        <w:rPr>
          <w:rFonts w:ascii="Liberation Sans" w:hAnsi="Liberation Sans" w:cs="Liberation Sans"/>
          <w:color w:val="000000" w:themeColor="text1"/>
          <w:spacing w:val="1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в</w:t>
      </w:r>
      <w:r>
        <w:rPr>
          <w:rFonts w:ascii="Liberation Sans" w:hAnsi="Liberation Sans" w:cs="Liberation Sans"/>
          <w:color w:val="000000" w:themeColor="text1"/>
          <w:spacing w:val="1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связи</w:t>
      </w:r>
      <w:r>
        <w:rPr>
          <w:rFonts w:ascii="Liberation Sans" w:hAnsi="Liberation Sans" w:cs="Liberation Sans"/>
          <w:color w:val="000000" w:themeColor="text1"/>
          <w:spacing w:val="1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с</w:t>
      </w:r>
      <w:r>
        <w:rPr>
          <w:rFonts w:ascii="Liberation Sans" w:hAnsi="Liberation Sans" w:cs="Liberation Sans"/>
          <w:color w:val="000000" w:themeColor="text1"/>
          <w:spacing w:val="1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размещением</w:t>
      </w: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линейного объекта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 не предусмотрена</w:t>
      </w:r>
      <w:r>
        <w:rPr>
          <w:rFonts w:ascii="Liberation Sans" w:hAnsi="Liberation Sans" w:cs="Liberation Sans"/>
          <w:strike w:val="0"/>
          <w:color w:val="000000" w:themeColor="text1"/>
          <w:highlight w:val="none"/>
        </w:rPr>
        <w:t xml:space="preserve">,</w:t>
      </w:r>
      <w:r>
        <w:rPr>
          <w:rFonts w:ascii="Liberation Sans" w:hAnsi="Liberation Sans" w:cs="Liberation Sans"/>
          <w:strike w:val="0"/>
          <w:color w:val="000000" w:themeColor="text1"/>
          <w:highlight w:val="none"/>
        </w:rPr>
        <w:t xml:space="preserve"> </w:t>
      </w:r>
      <w:r>
        <w:rPr>
          <w:rFonts w:ascii="Liberation Sans" w:hAnsi="Liberation Sans" w:cs="Liberation Sans"/>
          <w:strike w:val="0"/>
          <w:color w:val="000000" w:themeColor="text1"/>
          <w:highlight w:val="none"/>
        </w:rPr>
        <w:t xml:space="preserve">в связи с отсутствием данных объектов</w:t>
      </w:r>
      <w:r>
        <w:rPr>
          <w:rFonts w:ascii="Liberation Sans" w:hAnsi="Liberation Sans" w:cs="Liberation Sans"/>
          <w:strike w:val="0"/>
          <w:color w:val="000000" w:themeColor="text1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</w:rPr>
        <w:t xml:space="preserve">в границах территории,</w:t>
      </w:r>
      <w:r>
        <w:rPr>
          <w:rFonts w:ascii="Liberation Sans" w:hAnsi="Liberation Sans" w:cs="Liberation Sans"/>
          <w:color w:val="000000" w:themeColor="text1"/>
        </w:rPr>
        <w:t xml:space="preserve"> размещения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линейного о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бъекта</w:t>
      </w:r>
      <w:r>
        <w:rPr>
          <w:rFonts w:ascii="Liberation Sans" w:hAnsi="Liberation Sans" w:cs="Liberation Sans"/>
          <w:strike w:val="0"/>
          <w:color w:val="000000" w:themeColor="text1"/>
          <w:highlight w:val="none"/>
        </w:rPr>
        <w:t xml:space="preserve">.</w:t>
      </w:r>
      <w:r>
        <w:rPr>
          <w:rFonts w:ascii="Liberation Sans" w:hAnsi="Liberation Sans" w:cs="Liberation Sans"/>
          <w:strike w:val="0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7"/>
        <w:jc w:val="center"/>
        <w:spacing w:line="240" w:lineRule="auto"/>
        <w:rPr>
          <w:rFonts w:ascii="Liberation Sans" w:hAnsi="Liberation Sans" w:cs="Liberation Sans"/>
          <w:strike/>
          <w:color w:val="000000" w:themeColor="text1"/>
          <w:highlight w:val="none"/>
        </w:rPr>
      </w:pPr>
      <w:r>
        <w:rPr>
          <w:rFonts w:ascii="Liberation Sans" w:hAnsi="Liberation Sans" w:cs="Liberation Sans"/>
          <w:strike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strike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7"/>
        <w:ind w:right="-285" w:firstLine="0"/>
        <w:jc w:val="center"/>
        <w:spacing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  <w:t xml:space="preserve">2.8. Информация о необходимости осуществления мероприятий по охране окружающей среды.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7"/>
        <w:ind w:firstLine="0"/>
        <w:jc w:val="center"/>
        <w:spacing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bCs/>
          <w:i/>
          <w:color w:val="000000" w:themeColor="text1"/>
        </w:rPr>
      </w:pPr>
      <w:r>
        <w:rPr>
          <w:rFonts w:ascii="Liberation Sans" w:hAnsi="Liberation Sans" w:cs="Liberation Sans"/>
          <w:i/>
          <w:iCs/>
          <w:color w:val="000000" w:themeColor="text1"/>
          <w:highlight w:val="none"/>
        </w:rPr>
      </w:r>
      <w:r>
        <w:rPr>
          <w:rFonts w:ascii="Liberation Sans" w:hAnsi="Liberation Sans" w:cs="Liberation Sans"/>
          <w:i/>
          <w:iCs/>
          <w:color w:val="000000" w:themeColor="text1"/>
        </w:rPr>
        <w:t xml:space="preserve">Мероприятия по охране атмосферного воздуха. </w:t>
      </w:r>
      <w:r>
        <w:rPr>
          <w:rFonts w:ascii="Liberation Sans" w:hAnsi="Liberation Sans" w:cs="Liberation Sans"/>
          <w:bCs/>
          <w:i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Перед началом строительных работ подрядная организация получает «Разрешение на выброс» загрязняющих веществ в атмосферу в соответствии с действующим порядком. К специальным природоохранным мероприятиям отнесено в</w:t>
      </w:r>
      <w:r>
        <w:rPr>
          <w:rFonts w:ascii="Liberation Sans" w:hAnsi="Liberation Sans" w:cs="Liberation Sans"/>
          <w:color w:val="000000" w:themeColor="text1"/>
        </w:rPr>
        <w:t xml:space="preserve">несение платы за загрязнение атмосферного воздуха. Расчет размера платы за загрязнение атмосферы, выполненный на основании постановления Правительства РФ от 13.09.2016 № 913 «О ставках платы за негативное воздействие на окружающую среду и дополнительных ко</w:t>
      </w:r>
      <w:r>
        <w:rPr>
          <w:rFonts w:ascii="Liberation Sans" w:hAnsi="Liberation Sans" w:cs="Liberation Sans"/>
          <w:color w:val="000000" w:themeColor="text1"/>
        </w:rPr>
        <w:t xml:space="preserve">эффициентах». Подрядная организация, выбранная Заказчиком для строительства линейного объекта, в установленном порядке встает на учет в ТУ Росприроднадзора в качестве плательщика за негативное воздействие на окружающую среду.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i/>
          <w:iCs/>
          <w:color w:val="000000" w:themeColor="text1"/>
        </w:rPr>
        <w:t xml:space="preserve">Установление санитарного разрыва.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Для ав</w:t>
      </w:r>
      <w:r>
        <w:rPr>
          <w:rFonts w:ascii="Liberation Sans" w:hAnsi="Liberation Sans" w:cs="Liberation Sans"/>
          <w:color w:val="000000" w:themeColor="text1"/>
        </w:rPr>
        <w:t xml:space="preserve">томагистралей, линий железнодорожного транспорта, метрополитена, гаражей и автостоянок, а также вдоль стандартных маршрутов полета в зоне взлета и посадки воздушных судов устанавливается расстояние от источника химического, биологического и/или физического</w:t>
      </w:r>
      <w:r>
        <w:rPr>
          <w:rFonts w:ascii="Liberation Sans" w:hAnsi="Liberation Sans" w:cs="Liberation Sans"/>
          <w:color w:val="000000" w:themeColor="text1"/>
        </w:rPr>
        <w:t xml:space="preserve"> воздействия, уменьшающее эти воздействия до значений гигиенических нормативов (далее - санитарные разрывы). Величина разрыва устанавливается в каждом конкретном случае на основании расчетов рассеивания загрязнения атмосферного воздуха и физических факторо</w:t>
      </w:r>
      <w:r>
        <w:rPr>
          <w:rFonts w:ascii="Liberation Sans" w:hAnsi="Liberation Sans" w:cs="Liberation Sans"/>
          <w:color w:val="000000" w:themeColor="text1"/>
        </w:rPr>
        <w:t xml:space="preserve">в (шума, вибрации, электромагнитных полей и др.) с последующим проведением натурных исследований и измерений. (Постановление Главного государственного санитарного врача Российской Федерации от 25.09.2007 № 74 «О введении в действие новой редакции</w:t>
      </w:r>
      <w:r>
        <w:rPr>
          <w:rFonts w:ascii="Liberation Sans" w:hAnsi="Liberation Sans" w:cs="Liberation Sans"/>
          <w:color w:val="000000" w:themeColor="text1"/>
        </w:rPr>
        <w:t xml:space="preserve"> </w:t>
      </w:r>
      <w:r>
        <w:rPr>
          <w:rFonts w:ascii="Liberation Sans" w:hAnsi="Liberation Sans" w:cs="Liberation Sans"/>
          <w:color w:val="000000" w:themeColor="text1"/>
        </w:rPr>
        <w:t xml:space="preserve">санитарно-эпидемиологических правил и нормативов СанПиН 2.2.1/2.1.1.1200- 03 «Санитарно-защитные зоны и санитарная классификация предприятий, сооружений и иных объектов».)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Проектируемый линейный объект, расположенный на земельных участках с кадастровыми номерами: Е</w:t>
      </w:r>
      <w:r>
        <w:rPr>
          <w:rFonts w:ascii="Liberation Sans" w:hAnsi="Liberation Sans" w:cs="Liberation Sans"/>
          <w:color w:val="000000" w:themeColor="text1"/>
        </w:rPr>
        <w:t xml:space="preserve">ЗП 89:11:000000:45 (вхд. 89:11:060201:50), 89:11:060201:1464 и 89:05:010307:11209.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Согласно проведённым расчётам, установление нового санитарного разрыва в соответствии с изолиниями ПДК и ПДУ составил 100 м от проектируемых путей.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i/>
          <w:iCs/>
          <w:color w:val="000000" w:themeColor="text1"/>
        </w:rPr>
        <w:t xml:space="preserve">Мероприятия по защите от </w:t>
      </w:r>
      <w:r>
        <w:rPr>
          <w:rFonts w:ascii="Liberation Sans" w:hAnsi="Liberation Sans" w:cs="Liberation Sans"/>
          <w:i/>
          <w:iCs/>
          <w:color w:val="000000" w:themeColor="text1"/>
        </w:rPr>
        <w:t xml:space="preserve">внешнего шума и других факторов физического воздействия.</w:t>
      </w:r>
      <w:r>
        <w:rPr>
          <w:rFonts w:ascii="Liberation Sans" w:hAnsi="Liberation Sans" w:cs="Liberation Sans"/>
          <w:color w:val="000000" w:themeColor="text1"/>
        </w:rPr>
        <w:t xml:space="preserve">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При эксплуатации линеного объекта – использование источников ионизирующего излучения (ИИИ) – не предусматривается. Всё применяемое оборудование сертифицировано в Российской Федерации и по электромагнитному из</w:t>
      </w:r>
      <w:r>
        <w:rPr>
          <w:rFonts w:ascii="Liberation Sans" w:hAnsi="Liberation Sans" w:cs="Liberation Sans"/>
          <w:color w:val="000000" w:themeColor="text1"/>
        </w:rPr>
        <w:t xml:space="preserve">лучению не превышает установленных норм.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Источники повышенного электромагнитного излучения на линейном объекте также отсутствуют.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Линейный объект не является источником электромагнитных полей и ионизирующих излучений линейного объекта.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Основными источниками шума и вибрации в районе р</w:t>
      </w:r>
      <w:r>
        <w:rPr>
          <w:rFonts w:ascii="Liberation Sans" w:hAnsi="Liberation Sans" w:cs="Liberation Sans"/>
          <w:color w:val="000000" w:themeColor="text1"/>
        </w:rPr>
        <w:t xml:space="preserve">асположения участка установки является: автотранспорт, сварочный аппарат, компрессор.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Линейный объект </w:t>
      </w:r>
      <w:r>
        <w:rPr>
          <w:rFonts w:ascii="Liberation Sans" w:hAnsi="Liberation Sans" w:cs="Liberation Sans"/>
          <w:color w:val="000000" w:themeColor="text1"/>
        </w:rPr>
        <w:t xml:space="preserve">не оказывает неблагоприятного шумового воздействие на близлежащие жилые дома на основании данных, полученных расчетным путем. Согласно санитарным нормам, Са</w:t>
      </w:r>
      <w:r>
        <w:rPr>
          <w:rFonts w:ascii="Liberation Sans" w:hAnsi="Liberation Sans" w:cs="Liberation Sans"/>
          <w:color w:val="000000" w:themeColor="text1"/>
        </w:rPr>
        <w:t xml:space="preserve">нПиН 1.2.3685-21 уровень эквивалентного шума в дневное время не должен превышать 55 дБ, а в ночное время 45 дБ. Уровень максимального шума в дневное время не должен превышать 70 дБ., а в ночное время 60 дБ.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уровень эквивалентного шума в дневное время на </w:t>
      </w:r>
      <w:r>
        <w:rPr>
          <w:rFonts w:ascii="Liberation Sans" w:hAnsi="Liberation Sans" w:cs="Liberation Sans"/>
          <w:color w:val="000000" w:themeColor="text1"/>
        </w:rPr>
        <w:t xml:space="preserve">границе жилой застройки не превышает 37,5 дБ.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уровень максимального шума в дневное время на границе жилой застройки не превышает 44 дБ.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Вклад линейного объекта в шумовое загрязнение района расположения незначителен.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Строительство будет производиться только в дневн</w:t>
      </w:r>
      <w:r>
        <w:rPr>
          <w:rFonts w:ascii="Liberation Sans" w:hAnsi="Liberation Sans" w:cs="Liberation Sans"/>
          <w:color w:val="000000" w:themeColor="text1"/>
        </w:rPr>
        <w:t xml:space="preserve">ое время суток. Другие физические факторы, также не окажут негативного воздействия на здоровье и общее состояние организма человека. Линейный объект по физическим факторам вполне может размещаться на данном участке.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Организационные мероприятия на период строительст</w:t>
      </w:r>
      <w:r>
        <w:rPr>
          <w:rFonts w:ascii="Liberation Sans" w:hAnsi="Liberation Sans" w:cs="Liberation Sans"/>
          <w:color w:val="000000" w:themeColor="text1"/>
        </w:rPr>
        <w:t xml:space="preserve">ва: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использование машин и оборудования с установленными шумовыми характеристиками и имеющие санитарный сертификат, прошедших проверку на соответствие нормам по шумовым характеристикам методом прямых инструментальных замеров;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</w:rPr>
        <w:t xml:space="preserve">- запретить использование неи</w:t>
      </w:r>
      <w:r>
        <w:rPr>
          <w:rFonts w:ascii="Liberation Sans" w:hAnsi="Liberation Sans" w:cs="Liberation Sans"/>
          <w:color w:val="000000" w:themeColor="text1"/>
        </w:rPr>
        <w:t xml:space="preserve">справной техники, шумовые характеристики которой не соответствуют установленным нормам;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  <w:t xml:space="preserve">- организовать строительные работы таким образом, чтобы, по возможности, исключить одновременную работу наиболее шумной техники.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Технические мероприятия: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строительный персонал должен быть обеспечен индивидуальными средствами защиты от шума;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использоват</w:t>
      </w:r>
      <w:r>
        <w:rPr>
          <w:rFonts w:ascii="Liberation Sans" w:hAnsi="Liberation Sans" w:cs="Liberation Sans"/>
          <w:color w:val="000000" w:themeColor="text1"/>
        </w:rPr>
        <w:t xml:space="preserve">ь строительные машины, механизмы и транспортные средства в период с 8.00 до 20.00 часов, что позволит организовать полноценный отдых для жителей ближайшей жилой застройки;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организовать работу строительной техники таким образом, чтобы одновременно было за</w:t>
      </w:r>
      <w:r>
        <w:rPr>
          <w:rFonts w:ascii="Liberation Sans" w:hAnsi="Liberation Sans" w:cs="Liberation Sans"/>
          <w:color w:val="000000" w:themeColor="text1"/>
        </w:rPr>
        <w:t xml:space="preserve">действовано минимальное количество единиц техники.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i/>
          <w:iCs/>
          <w:color w:val="000000" w:themeColor="text1"/>
        </w:rPr>
        <w:t xml:space="preserve">Мероприятия по охране и рациональному использованию земельных ресурсов и почвенного покрова.</w:t>
      </w:r>
      <w:r>
        <w:rPr>
          <w:rFonts w:ascii="Liberation Sans" w:hAnsi="Liberation Sans" w:cs="Liberation Sans"/>
          <w:color w:val="000000" w:themeColor="text1"/>
        </w:rPr>
        <w:t xml:space="preserve">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Рациональное использование земель, охрана и защита земельных участков от загрязнений и эрозионных нарушений при </w:t>
      </w:r>
      <w:r>
        <w:rPr>
          <w:rFonts w:ascii="Liberation Sans" w:hAnsi="Liberation Sans" w:cs="Liberation Sans"/>
          <w:color w:val="000000" w:themeColor="text1"/>
        </w:rPr>
        <w:t xml:space="preserve">строительстве обеспечивается следующим комплексом мероприятий: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организацией санитарной очистки территории строительства;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соблюдением маршрутов перевозки грузов и проезда транспортных средств, согласованным с местными органами охраны природы, и мойки ст</w:t>
      </w:r>
      <w:r>
        <w:rPr>
          <w:rFonts w:ascii="Liberation Sans" w:hAnsi="Liberation Sans" w:cs="Liberation Sans"/>
          <w:color w:val="000000" w:themeColor="text1"/>
        </w:rPr>
        <w:t xml:space="preserve">роительных машин (только на специальных станциях);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утилизацию горюче-смазочных материалов производить только в специально оборудованных местах.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Для снижения до минимума отрицательного воздействия на окружающую территорию и геологическую среду во время ст</w:t>
      </w:r>
      <w:r>
        <w:rPr>
          <w:rFonts w:ascii="Liberation Sans" w:hAnsi="Liberation Sans" w:cs="Liberation Sans"/>
          <w:color w:val="000000" w:themeColor="text1"/>
        </w:rPr>
        <w:t xml:space="preserve">роительства линейного объекта предусматриваются следующие решения: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осуществление контроля за выполнением работ в процессе строительства в ц</w:t>
      </w:r>
      <w:r>
        <w:rPr>
          <w:rFonts w:ascii="Liberation Sans" w:hAnsi="Liberation Sans" w:cs="Liberation Sans"/>
          <w:color w:val="000000" w:themeColor="text1"/>
        </w:rPr>
        <w:t xml:space="preserve">елях проверки соответствия выполняемых работ проектной документации, требованиям технических регламентов, результатам инженерных изысканий, включающий в себя: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входной контроль проектной документации, предоставленной застройщиком;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приемку вынесенной в н</w:t>
      </w:r>
      <w:r>
        <w:rPr>
          <w:rFonts w:ascii="Liberation Sans" w:hAnsi="Liberation Sans" w:cs="Liberation Sans"/>
          <w:color w:val="000000" w:themeColor="text1"/>
        </w:rPr>
        <w:t xml:space="preserve">атуру геодезической разбивочной основы;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операционный контроль в процессе выполнения и по завершению операций;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антикоррозийное покрытие металлических покрытий будет осуществляться на базе строительной организации;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местные землепользователи будут забла</w:t>
      </w:r>
      <w:r>
        <w:rPr>
          <w:rFonts w:ascii="Liberation Sans" w:hAnsi="Liberation Sans" w:cs="Liberation Sans"/>
          <w:color w:val="000000" w:themeColor="text1"/>
        </w:rPr>
        <w:t xml:space="preserve">говременно уведомлены о предстоящем проведении работ в их районе;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</w:rPr>
        <w:t xml:space="preserve">- на территории строительства не предусматривается приготовление бетонной смеси и раствора; доставка готового раствора будет осуществляться автобетоносмесителями с заводов, расположенных за </w:t>
      </w:r>
      <w:r>
        <w:rPr>
          <w:rFonts w:ascii="Liberation Sans" w:hAnsi="Liberation Sans" w:cs="Liberation Sans"/>
          <w:color w:val="000000" w:themeColor="text1"/>
        </w:rPr>
        <w:t xml:space="preserve">пределами территории строительства;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  <w:t xml:space="preserve">- площадка для стоянки строительной техники располагается на базе подрядчика, на территории участков строительства стоянки техники не планируется;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на территории строительства не предусматривается техническое обслуживание автомашин и строительных механизм</w:t>
      </w:r>
      <w:r>
        <w:rPr>
          <w:rFonts w:ascii="Liberation Sans" w:hAnsi="Liberation Sans" w:cs="Liberation Sans"/>
          <w:color w:val="000000" w:themeColor="text1"/>
        </w:rPr>
        <w:t xml:space="preserve">ов;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строительный мусор и отходы должны своевременно вывозиться на свалку во избежание захламления строительной площадки;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в период строительства установить постоянный контроль содержания вредных веществ в воздухе, а также предельных величин вибрации и ш</w:t>
      </w:r>
      <w:r>
        <w:rPr>
          <w:rFonts w:ascii="Liberation Sans" w:hAnsi="Liberation Sans" w:cs="Liberation Sans"/>
          <w:color w:val="000000" w:themeColor="text1"/>
        </w:rPr>
        <w:t xml:space="preserve">ума;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регулярный контроль технического состояния парка машин и механизмов строительных организаций;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запрещение сжигания всех сгорающих отходов, загрязняющих атмосферный воздух;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применение герметичных емкостей для перевозки бетона;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оптимизация постав</w:t>
      </w:r>
      <w:r>
        <w:rPr>
          <w:rFonts w:ascii="Liberation Sans" w:hAnsi="Liberation Sans" w:cs="Liberation Sans"/>
          <w:color w:val="000000" w:themeColor="text1"/>
        </w:rPr>
        <w:t xml:space="preserve">ок и потребления растворов и бетона, уменьшающая образование отходов;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соблюдение технологии и обеспечение качества выполняемых работ, исключающего переделки;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образующийся строительный мусор и бытовые отходы накапливаются в специальных емкостях, и вывозя</w:t>
      </w:r>
      <w:r>
        <w:rPr>
          <w:rFonts w:ascii="Liberation Sans" w:hAnsi="Liberation Sans" w:cs="Liberation Sans"/>
          <w:color w:val="000000" w:themeColor="text1"/>
        </w:rPr>
        <w:t xml:space="preserve">тся в места, согласованные с СЭС;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накопление стоков осуществляется в герметичные ёмкости бытовых помещений (вагончики), а также в биотуалет, с последующим вывозом с целью утилизации.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проезд строительной техники в пределах полосы отвода земель;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контро</w:t>
      </w:r>
      <w:r>
        <w:rPr>
          <w:rFonts w:ascii="Liberation Sans" w:hAnsi="Liberation Sans" w:cs="Liberation Sans"/>
          <w:color w:val="000000" w:themeColor="text1"/>
        </w:rPr>
        <w:t xml:space="preserve">ль организации работы землеройной техники и передвижением трубоукладчиков;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исключен слив использованной в производственных целях воды на рельеф;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для приема фекалий использование биотуалета;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оборудование рабочих мест контейнерами для бытовых отходов д</w:t>
      </w:r>
      <w:r>
        <w:rPr>
          <w:rFonts w:ascii="Liberation Sans" w:hAnsi="Liberation Sans" w:cs="Liberation Sans"/>
          <w:color w:val="000000" w:themeColor="text1"/>
        </w:rPr>
        <w:t xml:space="preserve">ля предотвращения загрязнения поверхности земли;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завершение строительства уборкой и благоустройством территории;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соблюдение требований местных органов охраны природы.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Административный контроль за строительством в целях ограничения неблагоприятного возд</w:t>
      </w:r>
      <w:r>
        <w:rPr>
          <w:rFonts w:ascii="Liberation Sans" w:hAnsi="Liberation Sans" w:cs="Liberation Sans"/>
          <w:color w:val="000000" w:themeColor="text1"/>
        </w:rPr>
        <w:t xml:space="preserve">ействия строительно-монтажных работ на территорию в зоне влияния строительства будет вестись органами местного самоуправления или уполномоченными ими организациями.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Надзор заключается в предварительном установлении условий ведения строительства (размеры ог</w:t>
      </w:r>
      <w:r>
        <w:rPr>
          <w:rFonts w:ascii="Liberation Sans" w:hAnsi="Liberation Sans" w:cs="Liberation Sans"/>
          <w:color w:val="000000" w:themeColor="text1"/>
        </w:rPr>
        <w:t xml:space="preserve">раждения стройплощадки, удаление мусора, поддержание порядка на прилегающей территории и т. п.) и контроле соблюдения этих условий в ходе строительства.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Во время эксплуатации сооружений в нормальном режиме негативное воздействие на почвенно-растительный по</w:t>
      </w:r>
      <w:r>
        <w:rPr>
          <w:rFonts w:ascii="Liberation Sans" w:hAnsi="Liberation Sans" w:cs="Liberation Sans"/>
          <w:color w:val="000000" w:themeColor="text1"/>
        </w:rPr>
        <w:t xml:space="preserve">кров отсутствует, поскольку задействованные системы являются герметичными. Технические решения и</w:t>
      </w:r>
      <w:r>
        <w:rPr>
          <w:rFonts w:ascii="Liberation Sans" w:hAnsi="Liberation Sans" w:cs="Liberation Sans"/>
          <w:color w:val="000000" w:themeColor="text1"/>
        </w:rPr>
        <w:t xml:space="preserve"> </w:t>
      </w:r>
      <w:r>
        <w:rPr>
          <w:rFonts w:ascii="Liberation Sans" w:hAnsi="Liberation Sans" w:cs="Liberation Sans"/>
          <w:color w:val="000000" w:themeColor="text1"/>
        </w:rPr>
        <w:t xml:space="preserve">мероприятия, направленные на повышение надежности эксплуатации предусмотрены в проекте.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0"/>
        <w:jc w:val="center"/>
        <w:spacing w:after="0" w:line="240" w:lineRule="auto"/>
        <w:rPr>
          <w:rFonts w:ascii="Liberation Sans" w:hAnsi="Liberation Sans" w:cs="Liberation Sans"/>
          <w:b/>
          <w:bCs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  <w:t xml:space="preserve">2.9. Информация о необходимости осуществления мероприятий по за</w:t>
      </w: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  <w:t xml:space="preserve">щите территории от чрезвычайных ситуаций природного и техногенного характера, в том числе по обеспечению пожарной безопасности и гражданской обороне.</w:t>
      </w:r>
      <w:r>
        <w:rPr>
          <w:rFonts w:ascii="Liberation Sans" w:hAnsi="Liberation Sans" w:cs="Liberation Sans"/>
          <w:b/>
          <w:bCs/>
          <w:color w:val="000000" w:themeColor="text1"/>
          <w:highlight w:val="none"/>
          <w:lang w:bidi="ru-RU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7"/>
        <w:jc w:val="center"/>
        <w:spacing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7"/>
        <w:jc w:val="both"/>
        <w:spacing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</w:rPr>
        <w:t xml:space="preserve">В соответствии с п. 1 ст. 48.1 Градостроительного кодекса Российской Федерации разработка мероприятий по предупреждению чрезвычайных ситуаций природного и техногенного характера не требуется (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линейный о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бъект</w:t>
      </w:r>
      <w:r>
        <w:rPr>
          <w:rFonts w:ascii="Liberation Sans" w:hAnsi="Liberation Sans" w:cs="Liberation Sans"/>
          <w:color w:val="000000" w:themeColor="text1"/>
        </w:rPr>
        <w:t xml:space="preserve"> не относится к опасным производственным объ</w:t>
      </w:r>
      <w:r>
        <w:rPr>
          <w:rFonts w:ascii="Liberation Sans" w:hAnsi="Liberation Sans" w:cs="Liberation Sans"/>
          <w:color w:val="000000" w:themeColor="text1"/>
        </w:rPr>
        <w:t xml:space="preserve">ектам. Уровень ответственности линейного объекта – нормальный).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7"/>
        <w:jc w:val="both"/>
        <w:spacing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Соответственно, на чертеже 24/14-2-ДПТ2.ГЧ.06, границы территории подверженных риску возникновения чрезвычайных ситуаций природного и техногенного характера отсутствуют.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7"/>
        <w:jc w:val="both"/>
        <w:spacing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Чрезвычайная ситуация </w:t>
      </w:r>
      <w:r>
        <w:rPr>
          <w:rFonts w:ascii="Liberation Sans" w:hAnsi="Liberation Sans" w:cs="Liberation Sans"/>
          <w:color w:val="000000" w:themeColor="text1"/>
        </w:rPr>
        <w:t xml:space="preserve">– это обстановка на определенной территории, сложившаяся в результате аварии, опасного природного явления, катастрофы, стихийного или иного бедствия, которая может повлечь или повлекла за собой человеческие жертвы, а также ущерб здоровью людей или окруж</w:t>
      </w:r>
      <w:r>
        <w:rPr>
          <w:rFonts w:ascii="Liberation Sans" w:hAnsi="Liberation Sans" w:cs="Liberation Sans"/>
          <w:color w:val="000000" w:themeColor="text1"/>
        </w:rPr>
        <w:t xml:space="preserve">ающей среде, значительные материальные потери и нарушение условий жизнедеятельности людей.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7"/>
        <w:jc w:val="both"/>
        <w:spacing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В период производства работ руководству строительной организации необходимо обеспечить следующие меры пожарной безопасности на строительной площадке: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7"/>
        <w:jc w:val="both"/>
        <w:spacing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− на площадке д</w:t>
      </w:r>
      <w:r>
        <w:rPr>
          <w:rFonts w:ascii="Liberation Sans" w:hAnsi="Liberation Sans" w:cs="Liberation Sans"/>
          <w:color w:val="000000" w:themeColor="text1"/>
        </w:rPr>
        <w:t xml:space="preserve">олжны выполняться мероприятия пожарной безопасности, направленные на создание условий, исключающих возможность возникновения пожара и обеспечивающих его тушение;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7"/>
        <w:jc w:val="both"/>
        <w:spacing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− оборудовать рабочие места первичными средствами пожаротушения. На видных местах вывешиваются</w:t>
      </w:r>
      <w:r>
        <w:rPr>
          <w:rFonts w:ascii="Liberation Sans" w:hAnsi="Liberation Sans" w:cs="Liberation Sans"/>
          <w:color w:val="000000" w:themeColor="text1"/>
        </w:rPr>
        <w:t xml:space="preserve"> инструкции и плакаты о мерах пожарной безопасности. Доступы к противопожарному инвентарю должны быть свободными;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7"/>
        <w:jc w:val="both"/>
        <w:spacing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− систематически убирать все горючие строительные отходы с рабочих мест и непосредственно с прилегающей территории в специально отведенные мес</w:t>
      </w:r>
      <w:r>
        <w:rPr>
          <w:rFonts w:ascii="Liberation Sans" w:hAnsi="Liberation Sans" w:cs="Liberation Sans"/>
          <w:color w:val="000000" w:themeColor="text1"/>
        </w:rPr>
        <w:t xml:space="preserve">та на расстояние не ближе 50 метров от строительных бытовок и складов;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7"/>
        <w:jc w:val="both"/>
        <w:spacing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− при использовании газа на строительной площадке, баллоны с газом числом не более 50 штук хранить в самостоятельных складских помещениях или под навесами, выполненными из негорючих кон</w:t>
      </w:r>
      <w:r>
        <w:rPr>
          <w:rFonts w:ascii="Liberation Sans" w:hAnsi="Liberation Sans" w:cs="Liberation Sans"/>
          <w:color w:val="000000" w:themeColor="text1"/>
        </w:rPr>
        <w:t xml:space="preserve">струкций и защищенными от прямого попадания солнечных лучей. Места хранения баллонов с газом должны иметь ограждение, а также ящик с песком и огнетушителем;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7"/>
        <w:jc w:val="both"/>
        <w:spacing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</w:rPr>
        <w:t xml:space="preserve">− легковоспламеняющиеся и горючие жидкости хранить в отдельно стоящих негорючих сооружениях, оборуд</w:t>
      </w:r>
      <w:r>
        <w:rPr>
          <w:rFonts w:ascii="Liberation Sans" w:hAnsi="Liberation Sans" w:cs="Liberation Sans"/>
          <w:color w:val="000000" w:themeColor="text1"/>
        </w:rPr>
        <w:t xml:space="preserve">ованных естественной вентиляцией. Не разрешается хранить эти жидкости в полуподвальных и подвальных помещениях, а также в открытой таре;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7"/>
        <w:jc w:val="both"/>
        <w:spacing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  <w:t xml:space="preserve">− места проведения огневых работ и установки сварочных агрегатов и трансформаторов должны быть очищены от горючих материалов в радиусе не менее 5 метров.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7"/>
        <w:jc w:val="both"/>
        <w:spacing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На линейных объектах необходимо осуществить разработку схемы оповещения и вызова службы пожарной охран</w:t>
      </w:r>
      <w:r>
        <w:rPr>
          <w:rFonts w:ascii="Liberation Sans" w:hAnsi="Liberation Sans" w:cs="Liberation Sans"/>
          <w:color w:val="000000" w:themeColor="text1"/>
        </w:rPr>
        <w:t xml:space="preserve">ы на случай нештатных ситуаций.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7"/>
        <w:jc w:val="both"/>
        <w:spacing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Все работники организации должны допускаться к работе только после прохождения противопожарного инструктажа, а при изменении специфики работы проходить дополнительное обучение по предупреждению и тушению возможных пожаров в </w:t>
      </w:r>
      <w:r>
        <w:rPr>
          <w:rFonts w:ascii="Liberation Sans" w:hAnsi="Liberation Sans" w:cs="Liberation Sans"/>
          <w:color w:val="000000" w:themeColor="text1"/>
        </w:rPr>
        <w:t xml:space="preserve">порядке, установленном руководителем.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7"/>
        <w:jc w:val="both"/>
        <w:spacing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Указанные мероприятия позволяют в случае создания аварийной ситуации, предотвратить ее развитие в кратчайшие сроки.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7"/>
        <w:jc w:val="both"/>
        <w:spacing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Работа людей на площадке производства работ здания во время стихийных бедствий должна быть исключена.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57"/>
        <w:jc w:val="both"/>
        <w:spacing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  <w:t xml:space="preserve">Для тушения возможного пожара привлекаются подразделения пожарной охраны, выезжающие согласно гарнизонному расписанию, с расчетным временем прибытия 10 минут. К месту производства работ возможен подъезд по существующим дорогам. Согласно СП 8.13130.2020, пу</w:t>
      </w:r>
      <w:r>
        <w:rPr>
          <w:rFonts w:ascii="Liberation Sans" w:hAnsi="Liberation Sans" w:cs="Liberation Sans"/>
          <w:color w:val="000000" w:themeColor="text1"/>
        </w:rPr>
        <w:t xml:space="preserve">нкт 4.1 в населенных пунктах и на производственных объектах должны предусматриваться источники наружного противопожарного водоснабжения.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sectPr>
      <w:headerReference w:type="first" r:id="rId13"/>
      <w:footnotePr/>
      <w:endnotePr/>
      <w:type w:val="nextPage"/>
      <w:pgSz w:w="11906" w:h="16838" w:orient="portrait"/>
      <w:pgMar w:top="1134" w:right="851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</w:font>
  <w:font w:name="Liberation Sans">
    <w:panose1 w:val="020B0604020202020204"/>
  </w:font>
  <w:font w:name="Wingdings">
    <w:panose1 w:val="05000000000000000000"/>
  </w:font>
  <w:font w:name="Symbol">
    <w:panose1 w:val="05050102010706020507"/>
  </w:font>
  <w:font w:name="Courier New">
    <w:panose1 w:val="02070309020205020404"/>
  </w:font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PT Astra Serif">
    <w:panose1 w:val="020A0603040505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5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48"/>
      <w:jc w:val="center"/>
      <w:rPr>
        <w:rFonts w:ascii="Liberation Sans" w:hAnsi="Liberation Sans" w:cs="Liberation Sans"/>
      </w:rPr>
    </w:pPr>
    <w:r>
      <w:fldChar w:fldCharType="begin"/>
    </w:r>
    <w:r>
      <w:instrText xml:space="preserve">PAGE \* MERGEFORMAT</w:instrText>
    </w:r>
    <w:r>
      <w:fldChar w:fldCharType="separate"/>
    </w:r>
    <w:r>
      <w:rPr>
        <w:rFonts w:ascii="Liberation Sans" w:hAnsi="Liberation Sans" w:cs="Liberation Sans"/>
      </w:rPr>
      <w:t xml:space="preserve">22</w:t>
    </w:r>
    <w:r>
      <w:rPr>
        <w:rFonts w:ascii="Liberation Sans" w:hAnsi="Liberation Sans" w:cs="Liberation Sans"/>
      </w:rPr>
      <w:fldChar w:fldCharType="end"/>
    </w:r>
    <w:r>
      <w:rPr>
        <w:rFonts w:ascii="Liberation Sans" w:hAnsi="Liberation Sans" w:cs="Liberation Sans"/>
      </w:rPr>
    </w:r>
    <w:r/>
  </w:p>
  <w:p>
    <w:pPr>
      <w:pStyle w:val="1048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0" w:type="auto"/>
      <w:tblInd w:w="108" w:type="dxa"/>
      <w:tblLayout w:type="fixed"/>
      <w:tblLook w:val="0000" w:firstRow="0" w:lastRow="0" w:firstColumn="0" w:lastColumn="0" w:noHBand="0" w:noVBand="0"/>
    </w:tblPr>
    <w:tblGrid>
      <w:gridCol w:w="9356"/>
    </w:tblGrid>
    <w:tr>
      <w:trPr/>
      <w:tc>
        <w:tcPr>
          <w:tcBorders>
            <w:bottom w:val="single" w:color="000000" w:sz="24" w:space="0"/>
          </w:tcBorders>
          <w:tcW w:w="9356" w:type="dxa"/>
          <w:textDirection w:val="lrTb"/>
          <w:noWrap w:val="false"/>
        </w:tcPr>
        <w:p>
          <w:pPr>
            <w:pStyle w:val="1048"/>
            <w:jc w:val="center"/>
            <w:tabs>
              <w:tab w:val="clear" w:pos="9355" w:leader="none"/>
              <w:tab w:val="right" w:pos="11057" w:leader="none"/>
            </w:tabs>
            <w:rPr>
              <w:rFonts w:ascii="Liberation Sans" w:hAnsi="Liberation Sans" w:cs="Liberation Sans"/>
              <w:b/>
              <w:spacing w:val="-4"/>
            </w:rPr>
          </w:pPr>
          <w:r>
            <w:rPr>
              <w:rFonts w:ascii="Liberation Sans" w:hAnsi="Liberation Sans" w:eastAsia="Liberation Sans" w:cs="Liberation Sans"/>
            </w:rPr>
          </w:r>
          <w:r>
            <w:rPr>
              <w:rFonts w:ascii="Liberation Sans" w:hAnsi="Liberation Sans" w:eastAsia="Liberation Sans" w:cs="Liberation Sans"/>
            </w:rPr>
            <w:object w:dxaOrig="4943" w:dyaOrig="5564"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1.0pt;height:60.0pt;mso-wrap-distance-left:0.0pt;mso-wrap-distance-top:0.0pt;mso-wrap-distance-right:0.0pt;mso-wrap-distance-bottom:0.0pt;" filled="f" stroked="f">
                <v:path textboxrect="0,0,0,0"/>
                <v:imagedata r:id="rId1" o:title=""/>
              </v:shape>
              <o:OLEObject DrawAspect="Content" r:id="rId2" ObjectID="_1525040" ProgID="CorelDRAW.Graphic.12" ShapeID="_x0000_i0" Type="Embed"/>
            </w:object>
          </w:r>
          <w:r>
            <w:rPr>
              <w:rFonts w:ascii="Liberation Sans" w:hAnsi="Liberation Sans" w:cs="Liberation Sans"/>
              <w:b/>
              <w:spacing w:val="-4"/>
            </w:rPr>
          </w:r>
          <w:r/>
        </w:p>
        <w:p>
          <w:pPr>
            <w:pStyle w:val="1048"/>
            <w:ind w:left="-108" w:right="-108"/>
            <w:jc w:val="center"/>
            <w:tabs>
              <w:tab w:val="clear" w:pos="9355" w:leader="none"/>
              <w:tab w:val="right" w:pos="11057" w:leader="none"/>
            </w:tabs>
            <w:rPr>
              <w:rFonts w:ascii="Liberation Sans" w:hAnsi="Liberation Sans" w:cs="Liberation Sans"/>
              <w:b/>
              <w:spacing w:val="-4"/>
            </w:rPr>
          </w:pPr>
          <w:r>
            <w:rPr>
              <w:rFonts w:ascii="Liberation Sans" w:hAnsi="Liberation Sans" w:eastAsia="Liberation Sans" w:cs="Liberation Sans"/>
              <w:b/>
              <w:spacing w:val="-4"/>
              <w:szCs w:val="28"/>
            </w:rPr>
            <w:t xml:space="preserve">ГОРОДСКОЙ ОКРУГ</w:t>
          </w:r>
          <w:r>
            <w:rPr>
              <w:rFonts w:ascii="Liberation Sans" w:hAnsi="Liberation Sans" w:eastAsia="Liberation Sans" w:cs="Liberation Sans"/>
              <w:b/>
              <w:spacing w:val="-4"/>
              <w:szCs w:val="28"/>
              <w:highlight w:val="white"/>
            </w:rPr>
            <w:t xml:space="preserve"> ГОРОД НОВЫЙ УРЕНГОЙ</w:t>
          </w:r>
          <w:r>
            <w:rPr>
              <w:rFonts w:ascii="Liberation Sans" w:hAnsi="Liberation Sans" w:eastAsia="Liberation Sans" w:cs="Liberation Sans"/>
              <w:b/>
              <w:spacing w:val="-4"/>
              <w:szCs w:val="28"/>
            </w:rPr>
            <w:t xml:space="preserve"> </w:t>
          </w:r>
          <w:r>
            <w:rPr>
              <w:rFonts w:ascii="Liberation Sans" w:hAnsi="Liberation Sans" w:eastAsia="Liberation Sans" w:cs="Liberation Sans"/>
              <w:b/>
              <w:spacing w:val="-4"/>
              <w:szCs w:val="28"/>
            </w:rPr>
            <w:br/>
            <w:t xml:space="preserve">ЯМАЛО-НЕНЕЦКОГО АВТОНОМНОГО ОКРУГА</w:t>
          </w:r>
          <w:r>
            <w:rPr>
              <w:rFonts w:ascii="Liberation Sans" w:hAnsi="Liberation Sans" w:cs="Liberation Sans"/>
              <w:b/>
              <w:spacing w:val="-4"/>
            </w:rPr>
          </w:r>
          <w:r/>
        </w:p>
        <w:p>
          <w:pPr>
            <w:pStyle w:val="1048"/>
            <w:ind w:left="-108" w:right="-108"/>
            <w:jc w:val="center"/>
            <w:tabs>
              <w:tab w:val="clear" w:pos="9355" w:leader="none"/>
              <w:tab w:val="right" w:pos="11057" w:leader="none"/>
            </w:tabs>
            <w:rPr>
              <w:rFonts w:ascii="Liberation Sans" w:hAnsi="Liberation Sans" w:cs="Liberation Sans"/>
              <w:b/>
              <w:spacing w:val="-4"/>
              <w:sz w:val="40"/>
            </w:rPr>
          </w:pPr>
          <w:r>
            <w:rPr>
              <w:rFonts w:ascii="Liberation Sans" w:hAnsi="Liberation Sans" w:eastAsia="Liberation Sans" w:cs="Liberation Sans"/>
              <w:b/>
              <w:spacing w:val="-4"/>
              <w:sz w:val="40"/>
            </w:rPr>
            <w:t xml:space="preserve">АДМИНИСТРАЦИЯ ГОРОДА НОВЫЙ УРЕНГОЙ</w:t>
          </w:r>
          <w:r>
            <w:rPr>
              <w:rFonts w:ascii="Liberation Sans" w:hAnsi="Liberation Sans" w:cs="Liberation Sans"/>
              <w:b/>
              <w:spacing w:val="-4"/>
              <w:sz w:val="40"/>
            </w:rPr>
          </w:r>
          <w:r/>
        </w:p>
        <w:p>
          <w:pPr>
            <w:pStyle w:val="1048"/>
            <w:jc w:val="center"/>
            <w:tabs>
              <w:tab w:val="clear" w:pos="9355" w:leader="none"/>
              <w:tab w:val="right" w:pos="11057" w:leader="none"/>
            </w:tabs>
            <w:rPr>
              <w:rFonts w:ascii="Liberation Sans" w:hAnsi="Liberation Sans" w:cs="Liberation Sans"/>
              <w:b/>
              <w:spacing w:val="-4"/>
              <w:sz w:val="10"/>
              <w:szCs w:val="10"/>
            </w:rPr>
          </w:pPr>
          <w:r>
            <w:rPr>
              <w:rFonts w:ascii="Liberation Sans" w:hAnsi="Liberation Sans" w:cs="Liberation Sans"/>
              <w:b/>
              <w:spacing w:val="-4"/>
              <w:sz w:val="10"/>
              <w:szCs w:val="10"/>
            </w:rPr>
          </w:r>
          <w:r>
            <w:rPr>
              <w:rFonts w:ascii="Liberation Sans" w:hAnsi="Liberation Sans" w:cs="Liberation Sans"/>
              <w:b/>
              <w:spacing w:val="-4"/>
              <w:sz w:val="10"/>
              <w:szCs w:val="10"/>
            </w:rPr>
          </w:r>
          <w:r/>
        </w:p>
      </w:tc>
    </w:tr>
  </w:tbl>
  <w:p>
    <w:pPr>
      <w:pStyle w:val="1048"/>
      <w:jc w:val="center"/>
      <w:tabs>
        <w:tab w:val="clear" w:pos="9355" w:leader="none"/>
        <w:tab w:val="right" w:pos="11057" w:leader="none"/>
      </w:tabs>
      <w:rPr>
        <w:rFonts w:ascii="Liberation Sans" w:hAnsi="Liberation Sans" w:cs="Liberation Sans"/>
        <w:b/>
        <w:spacing w:val="-4"/>
        <w:sz w:val="20"/>
      </w:rPr>
    </w:pPr>
    <w:r>
      <w:rPr>
        <w:rFonts w:ascii="Liberation Sans" w:hAnsi="Liberation Sans" w:cs="Liberation Sans"/>
        <w:b/>
        <w:spacing w:val="-4"/>
        <w:sz w:val="20"/>
      </w:rPr>
    </w:r>
    <w:r>
      <w:rPr>
        <w:rFonts w:ascii="Liberation Sans" w:hAnsi="Liberation Sans" w:cs="Liberation Sans"/>
        <w:b/>
        <w:spacing w:val="-4"/>
        <w:sz w:val="20"/>
      </w:rPr>
    </w:r>
    <w:r/>
  </w:p>
  <w:p>
    <w:pPr>
      <w:pStyle w:val="1048"/>
      <w:jc w:val="center"/>
      <w:tabs>
        <w:tab w:val="clear" w:pos="9355" w:leader="none"/>
        <w:tab w:val="right" w:pos="11057" w:leader="none"/>
      </w:tabs>
      <w:rPr>
        <w:rFonts w:ascii="Liberation Sans" w:hAnsi="Liberation Sans" w:cs="Liberation Sans"/>
        <w:b/>
        <w:spacing w:val="-4"/>
        <w:sz w:val="36"/>
      </w:rPr>
    </w:pPr>
    <w:r>
      <w:rPr>
        <w:rFonts w:ascii="Liberation Sans" w:hAnsi="Liberation Sans" w:eastAsia="Liberation Sans" w:cs="Liberation Sans"/>
        <w:b/>
        <w:spacing w:val="-4"/>
        <w:sz w:val="36"/>
      </w:rPr>
      <w:t xml:space="preserve">ПОСТАНОВЛЕНИЕ</w:t>
    </w:r>
    <w:r>
      <w:rPr>
        <w:rFonts w:ascii="Liberation Sans" w:hAnsi="Liberation Sans" w:cs="Liberation Sans"/>
        <w:b/>
        <w:spacing w:val="-4"/>
        <w:sz w:val="36"/>
      </w:rPr>
    </w:r>
    <w:r/>
  </w:p>
  <w:p>
    <w:pPr>
      <w:pStyle w:val="1048"/>
      <w:rPr>
        <w:rFonts w:ascii="Liberation Sans" w:hAnsi="Liberation Sans" w:cs="Liberation Sans"/>
      </w:rPr>
    </w:pP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  <w:r/>
  </w:p>
  <w:p>
    <w:pPr>
      <w:pStyle w:val="1048"/>
      <w:rPr>
        <w:rFonts w:ascii="Liberation Sans" w:hAnsi="Liberation Sans" w:cs="Liberation Sans"/>
      </w:rPr>
    </w:pP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  <w:r/>
  </w:p>
  <w:p>
    <w:pPr>
      <w:pStyle w:val="1048"/>
      <w:rPr>
        <w:rFonts w:ascii="Liberation Sans" w:hAnsi="Liberation Sans" w:cs="Liberation Sans"/>
      </w:rPr>
    </w:pP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48"/>
      <w:rPr>
        <w:rFonts w:ascii="Liberation Sans" w:hAnsi="Liberation Sans" w:cs="Liberation Sans"/>
      </w:rPr>
    </w:pP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  <w:r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48"/>
      <w:rPr>
        <w:rFonts w:ascii="Liberation Sans" w:hAnsi="Liberation Sans" w:cs="Liberation Sans"/>
      </w:rPr>
    </w:pP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  <w:r/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48"/>
      <w:rPr>
        <w:rFonts w:ascii="Liberation Sans" w:hAnsi="Liberation Sans" w:cs="Liberation Sans"/>
      </w:rPr>
    </w:pP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93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65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37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09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1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3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25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971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space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93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65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37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09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1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3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25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971" w:hanging="180"/>
      </w:pPr>
    </w:lvl>
  </w:abstractNum>
  <w:abstractNum w:abstractNumId="3">
    <w:multiLevelType w:val="hybridMultilevel"/>
    <w:lvl w:ilvl="0">
      <w:start w:val="1"/>
      <w:numFmt w:val="bullet"/>
      <w:isLgl w:val="false"/>
      <w:suff w:val="space"/>
      <w:lvlText w:val=""/>
      <w:lvlJc w:val="left"/>
      <w:pPr>
        <w:ind w:left="3621" w:hanging="360"/>
      </w:pPr>
      <w:rPr>
        <w:rFonts w:hint="default" w:ascii="Symbol" w:hAnsi="Symbol"/>
        <w:color w:val="000000" w:themeColor="text1"/>
      </w:rPr>
    </w:lvl>
    <w:lvl w:ilvl="1">
      <w:start w:val="1"/>
      <w:numFmt w:val="bullet"/>
      <w:isLgl w:val="false"/>
      <w:suff w:val="tab"/>
      <w:lvlText w:val="o"/>
      <w:lvlJc w:val="left"/>
      <w:pPr>
        <w:ind w:left="193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65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7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09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1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3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25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72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space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space"/>
      <w:lvlText w:val=""/>
      <w:lvlJc w:val="left"/>
      <w:pPr>
        <w:ind w:left="3621" w:hanging="360"/>
      </w:pPr>
      <w:rPr>
        <w:rFonts w:hint="default" w:ascii="Symbol" w:hAnsi="Symbol"/>
        <w:color w:val="000000" w:themeColor="text1"/>
      </w:rPr>
    </w:lvl>
    <w:lvl w:ilvl="1">
      <w:start w:val="1"/>
      <w:numFmt w:val="bullet"/>
      <w:isLgl w:val="false"/>
      <w:suff w:val="tab"/>
      <w:lvlText w:val="o"/>
      <w:lvlJc w:val="left"/>
      <w:pPr>
        <w:ind w:left="193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65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7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09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1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3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25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72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1211" w:hanging="360"/>
      </w:pPr>
      <w:rPr>
        <w:rFonts w:hint="default"/>
        <w:sz w:val="27"/>
      </w:rPr>
    </w:lvl>
    <w:lvl w:ilvl="1">
      <w:start w:val="1"/>
      <w:numFmt w:val="lowerLetter"/>
      <w:isLgl w:val="false"/>
      <w:suff w:val="tab"/>
      <w:lvlText w:val="%2."/>
      <w:lvlJc w:val="left"/>
      <w:pPr>
        <w:ind w:left="193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65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37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09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1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3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25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971" w:hanging="180"/>
      </w:pPr>
    </w:lvl>
  </w:abstractNum>
  <w:abstractNum w:abstractNumId="8">
    <w:multiLevelType w:val="hybridMultilevel"/>
    <w:lvl w:ilvl="0">
      <w:start w:val="1"/>
      <w:numFmt w:val="bullet"/>
      <w:isLgl w:val="false"/>
      <w:suff w:val="space"/>
      <w:lvlText w:val=""/>
      <w:lvlJc w:val="left"/>
      <w:pPr>
        <w:ind w:left="220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‒"/>
      <w:lvlJc w:val="left"/>
      <w:pPr>
        <w:ind w:left="1212" w:hanging="360"/>
      </w:pPr>
      <w:rPr>
        <w:rFonts w:hint="default" w:ascii="Times New Roman" w:hAnsi="Times New Roman" w:cs="Times New Roman"/>
        <w:color w:val="auto"/>
      </w:rPr>
    </w:lvl>
    <w:lvl w:ilvl="1">
      <w:start w:val="1"/>
      <w:numFmt w:val="bullet"/>
      <w:isLgl w:val="false"/>
      <w:suff w:val="tab"/>
      <w:lvlText w:val="‒"/>
      <w:lvlJc w:val="left"/>
      <w:pPr>
        <w:ind w:left="1790" w:hanging="360"/>
      </w:pPr>
      <w:rPr>
        <w:rFonts w:hint="default" w:ascii="Times New Roman" w:hAnsi="Times New Roman" w:cs="Times New Roman"/>
        <w:color w:val="auto"/>
      </w:rPr>
    </w:lvl>
    <w:lvl w:ilvl="2">
      <w:start w:val="1"/>
      <w:numFmt w:val="bullet"/>
      <w:isLgl w:val="false"/>
      <w:suff w:val="tab"/>
      <w:lvlText w:val=""/>
      <w:lvlJc w:val="left"/>
      <w:pPr>
        <w:ind w:left="251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3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5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7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9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1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30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29" w:hanging="360"/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29" w:hanging="360"/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‒"/>
      <w:lvlJc w:val="left"/>
      <w:pPr>
        <w:ind w:left="1212" w:hanging="360"/>
      </w:pPr>
      <w:rPr>
        <w:rFonts w:hint="default" w:ascii="Times New Roman" w:hAnsi="Times New Roman" w:cs="Times New Roman"/>
        <w:color w:val="auto"/>
      </w:rPr>
    </w:lvl>
    <w:lvl w:ilvl="1">
      <w:start w:val="1"/>
      <w:numFmt w:val="bullet"/>
      <w:isLgl w:val="false"/>
      <w:suff w:val="tab"/>
      <w:lvlText w:val="‒"/>
      <w:lvlJc w:val="left"/>
      <w:pPr>
        <w:ind w:left="1790" w:hanging="360"/>
      </w:pPr>
      <w:rPr>
        <w:rFonts w:hint="default" w:ascii="Times New Roman" w:hAnsi="Times New Roman" w:cs="Times New Roman"/>
        <w:color w:val="auto"/>
      </w:rPr>
    </w:lvl>
    <w:lvl w:ilvl="2">
      <w:start w:val="1"/>
      <w:numFmt w:val="bullet"/>
      <w:isLgl w:val="false"/>
      <w:suff w:val="tab"/>
      <w:lvlText w:val=""/>
      <w:lvlJc w:val="left"/>
      <w:pPr>
        <w:ind w:left="251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3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5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7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9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1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30" w:hanging="360"/>
      </w:pPr>
      <w:rPr>
        <w:rFonts w:hint="default" w:ascii="Wingdings" w:hAnsi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‒"/>
      <w:lvlJc w:val="left"/>
      <w:pPr>
        <w:ind w:left="1212" w:hanging="360"/>
      </w:pPr>
      <w:rPr>
        <w:rFonts w:hint="default" w:ascii="Times New Roman" w:hAnsi="Times New Roman" w:cs="Times New Roman"/>
        <w:color w:val="auto"/>
      </w:rPr>
    </w:lvl>
    <w:lvl w:ilvl="1">
      <w:start w:val="1"/>
      <w:numFmt w:val="bullet"/>
      <w:isLgl w:val="false"/>
      <w:suff w:val="tab"/>
      <w:lvlText w:val="‒"/>
      <w:lvlJc w:val="left"/>
      <w:pPr>
        <w:ind w:left="1790" w:hanging="360"/>
      </w:pPr>
      <w:rPr>
        <w:rFonts w:hint="default" w:ascii="Times New Roman" w:hAnsi="Times New Roman" w:cs="Times New Roman"/>
        <w:color w:val="auto"/>
      </w:rPr>
    </w:lvl>
    <w:lvl w:ilvl="2">
      <w:start w:val="1"/>
      <w:numFmt w:val="bullet"/>
      <w:isLgl w:val="false"/>
      <w:suff w:val="tab"/>
      <w:lvlText w:val=""/>
      <w:lvlJc w:val="left"/>
      <w:pPr>
        <w:ind w:left="251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3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5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7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9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1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30" w:hanging="360"/>
      </w:pPr>
      <w:rPr>
        <w:rFonts w:hint="default" w:ascii="Wingdings" w:hAnsi="Wingdings"/>
      </w:r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29" w:hanging="360"/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‒"/>
      <w:lvlJc w:val="left"/>
      <w:pPr>
        <w:ind w:left="1212" w:hanging="360"/>
      </w:pPr>
      <w:rPr>
        <w:rFonts w:hint="default" w:ascii="Times New Roman" w:hAnsi="Times New Roman" w:cs="Times New Roman"/>
        <w:color w:val="auto"/>
      </w:rPr>
    </w:lvl>
    <w:lvl w:ilvl="1">
      <w:start w:val="1"/>
      <w:numFmt w:val="bullet"/>
      <w:isLgl w:val="false"/>
      <w:suff w:val="tab"/>
      <w:lvlText w:val="‒"/>
      <w:lvlJc w:val="left"/>
      <w:pPr>
        <w:ind w:left="1790" w:hanging="360"/>
      </w:pPr>
      <w:rPr>
        <w:rFonts w:hint="default" w:ascii="Times New Roman" w:hAnsi="Times New Roman" w:cs="Times New Roman"/>
        <w:color w:val="auto"/>
      </w:rPr>
    </w:lvl>
    <w:lvl w:ilvl="2">
      <w:start w:val="1"/>
      <w:numFmt w:val="bullet"/>
      <w:isLgl w:val="false"/>
      <w:suff w:val="tab"/>
      <w:lvlText w:val=""/>
      <w:lvlJc w:val="left"/>
      <w:pPr>
        <w:ind w:left="251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3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5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7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9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1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30" w:hanging="360"/>
      </w:pPr>
      <w:rPr>
        <w:rFonts w:hint="default" w:ascii="Wingdings" w:hAnsi="Wingdings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29" w:hanging="360"/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‒"/>
      <w:lvlJc w:val="left"/>
      <w:pPr>
        <w:ind w:left="1212" w:hanging="360"/>
      </w:pPr>
      <w:rPr>
        <w:rFonts w:hint="default" w:ascii="Times New Roman" w:hAnsi="Times New Roman" w:cs="Times New Roman"/>
        <w:color w:val="auto"/>
      </w:rPr>
    </w:lvl>
    <w:lvl w:ilvl="1">
      <w:start w:val="1"/>
      <w:numFmt w:val="bullet"/>
      <w:isLgl w:val="false"/>
      <w:suff w:val="tab"/>
      <w:lvlText w:val="‒"/>
      <w:lvlJc w:val="left"/>
      <w:pPr>
        <w:ind w:left="1790" w:hanging="360"/>
      </w:pPr>
      <w:rPr>
        <w:rFonts w:hint="default" w:ascii="Times New Roman" w:hAnsi="Times New Roman" w:cs="Times New Roman"/>
        <w:color w:val="auto"/>
      </w:rPr>
    </w:lvl>
    <w:lvl w:ilvl="2">
      <w:start w:val="1"/>
      <w:numFmt w:val="bullet"/>
      <w:isLgl w:val="false"/>
      <w:suff w:val="tab"/>
      <w:lvlText w:val=""/>
      <w:lvlJc w:val="left"/>
      <w:pPr>
        <w:ind w:left="251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3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5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7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9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1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3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8"/>
  </w:num>
  <w:num w:numId="5">
    <w:abstractNumId w:val="6"/>
  </w:num>
  <w:num w:numId="6">
    <w:abstractNumId w:val="9"/>
  </w:num>
  <w:num w:numId="7">
    <w:abstractNumId w:val="0"/>
  </w:num>
  <w:num w:numId="8">
    <w:abstractNumId w:val="2"/>
  </w:num>
  <w:num w:numId="9">
    <w:abstractNumId w:val="7"/>
  </w:num>
  <w:num w:numId="10">
    <w:abstractNumId w:val="5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PT Astra Serif" w:hAnsi="PT Astra Serif" w:eastAsiaTheme="minorHAnsi" w:cstheme="minorBidi"/>
        <w:sz w:val="28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831">
    <w:name w:val="Heading 1"/>
    <w:basedOn w:val="862"/>
    <w:next w:val="862"/>
    <w:link w:val="87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832">
    <w:name w:val="Heading 2"/>
    <w:basedOn w:val="862"/>
    <w:next w:val="862"/>
    <w:link w:val="87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833">
    <w:name w:val="Heading 3"/>
    <w:basedOn w:val="862"/>
    <w:next w:val="862"/>
    <w:link w:val="87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834">
    <w:name w:val="Heading 4"/>
    <w:basedOn w:val="862"/>
    <w:next w:val="862"/>
    <w:link w:val="87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835">
    <w:name w:val="Heading 5"/>
    <w:basedOn w:val="862"/>
    <w:next w:val="862"/>
    <w:link w:val="88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836">
    <w:name w:val="Heading 6"/>
    <w:basedOn w:val="862"/>
    <w:next w:val="862"/>
    <w:link w:val="88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837">
    <w:name w:val="Heading 7"/>
    <w:basedOn w:val="862"/>
    <w:next w:val="862"/>
    <w:link w:val="88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38">
    <w:name w:val="Heading 8"/>
    <w:basedOn w:val="862"/>
    <w:next w:val="862"/>
    <w:link w:val="88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839">
    <w:name w:val="Heading 9"/>
    <w:basedOn w:val="862"/>
    <w:next w:val="862"/>
    <w:link w:val="88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paragraph" w:styleId="840">
    <w:name w:val="Header"/>
    <w:basedOn w:val="862"/>
    <w:link w:val="90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841">
    <w:name w:val="Footer"/>
    <w:basedOn w:val="862"/>
    <w:link w:val="90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842">
    <w:name w:val="Caption"/>
    <w:basedOn w:val="862"/>
    <w:next w:val="86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table" w:styleId="843">
    <w:name w:val="Plain Table 1"/>
    <w:basedOn w:val="86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44">
    <w:name w:val="Plain Table 2"/>
    <w:basedOn w:val="86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45">
    <w:name w:val="Plain Table 3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46">
    <w:name w:val="Plain Table 4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7">
    <w:name w:val="Plain Table 5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48">
    <w:name w:val="Grid Table 1 Light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9">
    <w:name w:val="Grid Table 2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>
    <w:name w:val="Grid Table 3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1">
    <w:name w:val="Grid Table 4"/>
    <w:basedOn w:val="86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52">
    <w:name w:val="Grid Table 5 Dark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53">
    <w:name w:val="Grid Table 6 Colorful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54">
    <w:name w:val="Grid Table 7 Colorful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5">
    <w:name w:val="List Table 1 Light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6">
    <w:name w:val="List Table 2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57">
    <w:name w:val="List Table 3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8">
    <w:name w:val="List Table 4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9">
    <w:name w:val="List Table 5 Dark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0">
    <w:name w:val="List Table 6 Colorful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61">
    <w:name w:val="List Table 7 Colorful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paragraph" w:styleId="862" w:default="1">
    <w:name w:val="Normal"/>
    <w:qFormat/>
  </w:style>
  <w:style w:type="character" w:styleId="863" w:default="1">
    <w:name w:val="Default Paragraph Font"/>
    <w:uiPriority w:val="1"/>
    <w:semiHidden/>
    <w:unhideWhenUsed/>
  </w:style>
  <w:style w:type="table" w:styleId="86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65" w:default="1">
    <w:name w:val="No List"/>
    <w:uiPriority w:val="99"/>
    <w:semiHidden/>
    <w:unhideWhenUsed/>
  </w:style>
  <w:style w:type="character" w:styleId="866" w:customStyle="1">
    <w:name w:val="Title Char"/>
    <w:basedOn w:val="863"/>
    <w:uiPriority w:val="10"/>
    <w:rPr>
      <w:sz w:val="48"/>
      <w:szCs w:val="48"/>
    </w:rPr>
  </w:style>
  <w:style w:type="character" w:styleId="867" w:customStyle="1">
    <w:name w:val="Subtitle Char"/>
    <w:basedOn w:val="863"/>
    <w:uiPriority w:val="11"/>
    <w:rPr>
      <w:sz w:val="24"/>
      <w:szCs w:val="24"/>
    </w:rPr>
  </w:style>
  <w:style w:type="character" w:styleId="868" w:customStyle="1">
    <w:name w:val="Quote Char"/>
    <w:uiPriority w:val="29"/>
    <w:rPr>
      <w:i/>
    </w:rPr>
  </w:style>
  <w:style w:type="character" w:styleId="869" w:customStyle="1">
    <w:name w:val="Intense Quote Char"/>
    <w:uiPriority w:val="30"/>
    <w:rPr>
      <w:i/>
    </w:rPr>
  </w:style>
  <w:style w:type="character" w:styleId="870" w:customStyle="1">
    <w:name w:val="Footnote Text Char"/>
    <w:uiPriority w:val="99"/>
    <w:rPr>
      <w:sz w:val="18"/>
    </w:rPr>
  </w:style>
  <w:style w:type="character" w:styleId="871" w:customStyle="1">
    <w:name w:val="Endnote Text Char"/>
    <w:uiPriority w:val="99"/>
    <w:rPr>
      <w:sz w:val="20"/>
    </w:rPr>
  </w:style>
  <w:style w:type="paragraph" w:styleId="872" w:customStyle="1">
    <w:name w:val="Заголовок 11"/>
    <w:basedOn w:val="862"/>
    <w:next w:val="862"/>
    <w:link w:val="873"/>
    <w:uiPriority w:val="9"/>
    <w:qFormat/>
    <w:pPr>
      <w:keepLines/>
      <w:keepNext/>
      <w:spacing w:before="480"/>
      <w:outlineLvl w:val="0"/>
    </w:pPr>
    <w:rPr>
      <w:rFonts w:ascii="Arial" w:hAnsi="Arial" w:eastAsia="Arial" w:cs="Arial"/>
      <w:sz w:val="40"/>
      <w:szCs w:val="40"/>
    </w:rPr>
  </w:style>
  <w:style w:type="character" w:styleId="873" w:customStyle="1">
    <w:name w:val="Heading 1 Char"/>
    <w:basedOn w:val="863"/>
    <w:link w:val="872"/>
    <w:uiPriority w:val="9"/>
    <w:rPr>
      <w:rFonts w:ascii="Arial" w:hAnsi="Arial" w:eastAsia="Arial" w:cs="Arial"/>
      <w:sz w:val="40"/>
      <w:szCs w:val="40"/>
    </w:rPr>
  </w:style>
  <w:style w:type="paragraph" w:styleId="874" w:customStyle="1">
    <w:name w:val="Заголовок 21"/>
    <w:basedOn w:val="862"/>
    <w:next w:val="862"/>
    <w:link w:val="875"/>
    <w:uiPriority w:val="9"/>
    <w:unhideWhenUsed/>
    <w:qFormat/>
    <w:pPr>
      <w:keepLines/>
      <w:keepNext/>
      <w:spacing w:before="360"/>
      <w:outlineLvl w:val="1"/>
    </w:pPr>
    <w:rPr>
      <w:rFonts w:ascii="Arial" w:hAnsi="Arial" w:eastAsia="Arial" w:cs="Arial"/>
      <w:sz w:val="34"/>
    </w:rPr>
  </w:style>
  <w:style w:type="character" w:styleId="875" w:customStyle="1">
    <w:name w:val="Heading 2 Char"/>
    <w:basedOn w:val="863"/>
    <w:link w:val="874"/>
    <w:uiPriority w:val="9"/>
    <w:rPr>
      <w:rFonts w:ascii="Arial" w:hAnsi="Arial" w:eastAsia="Arial" w:cs="Arial"/>
      <w:sz w:val="34"/>
    </w:rPr>
  </w:style>
  <w:style w:type="paragraph" w:styleId="876" w:customStyle="1">
    <w:name w:val="Заголовок 31"/>
    <w:basedOn w:val="862"/>
    <w:next w:val="862"/>
    <w:link w:val="877"/>
    <w:uiPriority w:val="9"/>
    <w:unhideWhenUsed/>
    <w:qFormat/>
    <w:pPr>
      <w:keepLines/>
      <w:keepNext/>
      <w:spacing w:before="320"/>
      <w:outlineLvl w:val="2"/>
    </w:pPr>
    <w:rPr>
      <w:rFonts w:ascii="Arial" w:hAnsi="Arial" w:eastAsia="Arial" w:cs="Arial"/>
      <w:sz w:val="30"/>
      <w:szCs w:val="30"/>
    </w:rPr>
  </w:style>
  <w:style w:type="character" w:styleId="877" w:customStyle="1">
    <w:name w:val="Heading 3 Char"/>
    <w:basedOn w:val="863"/>
    <w:link w:val="876"/>
    <w:uiPriority w:val="9"/>
    <w:rPr>
      <w:rFonts w:ascii="Arial" w:hAnsi="Arial" w:eastAsia="Arial" w:cs="Arial"/>
      <w:sz w:val="30"/>
      <w:szCs w:val="30"/>
    </w:rPr>
  </w:style>
  <w:style w:type="paragraph" w:styleId="878" w:customStyle="1">
    <w:name w:val="Заголовок 41"/>
    <w:basedOn w:val="862"/>
    <w:next w:val="862"/>
    <w:link w:val="879"/>
    <w:uiPriority w:val="9"/>
    <w:unhideWhenUsed/>
    <w:qFormat/>
    <w:pPr>
      <w:keepLines/>
      <w:keepNext/>
      <w:spacing w:before="32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879" w:customStyle="1">
    <w:name w:val="Heading 4 Char"/>
    <w:basedOn w:val="863"/>
    <w:link w:val="878"/>
    <w:uiPriority w:val="9"/>
    <w:rPr>
      <w:rFonts w:ascii="Arial" w:hAnsi="Arial" w:eastAsia="Arial" w:cs="Arial"/>
      <w:b/>
      <w:bCs/>
      <w:sz w:val="26"/>
      <w:szCs w:val="26"/>
    </w:rPr>
  </w:style>
  <w:style w:type="paragraph" w:styleId="880" w:customStyle="1">
    <w:name w:val="Заголовок 51"/>
    <w:basedOn w:val="862"/>
    <w:next w:val="862"/>
    <w:link w:val="881"/>
    <w:uiPriority w:val="9"/>
    <w:unhideWhenUsed/>
    <w:qFormat/>
    <w:pPr>
      <w:keepLines/>
      <w:keepNext/>
      <w:spacing w:before="32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881" w:customStyle="1">
    <w:name w:val="Heading 5 Char"/>
    <w:basedOn w:val="863"/>
    <w:link w:val="880"/>
    <w:uiPriority w:val="9"/>
    <w:rPr>
      <w:rFonts w:ascii="Arial" w:hAnsi="Arial" w:eastAsia="Arial" w:cs="Arial"/>
      <w:b/>
      <w:bCs/>
      <w:sz w:val="24"/>
      <w:szCs w:val="24"/>
    </w:rPr>
  </w:style>
  <w:style w:type="paragraph" w:styleId="882" w:customStyle="1">
    <w:name w:val="Заголовок 61"/>
    <w:basedOn w:val="862"/>
    <w:next w:val="862"/>
    <w:link w:val="883"/>
    <w:uiPriority w:val="9"/>
    <w:unhideWhenUsed/>
    <w:qFormat/>
    <w:pPr>
      <w:keepLines/>
      <w:keepNext/>
      <w:spacing w:before="320"/>
      <w:outlineLvl w:val="5"/>
    </w:pPr>
    <w:rPr>
      <w:rFonts w:ascii="Arial" w:hAnsi="Arial" w:eastAsia="Arial" w:cs="Arial"/>
      <w:b/>
      <w:bCs/>
      <w:sz w:val="22"/>
    </w:rPr>
  </w:style>
  <w:style w:type="character" w:styleId="883" w:customStyle="1">
    <w:name w:val="Heading 6 Char"/>
    <w:basedOn w:val="863"/>
    <w:link w:val="882"/>
    <w:uiPriority w:val="9"/>
    <w:rPr>
      <w:rFonts w:ascii="Arial" w:hAnsi="Arial" w:eastAsia="Arial" w:cs="Arial"/>
      <w:b/>
      <w:bCs/>
      <w:sz w:val="22"/>
      <w:szCs w:val="22"/>
    </w:rPr>
  </w:style>
  <w:style w:type="paragraph" w:styleId="884" w:customStyle="1">
    <w:name w:val="Заголовок 71"/>
    <w:basedOn w:val="862"/>
    <w:next w:val="862"/>
    <w:link w:val="885"/>
    <w:uiPriority w:val="9"/>
    <w:unhideWhenUsed/>
    <w:qFormat/>
    <w:pPr>
      <w:keepLines/>
      <w:keepNext/>
      <w:spacing w:before="320"/>
      <w:outlineLvl w:val="6"/>
    </w:pPr>
    <w:rPr>
      <w:rFonts w:ascii="Arial" w:hAnsi="Arial" w:eastAsia="Arial" w:cs="Arial"/>
      <w:b/>
      <w:bCs/>
      <w:i/>
      <w:iCs/>
      <w:sz w:val="22"/>
    </w:rPr>
  </w:style>
  <w:style w:type="character" w:styleId="885" w:customStyle="1">
    <w:name w:val="Heading 7 Char"/>
    <w:basedOn w:val="863"/>
    <w:link w:val="88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886" w:customStyle="1">
    <w:name w:val="Заголовок 81"/>
    <w:basedOn w:val="862"/>
    <w:next w:val="862"/>
    <w:link w:val="887"/>
    <w:uiPriority w:val="9"/>
    <w:unhideWhenUsed/>
    <w:qFormat/>
    <w:pPr>
      <w:keepLines/>
      <w:keepNext/>
      <w:spacing w:before="320"/>
      <w:outlineLvl w:val="7"/>
    </w:pPr>
    <w:rPr>
      <w:rFonts w:ascii="Arial" w:hAnsi="Arial" w:eastAsia="Arial" w:cs="Arial"/>
      <w:i/>
      <w:iCs/>
      <w:sz w:val="22"/>
    </w:rPr>
  </w:style>
  <w:style w:type="character" w:styleId="887" w:customStyle="1">
    <w:name w:val="Heading 8 Char"/>
    <w:basedOn w:val="863"/>
    <w:link w:val="886"/>
    <w:uiPriority w:val="9"/>
    <w:rPr>
      <w:rFonts w:ascii="Arial" w:hAnsi="Arial" w:eastAsia="Arial" w:cs="Arial"/>
      <w:i/>
      <w:iCs/>
      <w:sz w:val="22"/>
      <w:szCs w:val="22"/>
    </w:rPr>
  </w:style>
  <w:style w:type="paragraph" w:styleId="888" w:customStyle="1">
    <w:name w:val="Заголовок 91"/>
    <w:basedOn w:val="862"/>
    <w:next w:val="862"/>
    <w:link w:val="889"/>
    <w:uiPriority w:val="9"/>
    <w:unhideWhenUsed/>
    <w:qFormat/>
    <w:pPr>
      <w:keepLines/>
      <w:keepNext/>
      <w:spacing w:before="32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89" w:customStyle="1">
    <w:name w:val="Heading 9 Char"/>
    <w:basedOn w:val="863"/>
    <w:link w:val="888"/>
    <w:uiPriority w:val="9"/>
    <w:rPr>
      <w:rFonts w:ascii="Arial" w:hAnsi="Arial" w:eastAsia="Arial" w:cs="Arial"/>
      <w:i/>
      <w:iCs/>
      <w:sz w:val="21"/>
      <w:szCs w:val="21"/>
    </w:rPr>
  </w:style>
  <w:style w:type="paragraph" w:styleId="890">
    <w:name w:val="List Paragraph"/>
    <w:basedOn w:val="862"/>
    <w:uiPriority w:val="34"/>
    <w:qFormat/>
    <w:pPr>
      <w:contextualSpacing/>
      <w:ind w:left="720"/>
    </w:pPr>
  </w:style>
  <w:style w:type="paragraph" w:styleId="891">
    <w:name w:val="No Spacing"/>
    <w:uiPriority w:val="1"/>
    <w:qFormat/>
    <w:pPr>
      <w:spacing w:after="0" w:line="240" w:lineRule="auto"/>
    </w:pPr>
  </w:style>
  <w:style w:type="paragraph" w:styleId="892">
    <w:name w:val="Title"/>
    <w:basedOn w:val="862"/>
    <w:next w:val="862"/>
    <w:link w:val="893"/>
    <w:uiPriority w:val="10"/>
    <w:qFormat/>
    <w:pPr>
      <w:contextualSpacing/>
      <w:spacing w:before="300"/>
    </w:pPr>
    <w:rPr>
      <w:sz w:val="48"/>
      <w:szCs w:val="48"/>
    </w:rPr>
  </w:style>
  <w:style w:type="character" w:styleId="893" w:customStyle="1">
    <w:name w:val="Заголовок Знак"/>
    <w:basedOn w:val="863"/>
    <w:link w:val="892"/>
    <w:uiPriority w:val="10"/>
    <w:rPr>
      <w:sz w:val="48"/>
      <w:szCs w:val="48"/>
    </w:rPr>
  </w:style>
  <w:style w:type="paragraph" w:styleId="894">
    <w:name w:val="Subtitle"/>
    <w:basedOn w:val="862"/>
    <w:next w:val="862"/>
    <w:link w:val="895"/>
    <w:uiPriority w:val="11"/>
    <w:qFormat/>
    <w:pPr>
      <w:spacing w:before="200"/>
    </w:pPr>
    <w:rPr>
      <w:sz w:val="24"/>
      <w:szCs w:val="24"/>
    </w:rPr>
  </w:style>
  <w:style w:type="character" w:styleId="895" w:customStyle="1">
    <w:name w:val="Подзаголовок Знак"/>
    <w:basedOn w:val="863"/>
    <w:link w:val="894"/>
    <w:uiPriority w:val="11"/>
    <w:rPr>
      <w:sz w:val="24"/>
      <w:szCs w:val="24"/>
    </w:rPr>
  </w:style>
  <w:style w:type="paragraph" w:styleId="896">
    <w:name w:val="Quote"/>
    <w:basedOn w:val="862"/>
    <w:next w:val="862"/>
    <w:link w:val="897"/>
    <w:uiPriority w:val="29"/>
    <w:qFormat/>
    <w:pPr>
      <w:ind w:left="720" w:right="720"/>
    </w:pPr>
    <w:rPr>
      <w:i/>
    </w:rPr>
  </w:style>
  <w:style w:type="character" w:styleId="897" w:customStyle="1">
    <w:name w:val="Цитата 2 Знак"/>
    <w:link w:val="896"/>
    <w:uiPriority w:val="29"/>
    <w:rPr>
      <w:i/>
    </w:rPr>
  </w:style>
  <w:style w:type="paragraph" w:styleId="898">
    <w:name w:val="Intense Quote"/>
    <w:basedOn w:val="862"/>
    <w:next w:val="862"/>
    <w:link w:val="899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99" w:customStyle="1">
    <w:name w:val="Выделенная цитата Знак"/>
    <w:link w:val="898"/>
    <w:uiPriority w:val="30"/>
    <w:rPr>
      <w:i/>
    </w:rPr>
  </w:style>
  <w:style w:type="character" w:styleId="900" w:customStyle="1">
    <w:name w:val="Header Char"/>
    <w:basedOn w:val="863"/>
    <w:uiPriority w:val="99"/>
  </w:style>
  <w:style w:type="character" w:styleId="901" w:customStyle="1">
    <w:name w:val="Footer Char"/>
    <w:basedOn w:val="863"/>
    <w:uiPriority w:val="99"/>
  </w:style>
  <w:style w:type="paragraph" w:styleId="902" w:customStyle="1">
    <w:name w:val="Название объекта1"/>
    <w:basedOn w:val="862"/>
    <w:next w:val="862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styleId="903" w:customStyle="1">
    <w:name w:val="Caption Char"/>
    <w:uiPriority w:val="99"/>
  </w:style>
  <w:style w:type="table" w:styleId="904">
    <w:name w:val="Table Grid"/>
    <w:basedOn w:val="864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05" w:customStyle="1">
    <w:name w:val="Table Grid Light"/>
    <w:basedOn w:val="864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906" w:customStyle="1">
    <w:name w:val="Таблица простая 11"/>
    <w:basedOn w:val="864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fffff" w:themeColor="text1" w:themeTint="00" w:fill="ffffff" w:themeFill="text1" w:themeFillTint="00"/>
      </w:tcPr>
    </w:tblStylePr>
    <w:tblStylePr w:type="band1Vert">
      <w:tcPr>
        <w:shd w:val="clear" w:color="ffffff" w:themeColor="text1" w:themeTint="00" w:fill="ffffff" w:themeFill="text1" w:themeFillTint="0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07" w:customStyle="1">
    <w:name w:val="Таблица простая 21"/>
    <w:basedOn w:val="864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08" w:customStyle="1">
    <w:name w:val="Таблица простая 31"/>
    <w:basedOn w:val="8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09" w:customStyle="1">
    <w:name w:val="Таблица простая 41"/>
    <w:basedOn w:val="8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0" w:customStyle="1">
    <w:name w:val="Таблица простая 51"/>
    <w:basedOn w:val="8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911" w:customStyle="1">
    <w:name w:val="Таблица-сетка 1 светлая1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2" w:customStyle="1">
    <w:name w:val="Grid Table 1 Light - Accent 1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3" w:customStyle="1">
    <w:name w:val="Grid Table 1 Light - Accent 2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4" w:customStyle="1">
    <w:name w:val="Grid Table 1 Light - Accent 3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5" w:customStyle="1">
    <w:name w:val="Grid Table 1 Light - Accent 4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6" w:customStyle="1">
    <w:name w:val="Grid Table 1 Light - Accent 5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7" w:customStyle="1">
    <w:name w:val="Grid Table 1 Light - Accent 6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8" w:customStyle="1">
    <w:name w:val="Таблица-сетка 21"/>
    <w:basedOn w:val="8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9" w:customStyle="1">
    <w:name w:val="Grid Table 2 - Accent 1"/>
    <w:basedOn w:val="8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0" w:customStyle="1">
    <w:name w:val="Grid Table 2 - Accent 2"/>
    <w:basedOn w:val="8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1" w:customStyle="1">
    <w:name w:val="Grid Table 2 - Accent 3"/>
    <w:basedOn w:val="8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2" w:customStyle="1">
    <w:name w:val="Grid Table 2 - Accent 4"/>
    <w:basedOn w:val="8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3" w:customStyle="1">
    <w:name w:val="Grid Table 2 - Accent 5"/>
    <w:basedOn w:val="8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4" w:customStyle="1">
    <w:name w:val="Grid Table 2 - Accent 6"/>
    <w:basedOn w:val="8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5" w:customStyle="1">
    <w:name w:val="Таблица-сетка 31"/>
    <w:basedOn w:val="8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6" w:customStyle="1">
    <w:name w:val="Grid Table 3 - Accent 1"/>
    <w:basedOn w:val="8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7" w:customStyle="1">
    <w:name w:val="Grid Table 3 - Accent 2"/>
    <w:basedOn w:val="8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8" w:customStyle="1">
    <w:name w:val="Grid Table 3 - Accent 3"/>
    <w:basedOn w:val="8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9" w:customStyle="1">
    <w:name w:val="Grid Table 3 - Accent 4"/>
    <w:basedOn w:val="8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0" w:customStyle="1">
    <w:name w:val="Grid Table 3 - Accent 5"/>
    <w:basedOn w:val="8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1" w:customStyle="1">
    <w:name w:val="Grid Table 3 - Accent 6"/>
    <w:basedOn w:val="8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2" w:customStyle="1">
    <w:name w:val="Таблица-сетка 41"/>
    <w:basedOn w:val="864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33" w:customStyle="1">
    <w:name w:val="Grid Table 4 - Accent 1"/>
    <w:basedOn w:val="864"/>
    <w:uiPriority w:val="5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934" w:customStyle="1">
    <w:name w:val="Grid Table 4 - Accent 2"/>
    <w:basedOn w:val="864"/>
    <w:uiPriority w:val="5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935" w:customStyle="1">
    <w:name w:val="Grid Table 4 - Accent 3"/>
    <w:basedOn w:val="864"/>
    <w:uiPriority w:val="5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936" w:customStyle="1">
    <w:name w:val="Grid Table 4 - Accent 4"/>
    <w:basedOn w:val="864"/>
    <w:uiPriority w:val="5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937" w:customStyle="1">
    <w:name w:val="Grid Table 4 - Accent 5"/>
    <w:basedOn w:val="864"/>
    <w:uiPriority w:val="5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938" w:customStyle="1">
    <w:name w:val="Grid Table 4 - Accent 6"/>
    <w:basedOn w:val="864"/>
    <w:uiPriority w:val="5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939" w:customStyle="1">
    <w:name w:val="Таблица-сетка 5 темная1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940" w:customStyle="1">
    <w:name w:val="Grid Table 5 Dark- Accent 1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941" w:customStyle="1">
    <w:name w:val="Grid Table 5 Dark - Accent 2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942" w:customStyle="1">
    <w:name w:val="Grid Table 5 Dark - Accent 3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943" w:customStyle="1">
    <w:name w:val="Grid Table 5 Dark- Accent 4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944" w:customStyle="1">
    <w:name w:val="Grid Table 5 Dark - Accent 5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945" w:customStyle="1">
    <w:name w:val="Grid Table 5 Dark - Accent 6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946" w:customStyle="1">
    <w:name w:val="Таблица-сетка 6 цветная1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947" w:customStyle="1">
    <w:name w:val="Grid Table 6 Colorful - Accent 1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948" w:customStyle="1">
    <w:name w:val="Grid Table 6 Colorful - Accent 2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949" w:customStyle="1">
    <w:name w:val="Grid Table 6 Colorful - Accent 3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950" w:customStyle="1">
    <w:name w:val="Grid Table 6 Colorful - Accent 4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951" w:customStyle="1">
    <w:name w:val="Grid Table 6 Colorful - Accent 5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952" w:customStyle="1">
    <w:name w:val="Grid Table 6 Colorful - Accent 6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953" w:customStyle="1">
    <w:name w:val="Таблица-сетка 7 цветная1"/>
    <w:basedOn w:val="8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tcPr>
        <w:shd w:val="clear" w:color="ffffff" w:themeColor="text1" w:themeTint="00" w:fill="ffffff" w:themeFill="text1" w:themeFillTint="0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4" w:customStyle="1">
    <w:name w:val="Grid Table 7 Colorful - Accent 1"/>
    <w:basedOn w:val="8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5" w:customStyle="1">
    <w:name w:val="Grid Table 7 Colorful - Accent 2"/>
    <w:basedOn w:val="8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6" w:customStyle="1">
    <w:name w:val="Grid Table 7 Colorful - Accent 3"/>
    <w:basedOn w:val="8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7" w:customStyle="1">
    <w:name w:val="Grid Table 7 Colorful - Accent 4"/>
    <w:basedOn w:val="8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8" w:customStyle="1">
    <w:name w:val="Grid Table 7 Colorful - Accent 5"/>
    <w:basedOn w:val="8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9" w:customStyle="1">
    <w:name w:val="Grid Table 7 Colorful - Accent 6"/>
    <w:basedOn w:val="8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0" w:customStyle="1">
    <w:name w:val="Список-таблица 1 светлая1"/>
    <w:basedOn w:val="8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1" w:customStyle="1">
    <w:name w:val="List Table 1 Light - Accent 1"/>
    <w:basedOn w:val="8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2" w:customStyle="1">
    <w:name w:val="List Table 1 Light - Accent 2"/>
    <w:basedOn w:val="8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3" w:customStyle="1">
    <w:name w:val="List Table 1 Light - Accent 3"/>
    <w:basedOn w:val="8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4" w:customStyle="1">
    <w:name w:val="List Table 1 Light - Accent 4"/>
    <w:basedOn w:val="8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5" w:customStyle="1">
    <w:name w:val="List Table 1 Light - Accent 5"/>
    <w:basedOn w:val="8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6" w:customStyle="1">
    <w:name w:val="List Table 1 Light - Accent 6"/>
    <w:basedOn w:val="8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7" w:customStyle="1">
    <w:name w:val="Список-таблица 21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968" w:customStyle="1">
    <w:name w:val="List Table 2 - Accent 1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969" w:customStyle="1">
    <w:name w:val="List Table 2 - Accent 2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970" w:customStyle="1">
    <w:name w:val="List Table 2 - Accent 3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971" w:customStyle="1">
    <w:name w:val="List Table 2 - Accent 4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972" w:customStyle="1">
    <w:name w:val="List Table 2 - Accent 5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973" w:customStyle="1">
    <w:name w:val="List Table 2 - Accent 6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974" w:customStyle="1">
    <w:name w:val="Список-таблица 31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5" w:customStyle="1">
    <w:name w:val="List Table 3 - Accent 1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6" w:customStyle="1">
    <w:name w:val="List Table 3 - Accent 2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7" w:customStyle="1">
    <w:name w:val="List Table 3 - Accent 3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8" w:customStyle="1">
    <w:name w:val="List Table 3 - Accent 4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9" w:customStyle="1">
    <w:name w:val="List Table 3 - Accent 5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0" w:customStyle="1">
    <w:name w:val="List Table 3 - Accent 6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1" w:customStyle="1">
    <w:name w:val="Список-таблица 41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2" w:customStyle="1">
    <w:name w:val="List Table 4 - Accent 1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3" w:customStyle="1">
    <w:name w:val="List Table 4 - Accent 2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4" w:customStyle="1">
    <w:name w:val="List Table 4 - Accent 3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5" w:customStyle="1">
    <w:name w:val="List Table 4 - Accent 4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6" w:customStyle="1">
    <w:name w:val="List Table 4 - Accent 5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7" w:customStyle="1">
    <w:name w:val="List Table 4 - Accent 6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8" w:customStyle="1">
    <w:name w:val="Список-таблица 5 темная1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89" w:customStyle="1">
    <w:name w:val="List Table 5 Dark - Accent 1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90" w:customStyle="1">
    <w:name w:val="List Table 5 Dark - Accent 2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91" w:customStyle="1">
    <w:name w:val="List Table 5 Dark - Accent 3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92" w:customStyle="1">
    <w:name w:val="List Table 5 Dark - Accent 4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93" w:customStyle="1">
    <w:name w:val="List Table 5 Dark - Accent 5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94" w:customStyle="1">
    <w:name w:val="List Table 5 Dark - Accent 6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95" w:customStyle="1">
    <w:name w:val="Список-таблица 6 цветная1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996" w:customStyle="1">
    <w:name w:val="List Table 6 Colorful - Accent 1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997" w:customStyle="1">
    <w:name w:val="List Table 6 Colorful - Accent 2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998" w:customStyle="1">
    <w:name w:val="List Table 6 Colorful - Accent 3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999" w:customStyle="1">
    <w:name w:val="List Table 6 Colorful - Accent 4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1000" w:customStyle="1">
    <w:name w:val="List Table 6 Colorful - Accent 5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1001" w:customStyle="1">
    <w:name w:val="List Table 6 Colorful - Accent 6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1002" w:customStyle="1">
    <w:name w:val="Список-таблица 7 цветная1"/>
    <w:basedOn w:val="86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3" w:customStyle="1">
    <w:name w:val="List Table 7 Colorful - Accent 1"/>
    <w:basedOn w:val="86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4" w:customStyle="1">
    <w:name w:val="List Table 7 Colorful - Accent 2"/>
    <w:basedOn w:val="86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5" w:customStyle="1">
    <w:name w:val="List Table 7 Colorful - Accent 3"/>
    <w:basedOn w:val="86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6" w:customStyle="1">
    <w:name w:val="List Table 7 Colorful - Accent 4"/>
    <w:basedOn w:val="86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7" w:customStyle="1">
    <w:name w:val="List Table 7 Colorful - Accent 5"/>
    <w:basedOn w:val="86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8" w:customStyle="1">
    <w:name w:val="List Table 7 Colorful - Accent 6"/>
    <w:basedOn w:val="86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9" w:customStyle="1">
    <w:name w:val="Lined - Accent"/>
    <w:basedOn w:val="8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010" w:customStyle="1">
    <w:name w:val="Lined - Accent 1"/>
    <w:basedOn w:val="8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1011" w:customStyle="1">
    <w:name w:val="Lined - Accent 2"/>
    <w:basedOn w:val="8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1012" w:customStyle="1">
    <w:name w:val="Lined - Accent 3"/>
    <w:basedOn w:val="8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1013" w:customStyle="1">
    <w:name w:val="Lined - Accent 4"/>
    <w:basedOn w:val="8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1014" w:customStyle="1">
    <w:name w:val="Lined - Accent 5"/>
    <w:basedOn w:val="8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1015" w:customStyle="1">
    <w:name w:val="Lined - Accent 6"/>
    <w:basedOn w:val="8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1016" w:customStyle="1">
    <w:name w:val="Bordered &amp; Lined - Accent"/>
    <w:basedOn w:val="8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017" w:customStyle="1">
    <w:name w:val="Bordered &amp; Lined - Accent 1"/>
    <w:basedOn w:val="8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1018" w:customStyle="1">
    <w:name w:val="Bordered &amp; Lined - Accent 2"/>
    <w:basedOn w:val="8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1019" w:customStyle="1">
    <w:name w:val="Bordered &amp; Lined - Accent 3"/>
    <w:basedOn w:val="8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1020" w:customStyle="1">
    <w:name w:val="Bordered &amp; Lined - Accent 4"/>
    <w:basedOn w:val="8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1021" w:customStyle="1">
    <w:name w:val="Bordered &amp; Lined - Accent 5"/>
    <w:basedOn w:val="8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1022" w:customStyle="1">
    <w:name w:val="Bordered &amp; Lined - Accent 6"/>
    <w:basedOn w:val="8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1023" w:customStyle="1">
    <w:name w:val="Bordered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1024" w:customStyle="1">
    <w:name w:val="Bordered - Accent 1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1025" w:customStyle="1">
    <w:name w:val="Bordered - Accent 2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1026" w:customStyle="1">
    <w:name w:val="Bordered - Accent 3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1027" w:customStyle="1">
    <w:name w:val="Bordered - Accent 4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1028" w:customStyle="1">
    <w:name w:val="Bordered - Accent 5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1029" w:customStyle="1">
    <w:name w:val="Bordered - Accent 6"/>
    <w:basedOn w:val="8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1030">
    <w:name w:val="Hyperlink"/>
    <w:uiPriority w:val="99"/>
    <w:unhideWhenUsed/>
    <w:rPr>
      <w:color w:val="0000ff" w:themeColor="hyperlink"/>
      <w:u w:val="single"/>
    </w:rPr>
  </w:style>
  <w:style w:type="paragraph" w:styleId="1031">
    <w:name w:val="footnote text"/>
    <w:basedOn w:val="862"/>
    <w:link w:val="1032"/>
    <w:uiPriority w:val="99"/>
    <w:semiHidden/>
    <w:unhideWhenUsed/>
    <w:pPr>
      <w:spacing w:after="40" w:line="240" w:lineRule="auto"/>
    </w:pPr>
    <w:rPr>
      <w:sz w:val="18"/>
    </w:rPr>
  </w:style>
  <w:style w:type="character" w:styleId="1032" w:customStyle="1">
    <w:name w:val="Текст сноски Знак"/>
    <w:link w:val="1031"/>
    <w:uiPriority w:val="99"/>
    <w:rPr>
      <w:sz w:val="18"/>
    </w:rPr>
  </w:style>
  <w:style w:type="character" w:styleId="1033">
    <w:name w:val="footnote reference"/>
    <w:basedOn w:val="863"/>
    <w:uiPriority w:val="99"/>
    <w:unhideWhenUsed/>
    <w:rPr>
      <w:vertAlign w:val="superscript"/>
    </w:rPr>
  </w:style>
  <w:style w:type="paragraph" w:styleId="1034">
    <w:name w:val="endnote text"/>
    <w:basedOn w:val="862"/>
    <w:link w:val="1035"/>
    <w:uiPriority w:val="99"/>
    <w:semiHidden/>
    <w:unhideWhenUsed/>
    <w:pPr>
      <w:spacing w:after="0" w:line="240" w:lineRule="auto"/>
    </w:pPr>
    <w:rPr>
      <w:sz w:val="20"/>
    </w:rPr>
  </w:style>
  <w:style w:type="character" w:styleId="1035" w:customStyle="1">
    <w:name w:val="Текст концевой сноски Знак"/>
    <w:link w:val="1034"/>
    <w:uiPriority w:val="99"/>
    <w:rPr>
      <w:sz w:val="20"/>
    </w:rPr>
  </w:style>
  <w:style w:type="character" w:styleId="1036">
    <w:name w:val="endnote reference"/>
    <w:basedOn w:val="863"/>
    <w:uiPriority w:val="99"/>
    <w:semiHidden/>
    <w:unhideWhenUsed/>
    <w:rPr>
      <w:vertAlign w:val="superscript"/>
    </w:rPr>
  </w:style>
  <w:style w:type="paragraph" w:styleId="1037">
    <w:name w:val="toc 1"/>
    <w:basedOn w:val="862"/>
    <w:next w:val="862"/>
    <w:uiPriority w:val="39"/>
    <w:unhideWhenUsed/>
    <w:pPr>
      <w:spacing w:after="57"/>
    </w:pPr>
  </w:style>
  <w:style w:type="paragraph" w:styleId="1038">
    <w:name w:val="toc 2"/>
    <w:basedOn w:val="862"/>
    <w:next w:val="862"/>
    <w:uiPriority w:val="39"/>
    <w:unhideWhenUsed/>
    <w:pPr>
      <w:ind w:left="283"/>
      <w:spacing w:after="57"/>
    </w:pPr>
  </w:style>
  <w:style w:type="paragraph" w:styleId="1039">
    <w:name w:val="toc 3"/>
    <w:basedOn w:val="862"/>
    <w:next w:val="862"/>
    <w:uiPriority w:val="39"/>
    <w:unhideWhenUsed/>
    <w:pPr>
      <w:ind w:left="567"/>
      <w:spacing w:after="57"/>
    </w:pPr>
  </w:style>
  <w:style w:type="paragraph" w:styleId="1040">
    <w:name w:val="toc 4"/>
    <w:basedOn w:val="862"/>
    <w:next w:val="862"/>
    <w:uiPriority w:val="39"/>
    <w:unhideWhenUsed/>
    <w:pPr>
      <w:ind w:left="850"/>
      <w:spacing w:after="57"/>
    </w:pPr>
  </w:style>
  <w:style w:type="paragraph" w:styleId="1041">
    <w:name w:val="toc 5"/>
    <w:basedOn w:val="862"/>
    <w:next w:val="862"/>
    <w:uiPriority w:val="39"/>
    <w:unhideWhenUsed/>
    <w:pPr>
      <w:ind w:left="1134"/>
      <w:spacing w:after="57"/>
    </w:pPr>
  </w:style>
  <w:style w:type="paragraph" w:styleId="1042">
    <w:name w:val="toc 6"/>
    <w:basedOn w:val="862"/>
    <w:next w:val="862"/>
    <w:uiPriority w:val="39"/>
    <w:unhideWhenUsed/>
    <w:pPr>
      <w:ind w:left="1417"/>
      <w:spacing w:after="57"/>
    </w:pPr>
  </w:style>
  <w:style w:type="paragraph" w:styleId="1043">
    <w:name w:val="toc 7"/>
    <w:basedOn w:val="862"/>
    <w:next w:val="862"/>
    <w:uiPriority w:val="39"/>
    <w:unhideWhenUsed/>
    <w:pPr>
      <w:ind w:left="1701"/>
      <w:spacing w:after="57"/>
    </w:pPr>
  </w:style>
  <w:style w:type="paragraph" w:styleId="1044">
    <w:name w:val="toc 8"/>
    <w:basedOn w:val="862"/>
    <w:next w:val="862"/>
    <w:uiPriority w:val="39"/>
    <w:unhideWhenUsed/>
    <w:pPr>
      <w:ind w:left="1984"/>
      <w:spacing w:after="57"/>
    </w:pPr>
  </w:style>
  <w:style w:type="paragraph" w:styleId="1045">
    <w:name w:val="toc 9"/>
    <w:basedOn w:val="862"/>
    <w:next w:val="862"/>
    <w:uiPriority w:val="39"/>
    <w:unhideWhenUsed/>
    <w:pPr>
      <w:ind w:left="2268"/>
      <w:spacing w:after="57"/>
    </w:pPr>
  </w:style>
  <w:style w:type="paragraph" w:styleId="1046">
    <w:name w:val="TOC Heading"/>
    <w:uiPriority w:val="39"/>
    <w:unhideWhenUsed/>
  </w:style>
  <w:style w:type="paragraph" w:styleId="1047">
    <w:name w:val="table of figures"/>
    <w:basedOn w:val="862"/>
    <w:next w:val="862"/>
    <w:uiPriority w:val="99"/>
    <w:unhideWhenUsed/>
    <w:pPr>
      <w:spacing w:after="0"/>
    </w:pPr>
  </w:style>
  <w:style w:type="paragraph" w:styleId="1048" w:customStyle="1">
    <w:name w:val="Верхний колонтитул1"/>
    <w:basedOn w:val="862"/>
    <w:link w:val="1049"/>
    <w:uiPriority w:val="99"/>
    <w:semiHidden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1049" w:customStyle="1">
    <w:name w:val="Верхний колонтитул Знак"/>
    <w:basedOn w:val="863"/>
    <w:link w:val="1048"/>
    <w:uiPriority w:val="99"/>
    <w:semiHidden/>
  </w:style>
  <w:style w:type="paragraph" w:styleId="1050" w:customStyle="1">
    <w:name w:val="Нижний колонтитул1"/>
    <w:basedOn w:val="862"/>
    <w:link w:val="1051"/>
    <w:uiPriority w:val="99"/>
    <w:semiHidden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1051" w:customStyle="1">
    <w:name w:val="Нижний колонтитул Знак"/>
    <w:basedOn w:val="863"/>
    <w:link w:val="1050"/>
    <w:uiPriority w:val="99"/>
    <w:semiHidden/>
  </w:style>
  <w:style w:type="paragraph" w:styleId="1052" w:customStyle="1">
    <w:name w:val="таблица"/>
    <w:pPr>
      <w:jc w:val="center"/>
      <w:spacing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Calibri" w:cs="Times New Roman"/>
      <w:sz w:val="24"/>
      <w:szCs w:val="24"/>
    </w:rPr>
  </w:style>
  <w:style w:type="paragraph" w:styleId="1053" w:customStyle="1">
    <w:name w:val="Основной текст 31"/>
    <w:pPr>
      <w:spacing w:after="12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Times New Roman"/>
      <w:sz w:val="16"/>
      <w:szCs w:val="16"/>
      <w:lang w:eastAsia="ru-RU"/>
    </w:rPr>
  </w:style>
  <w:style w:type="paragraph" w:styleId="1054" w:customStyle="1">
    <w:name w:val="Основной текст1"/>
    <w:uiPriority w:val="1"/>
    <w:qFormat/>
    <w:pPr>
      <w:spacing w:after="0" w:line="240" w:lineRule="auto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Times New Roman"/>
      <w:szCs w:val="28"/>
    </w:rPr>
  </w:style>
  <w:style w:type="paragraph" w:styleId="1055" w:customStyle="1">
    <w:name w:val="ПП Раздел"/>
    <w:pPr>
      <w:ind w:left="1212" w:hanging="360"/>
      <w:jc w:val="center"/>
      <w:keepNext/>
      <w:spacing w:before="240" w:after="120"/>
      <w:tabs>
        <w:tab w:val="left" w:pos="284" w:leader="none"/>
        <w:tab w:val="num" w:pos="851" w:leader="none"/>
        <w:tab w:val="num" w:pos="1572" w:leader="none"/>
      </w:tabs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0"/>
    </w:pPr>
    <w:rPr>
      <w:rFonts w:ascii="Times New Roman" w:hAnsi="Times New Roman" w:eastAsia="Times New Roman" w:cs="Times New Roman"/>
      <w:b/>
      <w:bCs/>
      <w:iCs/>
      <w:sz w:val="24"/>
      <w:szCs w:val="24"/>
    </w:rPr>
  </w:style>
  <w:style w:type="paragraph" w:styleId="1056" w:customStyle="1">
    <w:name w:val="Заголовок 111"/>
    <w:basedOn w:val="1057"/>
    <w:qFormat/>
    <w:pPr>
      <w:ind w:firstLine="0"/>
      <w:jc w:val="center"/>
    </w:pPr>
    <w:rPr>
      <w:b/>
    </w:rPr>
  </w:style>
  <w:style w:type="paragraph" w:styleId="1057" w:customStyle="1">
    <w:name w:val="Текст 111"/>
    <w:qFormat/>
    <w:pPr>
      <w:ind w:firstLine="851"/>
      <w:jc w:val="both"/>
      <w:spacing w:after="0" w:line="360" w:lineRule="auto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Courier New"/>
      <w:szCs w:val="20"/>
      <w:lang w:eastAsia="ru-RU"/>
    </w:rPr>
  </w:style>
  <w:style w:type="paragraph" w:styleId="1058" w:customStyle="1">
    <w:name w:val="!Текст"/>
    <w:qFormat/>
    <w:pPr>
      <w:ind w:firstLine="709"/>
      <w:jc w:val="both"/>
      <w:spacing w:after="0" w:line="36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Times New Roman"/>
      <w:spacing w:val="-1"/>
      <w:sz w:val="24"/>
      <w:szCs w:val="24"/>
      <w:lang w:eastAsia="ru-RU"/>
    </w:rPr>
  </w:style>
  <w:style w:type="paragraph" w:styleId="1059" w:customStyle="1">
    <w:name w:val="ПП Текст"/>
    <w:pPr>
      <w:ind w:right="-284" w:firstLine="851"/>
      <w:jc w:val="both"/>
      <w:spacing w:after="0" w:line="36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Times New Roman"/>
      <w:sz w:val="24"/>
      <w:szCs w:val="24"/>
    </w:rPr>
  </w:style>
  <w:style w:type="paragraph" w:styleId="1060" w:customStyle="1">
    <w:name w:val="Наименование разделов_подразделов"/>
    <w:qFormat/>
    <w:pPr>
      <w:contextualSpacing w:val="0"/>
      <w:ind w:left="0" w:right="0" w:firstLine="0"/>
      <w:jc w:val="center"/>
      <w:keepLines w:val="0"/>
      <w:keepNext w:val="0"/>
      <w:pageBreakBefore w:val="0"/>
      <w:spacing w:before="0" w:beforeAutospacing="0" w:after="120" w:afterAutospacing="0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Arial" w:hAnsi="Arial" w:eastAsia="Times New Roman" w:cs="Arial"/>
      <w:b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061" w:customStyle="1">
    <w:name w:val="Body Text"/>
    <w:qFormat/>
    <w:pPr>
      <w:contextualSpacing w:val="0"/>
      <w:ind w:left="0" w:right="0" w:firstLine="709"/>
      <w:jc w:val="both"/>
      <w:keepLines w:val="0"/>
      <w:keepNext w:val="0"/>
      <w:pageBreakBefore w:val="0"/>
      <w:spacing w:before="0" w:beforeAutospacing="0" w:after="0" w:afterAutospacing="0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062" w:customStyle="1">
    <w:name w:val="Основной текст_1абз"/>
    <w:basedOn w:val="1061"/>
    <w:qFormat/>
    <w:pPr>
      <w:contextualSpacing w:val="0"/>
      <w:ind w:left="0" w:right="0" w:firstLine="709"/>
      <w:jc w:val="both"/>
      <w:keepLines w:val="0"/>
      <w:keepNext w:val="0"/>
      <w:pageBreakBefore w:val="0"/>
      <w:spacing w:before="320" w:beforeAutospacing="0" w:after="0" w:afterAutospacing="0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18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063" w:customStyle="1">
    <w:name w:val="List Bullet 2"/>
    <w:unhideWhenUsed/>
    <w:pPr>
      <w:numPr>
        <w:ilvl w:val="0"/>
        <w:numId w:val="0"/>
      </w:numPr>
      <w:contextualSpacing/>
      <w:ind w:left="643" w:right="0" w:hanging="36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auto"/>
      <w:widowControl/>
      <w:tabs>
        <w:tab w:val="left" w:pos="643" w:leader="none"/>
      </w:tabs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064" w:customStyle="1">
    <w:name w:val="List Bullet"/>
    <w:qFormat/>
    <w:pPr>
      <w:numPr>
        <w:ilvl w:val="0"/>
        <w:numId w:val="0"/>
      </w:numPr>
      <w:contextualSpacing w:val="0"/>
      <w:ind w:left="680" w:right="0" w:firstLine="29"/>
      <w:jc w:val="both"/>
      <w:keepLines w:val="0"/>
      <w:keepNext w:val="0"/>
      <w:pageBreakBefore w:val="0"/>
      <w:spacing w:before="0" w:beforeAutospacing="0" w:after="0" w:afterAutospacing="0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8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header" Target="header5.xml" /><Relationship Id="rId14" Type="http://schemas.openxmlformats.org/officeDocument/2006/relationships/footer" Target="footer1.xml" /><Relationship Id="rId15" Type="http://schemas.openxmlformats.org/officeDocument/2006/relationships/image" Target="media/image2.png"/><Relationship Id="rId16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oleObject" Target="embeddings/oleObject1.bin"/></Relationships>
</file>

<file path=word/_rels/header3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_rels/header5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Р7-Офис/7.3.0.0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Хардин Владислав Сергеевич (KHARDINVS - Khardin.VS)</dc:creator>
  <cp:revision>14</cp:revision>
  <dcterms:created xsi:type="dcterms:W3CDTF">2024-11-25T07:08:00Z</dcterms:created>
  <dcterms:modified xsi:type="dcterms:W3CDTF">2025-03-14T05:27:00Z</dcterms:modified>
</cp:coreProperties>
</file>