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emf" ContentType="image/x-emf"/>
  <Default Extension="rels" ContentType="application/vnd.openxmlformats-package.relationships+xml"/>
  <Default Extension="bin" ContentType="application/vnd.openxmlformats-officedocument.oleObject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/>
          <w:color w:val="000000" w:themeColor="text1"/>
          <w:sz w:val="28"/>
          <w:szCs w:val="28"/>
          <w:highlight w:val="none"/>
        </w:rPr>
        <w:t xml:space="preserve">О внесении изменений в постановление Администрации города Новый Уренгой от 23.09.2021 № 393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pStyle w:val="1075"/>
        <w:ind w:firstLine="709"/>
        <w:jc w:val="both"/>
        <w:spacing w:after="0" w:afterAutospacing="0" w:line="240" w:lineRule="auto"/>
        <w:tabs>
          <w:tab w:val="left" w:pos="708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u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Рассмотрев документацию по планировке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территории в составе проекта планировки территории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u w:val="none"/>
          <w:lang w:eastAsia="ru-RU"/>
        </w:rPr>
        <w:t xml:space="preserve">элемента планировочной структуры 01:10 микрорайон Дорожников,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руководствуясь статьями 45, 46 Градостроительного кодекса Российской Федерации, в соответствии со статьей 16 Федерального закона от 06.10.2003 № 131-ФЗ «Об общих принципах организации местного самоуправления в Российской Федерации»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Уставом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городского округа </w:t>
        <w:br/>
        <w:t xml:space="preserve">город Новый Уренгой Ямало-Ненецкого автономного округа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 </w:t>
        <w:br/>
        <w:t xml:space="preserve">на основании обращения ООО «Специализированный застройщик «МежРегионСтрой», от 19.03.2025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№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5300118618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заключения по результатам публичных слушаний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от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__________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Администрация города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u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u w:val="none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ПОСТАНОВЛЯЕТ: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1. 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Внести изменения в документацию по планировке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br/>
        <w:t xml:space="preserve">территории 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(проект планиро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вки территории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элемента планировочной структуры 01:10 микрорайон Дорожников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</w:rPr>
        <w:t xml:space="preserve">, утвержденную постановлением Администрации город Новый Уренгой от 23.09.2021 № 393 «Об утверждении документации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</w:rPr>
        <w:t xml:space="preserve"> по планировке и межеванию территории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</w:rPr>
        <w:t xml:space="preserve">», в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</w:rPr>
        <w:t xml:space="preserve"> отношении территории (ее отдельных частей) земельного участка с кадастровым номером 89:11:020208:2605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</w:rPr>
        <w:t xml:space="preserve">согласно приложению к настоящему постановлению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2. Управлению делами Администрации города Новый Уренгой (Игнашова М.Н.)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разместить настоящее постановление в сетевом издании «Импульс Севера».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3. Департаменту внутренней политики Администрации города Новый Уренгой (Антонов В.А.) разместить настоящее постановление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br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на официальном сайт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 Администрации города Новый Уренгой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в сети Интернет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не позднее 7 дней со дня его подписания.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4. Настоящее постановление вступает в силу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со дня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его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официального опубликования.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Глава города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ab/>
        <w:t xml:space="preserve">      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А.А. Колодин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</w:rPr>
        <w:sectPr>
          <w:headerReference w:type="default" r:id="rId9"/>
          <w:headerReference w:type="first" r:id="rId10"/>
          <w:footerReference w:type="first" r:id="rId15"/>
          <w:footnotePr/>
          <w:endnotePr/>
          <w:type w:val="nextPage"/>
          <w:pgSz w:w="11906" w:h="16838" w:orient="portrait"/>
          <w:pgMar w:top="1417" w:right="850" w:bottom="1417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4961"/>
        <w:spacing w:after="0" w:afterAutospacing="0" w:line="240" w:lineRule="auto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 xml:space="preserve">Приложение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79"/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города Новый Уренгой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left="4961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от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1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1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eastAsia="zh-CN"/>
        </w:rPr>
        <w:t xml:space="preserve">Изменения в проект планировки территории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eastAsia="zh-CN"/>
        </w:rPr>
        <w:t xml:space="preserve"> </w:t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8"/>
          <w:highlight w:val="none"/>
        </w:rPr>
        <w:t xml:space="preserve">элемента планировочной структуры 01:10 микрорайон Дорожников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none"/>
          <w:lang w:eastAsia="en-US"/>
        </w:rPr>
        <w:t xml:space="preserve">, в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none"/>
          <w:lang w:eastAsia="en-US"/>
        </w:rPr>
        <w:t xml:space="preserve"> отношении территории (ее отдельных частей) земельного участка с кадастровым номером 89:11:020208:2605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1082"/>
        <w:ind w:firstLine="0"/>
        <w:jc w:val="left"/>
        <w:spacing w:before="0" w:after="0" w:afterAutospacing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1. Проект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5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планировки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территории.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 xml:space="preserve">часть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default" r:id="rId12"/>
          <w:headerReference w:type="first" r:id="rId13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pgNumType w:start="2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Чертеж планировки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right="-144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0633215" behindDoc="0" locked="0" layoutInCell="1" allowOverlap="1">
                <wp:simplePos x="0" y="0"/>
                <wp:positionH relativeFrom="column">
                  <wp:posOffset>4019755</wp:posOffset>
                </wp:positionH>
                <wp:positionV relativeFrom="paragraph">
                  <wp:posOffset>4509359</wp:posOffset>
                </wp:positionV>
                <wp:extent cx="354724" cy="55836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354723" cy="55836"/>
                        </a:xfrm>
                        <a:prstGeom prst="rect">
                          <a:avLst/>
                        </a:prstGeom>
                        <a:noFill/>
                        <a:ln w="6349" cap="flat" cmpd="sng" algn="ctr">
                          <a:solidFill>
                            <a:srgbClr val="EAE86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" type="#_x0000_t1" style="position:absolute;z-index:250633215;o:allowoverlap:true;o:allowincell:true;mso-position-horizontal-relative:text;margin-left:316.52pt;mso-position-horizontal:absolute;mso-position-vertical-relative:text;margin-top:355.07pt;mso-position-vertical:absolute;width:27.93pt;height:4.40pt;mso-wrap-distance-left:9.07pt;mso-wrap-distance-top:0.00pt;mso-wrap-distance-right:9.07pt;mso-wrap-distance-bottom:0.00pt;rotation:0;visibility:visible;" filled="f" strokecolor="#EAE866" strokeweight="0.50pt">
                <v:stroke dashstyle="dash"/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0626047" behindDoc="0" locked="0" layoutInCell="1" allowOverlap="1">
                <wp:simplePos x="0" y="0"/>
                <wp:positionH relativeFrom="column">
                  <wp:posOffset>2634149</wp:posOffset>
                </wp:positionH>
                <wp:positionV relativeFrom="paragraph">
                  <wp:posOffset>4565195</wp:posOffset>
                </wp:positionV>
                <wp:extent cx="1385606" cy="711096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1385604" cy="711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afterAutospacing="0" w:line="240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  <w:t xml:space="preserve">Примечание:</w:t>
                            </w: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r>
                          </w:p>
                          <w:p>
                            <w:pPr>
                              <w:spacing w:after="0" w:afterAutospacing="0" w:line="240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r>
                          </w:p>
                          <w:p>
                            <w:pPr>
                              <w:spacing w:after="0" w:afterAutospacing="0" w:line="240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  <w:t xml:space="preserve">1. Устанавливаемые, отменяемые и изменяемые красные линии проектом планировки территории не предусмотрены;</w:t>
                            </w: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r>
                          </w:p>
                          <w:p>
                            <w:pPr>
                              <w:spacing w:after="0" w:afterAutospacing="0" w:line="240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  <w:t xml:space="preserve">2. Планируемые элементы планировочной структуры проектом планировки территории не предусмотрены.</w:t>
                            </w: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250626047;o:allowoverlap:true;o:allowincell:true;mso-position-horizontal-relative:text;margin-left:207.41pt;mso-position-horizontal:absolute;mso-position-vertical-relative:text;margin-top:359.46pt;mso-position-vertical:absolute;width:109.10pt;height:55.99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spacing w:after="0" w:afterAutospacing="0" w:line="240" w:lineRule="auto"/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  <w:t xml:space="preserve">Примечание:</w:t>
                      </w: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r>
                    </w:p>
                    <w:p>
                      <w:pPr>
                        <w:spacing w:after="0" w:afterAutospacing="0" w:line="240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8"/>
                          <w:szCs w:val="8"/>
                        </w:rPr>
                      </w:r>
                      <w:r>
                        <w:rPr>
                          <w:rFonts w:ascii="Arial" w:hAnsi="Arial" w:cs="Arial"/>
                          <w:sz w:val="8"/>
                          <w:szCs w:val="8"/>
                        </w:rPr>
                      </w:r>
                      <w:r>
                        <w:rPr>
                          <w:rFonts w:ascii="Arial" w:hAnsi="Arial" w:cs="Arial"/>
                          <w:sz w:val="8"/>
                          <w:szCs w:val="8"/>
                        </w:rPr>
                      </w:r>
                    </w:p>
                    <w:p>
                      <w:pPr>
                        <w:spacing w:after="0" w:afterAutospacing="0" w:line="240" w:lineRule="auto"/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  <w:t xml:space="preserve">1. Устанавливаемые, отменяемые и изменяемые красные линии проектом планировки территории не предусмотрены;</w:t>
                      </w: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r>
                    </w:p>
                    <w:p>
                      <w:pPr>
                        <w:spacing w:after="0" w:afterAutospacing="0" w:line="240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  <w:t xml:space="preserve">2. Планируемые элементы планировочной структуры проектом планировки территории не предусмотрены.</w:t>
                      </w:r>
                      <w:r>
                        <w:rPr>
                          <w:rFonts w:ascii="Arial" w:hAnsi="Arial" w:cs="Arial"/>
                          <w:sz w:val="8"/>
                          <w:szCs w:val="8"/>
                        </w:rPr>
                      </w:r>
                      <w:r>
                        <w:rPr>
                          <w:rFonts w:ascii="Arial" w:hAnsi="Arial" w:cs="Arial"/>
                          <w:sz w:val="8"/>
                          <w:szCs w:val="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0619903" behindDoc="0" locked="0" layoutInCell="1" allowOverlap="1">
                <wp:simplePos x="0" y="0"/>
                <wp:positionH relativeFrom="column">
                  <wp:posOffset>4374479</wp:posOffset>
                </wp:positionH>
                <wp:positionV relativeFrom="paragraph">
                  <wp:posOffset>4218606</wp:posOffset>
                </wp:positionV>
                <wp:extent cx="1203710" cy="508879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1203709" cy="508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pacing w:after="0" w:afterAutospacing="0" w:line="240" w:lineRule="auto"/>
                              <w:rPr>
                                <w:rFonts w:ascii="Arial" w:hAnsi="Arial" w:eastAsia="Arial" w:cs="Arial"/>
                                <w:sz w:val="7"/>
                                <w:szCs w:val="7"/>
                                <w:highlight w:val="none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7"/>
                                <w:szCs w:val="7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eastAsia="Arial" w:cs="Arial"/>
                                <w:sz w:val="7"/>
                                <w:szCs w:val="7"/>
                                <w:highlight w:val="none"/>
                              </w:rPr>
                              <w:t xml:space="preserve">ГРАНИЦЫ ЗОН ПЛАНИРУЕМОГО РАЗМЕЩЕНИЯ ОБЪЕКТОВ КАПИТАЛЬНОГО СТРОИТЕЛЬСТВА</w:t>
                            </w:r>
                            <w:r>
                              <w:rPr>
                                <w:rFonts w:ascii="Arial" w:hAnsi="Arial" w:eastAsia="Arial" w:cs="Arial"/>
                                <w:sz w:val="7"/>
                                <w:szCs w:val="7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eastAsia="Arial" w:cs="Arial"/>
                                <w:sz w:val="7"/>
                                <w:szCs w:val="7"/>
                                <w:highlight w:val="none"/>
                              </w:rPr>
                            </w:r>
                          </w:p>
                          <w:p>
                            <w:pPr>
                              <w:spacing w:after="0" w:afterAutospacing="0" w:line="240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7"/>
                                <w:szCs w:val="7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</w:rPr>
                            </w:r>
                          </w:p>
                          <w:p>
                            <w:pPr>
                              <w:spacing w:after="0" w:afterAutospacing="0" w:line="240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  <w:t xml:space="preserve">Зона размещения объектов жилого назначения многоэтажной жилой застройки</w:t>
                            </w: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250619903;o:allowoverlap:true;o:allowincell:true;mso-position-horizontal-relative:text;margin-left:344.45pt;mso-position-horizontal:absolute;mso-position-vertical-relative:text;margin-top:332.17pt;mso-position-vertical:absolute;width:94.78pt;height:40.07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spacing w:after="0" w:afterAutospacing="0" w:line="240" w:lineRule="auto"/>
                        <w:rPr>
                          <w:rFonts w:ascii="Arial" w:hAnsi="Arial" w:eastAsia="Arial" w:cs="Arial"/>
                          <w:sz w:val="7"/>
                          <w:szCs w:val="7"/>
                          <w:highlight w:val="none"/>
                        </w:rPr>
                      </w:pPr>
                      <w:r>
                        <w:rPr>
                          <w:rFonts w:ascii="Arial" w:hAnsi="Arial" w:eastAsia="Arial" w:cs="Arial"/>
                          <w:sz w:val="7"/>
                          <w:szCs w:val="7"/>
                          <w:highlight w:val="none"/>
                        </w:rPr>
                      </w:r>
                      <w:r>
                        <w:rPr>
                          <w:rFonts w:ascii="Arial" w:hAnsi="Arial" w:eastAsia="Arial" w:cs="Arial"/>
                          <w:sz w:val="7"/>
                          <w:szCs w:val="7"/>
                          <w:highlight w:val="none"/>
                        </w:rPr>
                        <w:t xml:space="preserve">ГРАНИЦЫ ЗОН ПЛАНИРУЕМОГО РАЗМЕЩЕНИЯ ОБЪЕКТОВ КАПИТАЛЬНОГО СТРОИТЕЛЬСТВА</w:t>
                      </w:r>
                      <w:r>
                        <w:rPr>
                          <w:rFonts w:ascii="Arial" w:hAnsi="Arial" w:eastAsia="Arial" w:cs="Arial"/>
                          <w:sz w:val="7"/>
                          <w:szCs w:val="7"/>
                          <w:highlight w:val="none"/>
                        </w:rPr>
                      </w:r>
                      <w:r>
                        <w:rPr>
                          <w:rFonts w:ascii="Arial" w:hAnsi="Arial" w:eastAsia="Arial" w:cs="Arial"/>
                          <w:sz w:val="7"/>
                          <w:szCs w:val="7"/>
                          <w:highlight w:val="none"/>
                        </w:rPr>
                      </w:r>
                    </w:p>
                    <w:p>
                      <w:pPr>
                        <w:spacing w:after="0" w:afterAutospacing="0" w:line="240" w:lineRule="auto"/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eastAsia="Arial" w:cs="Arial"/>
                          <w:sz w:val="7"/>
                          <w:szCs w:val="7"/>
                          <w:highlight w:val="none"/>
                        </w:rPr>
                      </w:r>
                      <w:r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r>
                      <w:r>
                        <w:rPr>
                          <w:rFonts w:ascii="Arial" w:hAnsi="Arial" w:eastAsia="Arial" w:cs="Arial"/>
                          <w:sz w:val="8"/>
                          <w:szCs w:val="8"/>
                        </w:rPr>
                      </w:r>
                    </w:p>
                    <w:p>
                      <w:pPr>
                        <w:spacing w:after="0" w:afterAutospacing="0" w:line="240" w:lineRule="auto"/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  <w:t xml:space="preserve">Зона размещения объектов жилого назначения многоэтажной жилой застройки</w:t>
                      </w: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0618879" behindDoc="0" locked="0" layoutInCell="1" allowOverlap="1">
                <wp:simplePos x="0" y="0"/>
                <wp:positionH relativeFrom="column">
                  <wp:posOffset>5508005</wp:posOffset>
                </wp:positionH>
                <wp:positionV relativeFrom="paragraph">
                  <wp:posOffset>4293178</wp:posOffset>
                </wp:positionV>
                <wp:extent cx="1602130" cy="9525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602129" cy="95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1" type="#_x0000_t1" style="position:absolute;z-index:250618879;o:allowoverlap:true;o:allowincell:true;mso-position-horizontal-relative:text;margin-left:433.70pt;mso-position-horizontal:absolute;mso-position-vertical-relative:text;margin-top:338.05pt;mso-position-vertical:absolute;width:126.15pt;height:7.50pt;mso-wrap-distance-left:9.07pt;mso-wrap-distance-top:0.00pt;mso-wrap-distance-right:9.07pt;mso-wrap-distance-bottom:0.00pt;rotation:0;visibility:visible;" fillcolor="#FFFFFF" stroked="f" strokeweight="2.00pt">
                <v:stroke dashstyle="solid"/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0623999" behindDoc="0" locked="0" layoutInCell="1" allowOverlap="1">
                <wp:simplePos x="0" y="0"/>
                <wp:positionH relativeFrom="column">
                  <wp:posOffset>5998885</wp:posOffset>
                </wp:positionH>
                <wp:positionV relativeFrom="paragraph">
                  <wp:posOffset>4693965</wp:posOffset>
                </wp:positionV>
                <wp:extent cx="1111250" cy="257540"/>
                <wp:effectExtent l="3175" t="3175" r="3175" b="3175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1111249" cy="25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afterAutospacing="0" w:line="240" w:lineRule="auto"/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  <w:t xml:space="preserve">Мкр. Дорожников</w:t>
                            </w: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eastAsia="Arial" w:cs="Arial"/>
                                <w:sz w:val="8"/>
                                <w:szCs w:val="8"/>
                                <w:highlight w:val="none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0623999;o:allowoverlap:true;o:allowincell:true;mso-position-horizontal-relative:text;margin-left:472.35pt;mso-position-horizontal:absolute;mso-position-vertical-relative:text;margin-top:369.60pt;mso-position-vertical:absolute;width:87.50pt;height:20.28pt;mso-wrap-distance-left:9.07pt;mso-wrap-distance-top:0.00pt;mso-wrap-distance-right:9.07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spacing w:after="0" w:afterAutospacing="0" w:line="240" w:lineRule="auto"/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pP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  <w:t xml:space="preserve">Мкр. Дорожников</w:t>
                      </w: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r>
                      <w:r>
                        <w:rPr>
                          <w:rFonts w:ascii="Arial" w:hAnsi="Arial" w:eastAsia="Arial" w:cs="Arial"/>
                          <w:sz w:val="8"/>
                          <w:szCs w:val="8"/>
                          <w:highlight w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0621951" behindDoc="0" locked="0" layoutInCell="1" allowOverlap="1">
                <wp:simplePos x="0" y="0"/>
                <wp:positionH relativeFrom="column">
                  <wp:posOffset>5989547</wp:posOffset>
                </wp:positionH>
                <wp:positionV relativeFrom="paragraph">
                  <wp:posOffset>4727485</wp:posOffset>
                </wp:positionV>
                <wp:extent cx="1120588" cy="95250"/>
                <wp:effectExtent l="12700" t="12700" r="12700" b="1270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120588" cy="95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" type="#_x0000_t1" style="position:absolute;z-index:250621951;o:allowoverlap:true;o:allowincell:true;mso-position-horizontal-relative:text;margin-left:471.62pt;mso-position-horizontal:absolute;mso-position-vertical-relative:text;margin-top:372.24pt;mso-position-vertical:absolute;width:88.24pt;height:7.50pt;mso-wrap-distance-left:9.07pt;mso-wrap-distance-top:0.00pt;mso-wrap-distance-right:9.07pt;mso-wrap-distance-bottom:0.00pt;visibility:visible;" fillcolor="#FFFFFF" stroked="f" strokeweight="2.00pt">
                <v:stroke dashstyle="solid"/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0615807" behindDoc="0" locked="0" layoutInCell="1" allowOverlap="1">
                <wp:simplePos x="0" y="0"/>
                <wp:positionH relativeFrom="column">
                  <wp:posOffset>5578189</wp:posOffset>
                </wp:positionH>
                <wp:positionV relativeFrom="paragraph">
                  <wp:posOffset>3987543</wp:posOffset>
                </wp:positionV>
                <wp:extent cx="1120588" cy="95250"/>
                <wp:effectExtent l="12700" t="12700" r="12700" b="1270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120588" cy="95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type="#_x0000_t1" style="position:absolute;z-index:250615807;o:allowoverlap:true;o:allowincell:true;mso-position-horizontal-relative:text;margin-left:439.23pt;mso-position-horizontal:absolute;mso-position-vertical-relative:text;margin-top:313.98pt;mso-position-vertical:absolute;width:88.24pt;height:7.50pt;mso-wrap-distance-left:9.07pt;mso-wrap-distance-top:0.00pt;mso-wrap-distance-right:9.07pt;mso-wrap-distance-bottom:0.00pt;visibility:visible;" fillcolor="#FFFFFF" stroked="f" strokeweight="2.00pt">
                <v:stroke dashstyle="solid"/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0632191" behindDoc="1" locked="0" layoutInCell="1" allowOverlap="1">
                <wp:simplePos x="0" y="0"/>
                <wp:positionH relativeFrom="column">
                  <wp:posOffset>1996106</wp:posOffset>
                </wp:positionH>
                <wp:positionV relativeFrom="paragraph">
                  <wp:posOffset>0</wp:posOffset>
                </wp:positionV>
                <wp:extent cx="5351178" cy="5398230"/>
                <wp:effectExtent l="0" t="0" r="0" b="0"/>
                <wp:wrapNone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65682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5351177" cy="5398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0632191;o:allowoverlap:true;o:allowincell:true;mso-position-horizontal-relative:text;margin-left:157.17pt;mso-position-horizontal:absolute;mso-position-vertical-relative:text;margin-top:0.00pt;mso-position-vertical:absolute;width:421.35pt;height:425.06pt;mso-wrap-distance-left:9.07pt;mso-wrap-distance-top:0.00pt;mso-wrap-distance-right:9.07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first" r:id="rId14"/>
          <w:footnotePr/>
          <w:endnotePr/>
          <w:type w:val="nextPage"/>
          <w:pgSz w:w="16838" w:h="11906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859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.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ПОЛОЖЕНИ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Е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 О ХАРАКТЕРИСТИКАХ ПЛАНИРУЕМОГО РАЗВИТИЯ ТЕРРИТОРИИ,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 В ТОМ ЧИСЛЕ О ПЛОТНОСТИ </w:t>
        <w:br/>
        <w:t xml:space="preserve">И ПАРАМЕТРАХ ЗАСТРОЙКИ ТЕРРИТОРИИ (В ПРЕДЕЛАХ, УСТАНОВЛЕННЫХ ГРАДОСТРОИТЕЛЬНЫМ РЕГЛАМЕНТОМ),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br/>
        <w:t xml:space="preserve">О ХАРАКТЕРИСТИКАХ ОБЪЕКТОВ КАПИТАЛЬНОГО СТРОИТЕЛЬСТВА ЖИЛОГО, ПРОИЗВОДСТВЕННОГО, ОБЩЕСТВЕННО-ДЕЛОВОГО И ИНОГО НАЗНАЧЕНИЯ </w:t>
        <w:br/>
        <w:t xml:space="preserve">И НЕОБХОДИМЫХ ДЛЯ ФУНКЦИОНИРОВАНИЯ ТАКИХ ОБЪЕКТОВ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br/>
        <w:t xml:space="preserve">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br/>
        <w:t xml:space="preserve">В ПРОГРАММЫ КОМПЛЕКСНОГО РАЗВИТИЯ СИСТЕМ КОММУНАЛЬНОЙ ИНФРАСТРУКТУРЫ, ПРОГРАММЫ КОМПЛЕКСНОГО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</w:t>
        <w:br/>
        <w:t xml:space="preserve">ПЛАНИРОВОЧН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white"/>
          <w:lang w:val="ru-RU"/>
        </w:rPr>
        <w:t xml:space="preserve">О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white"/>
          <w:lang w:val="ru-RU"/>
        </w:rPr>
        <w:t xml:space="preserve">Й С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white"/>
          <w:lang w:val="ru-RU"/>
        </w:rPr>
        <w:t xml:space="preserve">Т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РУКТУРЫ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spacing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pStyle w:val="862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2.1.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ab/>
        <w:t xml:space="preserve">Характеристики планируемого развития территории</w:t>
      </w:r>
      <w:r>
        <w:rPr>
          <w:rFonts w:ascii="Liberation Sans" w:hAnsi="Liberation Sans" w:cs="Liberation Sans"/>
          <w:color w:val="000000" w:themeColor="text1"/>
          <w:szCs w:val="28"/>
        </w:rPr>
      </w:r>
      <w:r>
        <w:rPr>
          <w:rFonts w:ascii="Liberation Sans" w:hAnsi="Liberation Sans" w:cs="Liberation Sans"/>
          <w:color w:val="000000" w:themeColor="text1"/>
          <w:szCs w:val="28"/>
        </w:rPr>
      </w:r>
    </w:p>
    <w:p>
      <w:pPr>
        <w:spacing w:after="0" w:afterAutospacing="0" w:line="240" w:lineRule="auto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</w:rPr>
        <w:t xml:space="preserve">Территория проектирования расположена в городском округе город Новый Уренгой в планировочном квартале 01:10 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микрорайона Дорожников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Внесение изменений в проект планировки территории осуществляется относительно земельного участка с кадастровым номеро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м 89:11:020208:2605, площадью 5578 кв. м, 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с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видом разрешенного использования «многоэтажная жилая застройка (высотная застройка) (2.6)».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На участке пр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оектирования, зарегистрированы объекты капитального строительства с кадастровыми номерами: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-</w:t>
        <w:tab/>
        <w:t xml:space="preserve">89:11:020208:2602 (Проектируемое назначение: «Многоквартирный 8 этажный жилой дом по адресу: г. Новый Уренгой, ул. Сибирская». Площадь 5478 кв. м);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-</w:t>
        <w:tab/>
        <w:t xml:space="preserve">89:11:000000: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6454 (Назначение: 7.4. Сооружения дорожного  12 транспорта, площадь 14906.9 кв. м);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-</w:t>
        <w:tab/>
        <w:t xml:space="preserve">89:11:020208:944 (Назначение: 7.4. Сооружения дорожного 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транспорта, площадь застройки 3281 кв. м).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pStyle w:val="889"/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В соответствии с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Правилами землепользования и застройки муниципального образования город Новый Уренгой, утвержденными постановлением Адми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нистрации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города Новый Уренгой от 21.06.2022 № 240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(в редакции постановления Администрации города Новый Уренгой от 18.07.2024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№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 377)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(далее 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Правила землепользования и застройки)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 территория проектирования расположена 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 территориальной зоне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 «З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она застройки многоэтажными жилыми домами (Ж4)»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</w:rPr>
        <w:t xml:space="preserve">Предельные размеры земельных участков и параметры разрешенного строительства, реконструкции объектов капитального строительства для вида разрешенного использования «Многоэтажная жилая застройка (высотная застройка) (код 2.6)».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Предельные (минимальные и (ил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и) максимальные) размеры земельных участков, в том числе их площадь, от 0,15 га.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ний, строений, сооружен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ий 1 м.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Предельное количество этажей – 14 эт.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участка, 40% за исключением площади благоустройства эксплуатируемой кровли подземных и полуподземных объектов капитального строительства.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Обеспеченность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местами хранения личного автотранспорта 0,7 машино-места на 1 квартиру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lang w:val="ru-RU"/>
        </w:rPr>
        <w:t xml:space="preserve">2.2.</w:t>
      </w: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lang w:val="ru-RU"/>
        </w:rPr>
        <w:tab/>
        <w:t xml:space="preserve">Плотность и параметры застройки территории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Предельные параметры разрешенного строительства объекта капитального строительства в границах территории </w:t>
      </w:r>
      <w:r>
        <w:rPr>
          <w:rFonts w:ascii="Liberation Sans" w:hAnsi="Liberation Sans" w:eastAsia="Times New Roman"/>
          <w:color w:val="000000" w:themeColor="text1"/>
          <w:sz w:val="28"/>
          <w:lang w:eastAsia="ar-SA"/>
        </w:rPr>
        <w:t xml:space="preserve">в отношении которой вносятся изменения,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приняты в соответствии с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Правилами землепользования и застройки 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для зоны Ж4: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− Площадь земельного участка более 0,15 га и составляет 0,5578 га.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− Отступ от 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границ земельных участков в целях определения мест допустимого размещения зданий за пределами которых запрещено строительство зданий – 1 м.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− Процент застройки в границах земельного участка менее 40% за исключением площади подземных объектов капитального с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троительства.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− Предельное количество этажей 14, проектное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12-13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этажей.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−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Границы санитарно-защитных зон объектов капитального строительства в пределах границ земельного участка - в случае необходимости определения указанных зон в соответствии с законодат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ельством Российской Федерации: по СанПиН 2.2.1/2.1.1.1200-03 «Санитарно-защитные зоны и санитарная классификация предприятий, сооружений и иных объектов» санитарные разрывы имеют следующие объекты: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− от площадки ТБО – 20 м,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− от автостоянки – 10 м по СанПи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Н 2.1.3684-21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pStyle w:val="862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highlight w:val="none"/>
          <w:lang w:val="ru-RU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pStyle w:val="862"/>
        <w:jc w:val="center"/>
        <w:pageBreakBefore/>
        <w:spacing w:before="0"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lang w:val="ru-RU"/>
        </w:rPr>
        <w:t xml:space="preserve">2.3. Характеристики объектов капитального строительства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2.3.1.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Объекты жилого назначения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На земельном участке с кадастровым номером 89:11:020208:2605 планируется к размещению объект капитального строительства жилого назначения: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r>
    </w:p>
    <w:p>
      <w:pPr>
        <w:pStyle w:val="917"/>
        <w:numPr>
          <w:ilvl w:val="0"/>
          <w:numId w:val="15"/>
        </w:num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один </w:t>
      </w:r>
      <w:r>
        <w:rPr>
          <w:rFonts w:ascii="Liberation Sans" w:hAnsi="Liberation Sans" w:eastAsia="Liberation Sans" w:cs="Liberation Sans"/>
        </w:rPr>
        <w:t xml:space="preserve">тр</w:t>
      </w:r>
      <w:r>
        <w:rPr>
          <w:rFonts w:ascii="Liberation Sans" w:hAnsi="Liberation Sans" w:eastAsia="Liberation Sans" w:cs="Liberation Sans"/>
        </w:rPr>
        <w:t xml:space="preserve">ехсекционный</w:t>
      </w:r>
      <w:r>
        <w:rPr>
          <w:rFonts w:ascii="Liberation Sans" w:hAnsi="Liberation Sans" w:eastAsia="Liberation Sans" w:cs="Liberation Sans"/>
        </w:rPr>
        <w:t xml:space="preserve"> многоквартирны</w:t>
      </w:r>
      <w:r>
        <w:rPr>
          <w:rFonts w:ascii="Liberation Sans" w:hAnsi="Liberation Sans" w:eastAsia="Liberation Sans" w:cs="Liberation Sans"/>
        </w:rPr>
        <w:t xml:space="preserve">й</w:t>
      </w:r>
      <w:r>
        <w:rPr>
          <w:rFonts w:ascii="Liberation Sans" w:hAnsi="Liberation Sans" w:eastAsia="Liberation Sans" w:cs="Liberation Sans"/>
        </w:rPr>
        <w:t xml:space="preserve"> жил</w:t>
      </w:r>
      <w:r>
        <w:rPr>
          <w:rFonts w:ascii="Liberation Sans" w:hAnsi="Liberation Sans" w:eastAsia="Liberation Sans" w:cs="Liberation Sans"/>
        </w:rPr>
        <w:t xml:space="preserve">ой</w:t>
      </w:r>
      <w:r>
        <w:rPr>
          <w:rFonts w:ascii="Liberation Sans" w:hAnsi="Liberation Sans" w:eastAsia="Liberation Sans" w:cs="Liberation Sans"/>
        </w:rPr>
        <w:t xml:space="preserve"> дом</w:t>
      </w:r>
      <w:r>
        <w:rPr>
          <w:rFonts w:ascii="Liberation Sans" w:hAnsi="Liberation Sans" w:eastAsia="Liberation Sans" w:cs="Liberation Sans"/>
        </w:rPr>
        <w:t xml:space="preserve"> разной этажности</w:t>
      </w:r>
      <w:r>
        <w:rPr>
          <w:rFonts w:ascii="Liberation Sans" w:hAnsi="Liberation Sans" w:eastAsia="Liberation Sans" w:cs="Liberation Sans"/>
        </w:rPr>
        <w:t xml:space="preserve">, включающий жилые этажи, офисные помещения на 1 этаже, подземный паркинг, крышную котельную</w:t>
      </w:r>
      <w:r>
        <w:rPr>
          <w:rFonts w:ascii="Liberation Sans" w:hAnsi="Liberation Sans" w:eastAsia="Liberation Sans" w:cs="Liberation Sans"/>
        </w:rPr>
        <w:t xml:space="preserve">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pStyle w:val="917"/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Технико-экономические показатели: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pStyle w:val="917"/>
        <w:numPr>
          <w:ilvl w:val="0"/>
          <w:numId w:val="16"/>
        </w:num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площадь застройки </w:t>
      </w:r>
      <w:r>
        <w:rPr>
          <w:rFonts w:ascii="Liberation Sans" w:hAnsi="Liberation Sans" w:eastAsia="Liberation Sans" w:cs="Liberation Sans"/>
        </w:rPr>
        <w:t xml:space="preserve">– </w:t>
      </w:r>
      <w:r>
        <w:rPr>
          <w:rFonts w:ascii="Liberation Sans" w:hAnsi="Liberation Sans" w:eastAsia="Liberation Sans" w:cs="Liberation Sans"/>
        </w:rPr>
        <w:t xml:space="preserve">1,</w:t>
      </w:r>
      <w:r>
        <w:rPr>
          <w:rFonts w:ascii="Liberation Sans" w:hAnsi="Liberation Sans" w:eastAsia="Liberation Sans" w:cs="Liberation Sans"/>
        </w:rPr>
        <w:t xml:space="preserve">7</w:t>
      </w:r>
      <w:r>
        <w:rPr>
          <w:rFonts w:ascii="Liberation Sans" w:hAnsi="Liberation Sans" w:eastAsia="Liberation Sans" w:cs="Liberation Sans"/>
        </w:rPr>
        <w:t xml:space="preserve"> тыс.</w:t>
      </w:r>
      <w:r>
        <w:rPr>
          <w:rFonts w:ascii="Liberation Sans" w:hAnsi="Liberation Sans" w:eastAsia="Liberation Sans" w:cs="Liberation Sans"/>
        </w:rPr>
        <w:t xml:space="preserve"> кв. м,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pStyle w:val="917"/>
        <w:numPr>
          <w:ilvl w:val="0"/>
          <w:numId w:val="16"/>
        </w:num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количество этажей – 1</w:t>
      </w:r>
      <w:r>
        <w:rPr>
          <w:rFonts w:ascii="Liberation Sans" w:hAnsi="Liberation Sans" w:eastAsia="Liberation Sans" w:cs="Liberation Sans"/>
        </w:rPr>
        <w:t xml:space="preserve">3-12-11</w:t>
      </w:r>
      <w:r>
        <w:rPr>
          <w:rFonts w:ascii="Liberation Sans" w:hAnsi="Liberation Sans" w:eastAsia="Liberation Sans" w:cs="Liberation Sans"/>
        </w:rPr>
        <w:t xml:space="preserve">, в том </w:t>
      </w:r>
      <w:r>
        <w:rPr>
          <w:rFonts w:ascii="Liberation Sans" w:hAnsi="Liberation Sans" w:eastAsia="Liberation Sans" w:cs="Liberation Sans"/>
        </w:rPr>
        <w:t xml:space="preserve">числе</w:t>
      </w:r>
      <w:r>
        <w:rPr>
          <w:rFonts w:ascii="Liberation Sans" w:hAnsi="Liberation Sans" w:eastAsia="Liberation Sans" w:cs="Liberation Sans"/>
        </w:rPr>
        <w:t xml:space="preserve"> подзе</w:t>
      </w:r>
      <w:r>
        <w:rPr>
          <w:rFonts w:ascii="Liberation Sans" w:hAnsi="Liberation Sans" w:eastAsia="Liberation Sans" w:cs="Liberation Sans"/>
        </w:rPr>
        <w:t xml:space="preserve">мны</w:t>
      </w:r>
      <w:r>
        <w:rPr>
          <w:rFonts w:ascii="Liberation Sans" w:hAnsi="Liberation Sans" w:eastAsia="Liberation Sans" w:cs="Liberation Sans"/>
        </w:rPr>
        <w:t xml:space="preserve">й</w:t>
      </w:r>
      <w:r>
        <w:rPr>
          <w:rFonts w:ascii="Liberation Sans" w:hAnsi="Liberation Sans" w:eastAsia="Liberation Sans" w:cs="Liberation Sans"/>
        </w:rPr>
        <w:t xml:space="preserve">;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pStyle w:val="917"/>
        <w:numPr>
          <w:ilvl w:val="0"/>
          <w:numId w:val="16"/>
        </w:num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этажность –  </w:t>
      </w:r>
      <w:r>
        <w:rPr>
          <w:rFonts w:ascii="Liberation Sans" w:hAnsi="Liberation Sans" w:eastAsia="Liberation Sans" w:cs="Liberation Sans"/>
        </w:rPr>
        <w:t xml:space="preserve">12-11-10</w:t>
      </w:r>
      <w:r>
        <w:rPr>
          <w:rFonts w:ascii="Liberation Sans" w:hAnsi="Liberation Sans" w:eastAsia="Liberation Sans" w:cs="Liberation Sans"/>
        </w:rPr>
        <w:t xml:space="preserve">, в том числе </w:t>
      </w:r>
      <w:r>
        <w:rPr>
          <w:rFonts w:ascii="Liberation Sans" w:hAnsi="Liberation Sans" w:eastAsia="Liberation Sans" w:cs="Liberation Sans"/>
        </w:rPr>
        <w:t xml:space="preserve">жилых</w:t>
      </w:r>
      <w:r>
        <w:rPr>
          <w:rFonts w:ascii="Liberation Sans" w:hAnsi="Liberation Sans" w:eastAsia="Liberation Sans" w:cs="Liberation Sans"/>
        </w:rPr>
        <w:t xml:space="preserve"> 11</w:t>
      </w:r>
      <w:r>
        <w:rPr>
          <w:rFonts w:ascii="Liberation Sans" w:hAnsi="Liberation Sans" w:eastAsia="Liberation Sans" w:cs="Liberation Sans"/>
        </w:rPr>
        <w:t xml:space="preserve">-10-9</w:t>
      </w:r>
      <w:r>
        <w:rPr>
          <w:rFonts w:ascii="Liberation Sans" w:hAnsi="Liberation Sans" w:eastAsia="Liberation Sans" w:cs="Liberation Sans"/>
        </w:rPr>
        <w:t xml:space="preserve">;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pStyle w:val="917"/>
        <w:numPr>
          <w:ilvl w:val="0"/>
          <w:numId w:val="16"/>
        </w:num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ж</w:t>
      </w:r>
      <w:r>
        <w:rPr>
          <w:rFonts w:ascii="Liberation Sans" w:hAnsi="Liberation Sans" w:eastAsia="Liberation Sans" w:cs="Liberation Sans"/>
        </w:rPr>
        <w:t xml:space="preserve">илой фонд дома планируется</w:t>
      </w:r>
      <w:r>
        <w:rPr>
          <w:rFonts w:ascii="Liberation Sans" w:hAnsi="Liberation Sans" w:eastAsia="Liberation Sans" w:cs="Liberation Sans"/>
        </w:rPr>
        <w:t xml:space="preserve"> на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  <w:t xml:space="preserve">200</w:t>
      </w:r>
      <w:r>
        <w:rPr>
          <w:rFonts w:ascii="Liberation Sans" w:hAnsi="Liberation Sans" w:eastAsia="Liberation Sans" w:cs="Liberation Sans"/>
        </w:rPr>
        <w:t xml:space="preserve"> квартир</w:t>
      </w:r>
      <w:r>
        <w:rPr>
          <w:rFonts w:ascii="Liberation Sans" w:hAnsi="Liberation Sans" w:eastAsia="Liberation Sans" w:cs="Liberation Sans"/>
        </w:rPr>
        <w:t xml:space="preserve">;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pStyle w:val="917"/>
        <w:numPr>
          <w:ilvl w:val="0"/>
          <w:numId w:val="16"/>
        </w:numPr>
        <w:ind w:left="0" w:right="0" w:firstLine="709"/>
        <w:jc w:val="both"/>
        <w:spacing w:after="0" w:afterAutospacing="0" w:line="240" w:lineRule="auto"/>
        <w:tabs>
          <w:tab w:val="left" w:pos="1418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процент</w:t>
      </w:r>
      <w:r>
        <w:rPr>
          <w:rFonts w:ascii="Liberation Sans" w:hAnsi="Liberation Sans" w:eastAsia="Liberation Sans" w:cs="Liberation Sans"/>
        </w:rPr>
        <w:t xml:space="preserve"> застройки – </w:t>
      </w:r>
      <w:r>
        <w:rPr>
          <w:rFonts w:ascii="Liberation Sans" w:hAnsi="Liberation Sans" w:eastAsia="Liberation Sans" w:cs="Liberation Sans"/>
        </w:rPr>
        <w:t xml:space="preserve">30,5 %</w:t>
      </w:r>
      <w:r>
        <w:rPr>
          <w:rFonts w:ascii="Liberation Sans" w:hAnsi="Liberation Sans" w:eastAsia="Liberation Sans" w:cs="Liberation Sans"/>
        </w:rPr>
        <w:t xml:space="preserve">;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pStyle w:val="917"/>
        <w:numPr>
          <w:ilvl w:val="0"/>
          <w:numId w:val="16"/>
        </w:numPr>
        <w:ind w:left="0" w:right="0" w:firstLine="709"/>
        <w:jc w:val="both"/>
        <w:spacing w:after="0" w:afterAutospacing="0" w:line="240" w:lineRule="auto"/>
        <w:tabs>
          <w:tab w:val="left" w:pos="1418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п</w:t>
      </w:r>
      <w:r>
        <w:rPr>
          <w:rFonts w:ascii="Liberation Sans" w:hAnsi="Liberation Sans" w:eastAsia="Liberation Sans" w:cs="Liberation Sans"/>
        </w:rPr>
        <w:t xml:space="preserve">лотность жилой застройки – </w:t>
      </w:r>
      <w:r>
        <w:rPr>
          <w:rFonts w:ascii="Liberation Sans" w:hAnsi="Liberation Sans" w:eastAsia="Liberation Sans" w:cs="Liberation Sans"/>
        </w:rPr>
        <w:t xml:space="preserve">25,5</w:t>
      </w:r>
      <w:r>
        <w:rPr>
          <w:rFonts w:ascii="Liberation Sans" w:hAnsi="Liberation Sans" w:eastAsia="Liberation Sans" w:cs="Liberation Sans"/>
        </w:rPr>
        <w:t xml:space="preserve"> тыс.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  <w:t xml:space="preserve">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</w:rPr>
        <w:t xml:space="preserve">/га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pStyle w:val="917"/>
        <w:numPr>
          <w:ilvl w:val="0"/>
          <w:numId w:val="16"/>
        </w:numPr>
        <w:ind w:left="0" w:right="0" w:firstLine="709"/>
        <w:jc w:val="both"/>
        <w:spacing w:after="0" w:afterAutospacing="0" w:line="240" w:lineRule="auto"/>
        <w:tabs>
          <w:tab w:val="left" w:pos="1418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расчетная численность 300 чел.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Планируемый многоквартирный жилой дом предлагается с организацией придомовой территории, занятой площадками игр, отдыха и спорта, парковками.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Проектом предполагается оборудование спортивной и детской площадки, а также оборудование места отдыха взрослого населения.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1. Нормативное значение </w:t>
      </w:r>
      <w:r>
        <w:rPr>
          <w:rFonts w:ascii="Liberation Sans" w:hAnsi="Liberation Sans" w:eastAsia="Liberation Sans" w:cs="Liberation Sans"/>
        </w:rPr>
        <w:t xml:space="preserve">для расчета площади на расчетное количество жителей определено в соответствии с п.8.3 СП 476.1325800.2020.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2. </w:t>
      </w:r>
      <w:r>
        <w:rPr>
          <w:rFonts w:ascii="Liberation Sans" w:hAnsi="Liberation Sans" w:eastAsia="Liberation Sans" w:cs="Liberation Sans"/>
        </w:rPr>
        <w:t xml:space="preserve">Площадки для игр детей дошкольного и младшего школьного возраста</w:t>
      </w:r>
      <w:r>
        <w:rPr>
          <w:rFonts w:ascii="Liberation Sans" w:hAnsi="Liberation Sans" w:eastAsia="Liberation Sans" w:cs="Liberation Sans"/>
        </w:rPr>
        <w:t xml:space="preserve"> опреде</w:t>
      </w:r>
      <w:r>
        <w:rPr>
          <w:rFonts w:ascii="Liberation Sans" w:hAnsi="Liberation Sans" w:eastAsia="Liberation Sans" w:cs="Liberation Sans"/>
        </w:rPr>
        <w:t xml:space="preserve">ляются</w:t>
      </w:r>
      <w:r>
        <w:rPr>
          <w:rFonts w:ascii="Liberation Sans" w:hAnsi="Liberation Sans" w:eastAsia="Liberation Sans" w:cs="Liberation Sans"/>
        </w:rPr>
        <w:t xml:space="preserve"> из расчета 0,4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  <w:vertAlign w:val="superscript"/>
        </w:rPr>
        <w:t xml:space="preserve">/</w:t>
      </w:r>
      <w:r>
        <w:rPr>
          <w:rFonts w:ascii="Liberation Sans" w:hAnsi="Liberation Sans" w:eastAsia="Liberation Sans" w:cs="Liberation Sans"/>
        </w:rPr>
        <w:t xml:space="preserve">чел.: </w:t>
      </w:r>
      <w:r>
        <w:rPr>
          <w:rFonts w:ascii="Liberation Sans" w:hAnsi="Liberation Sans" w:eastAsia="Liberation Sans" w:cs="Liberation Sans"/>
        </w:rPr>
        <w:t xml:space="preserve">300</w:t>
      </w:r>
      <w:r>
        <w:rPr>
          <w:rFonts w:ascii="Liberation Sans" w:hAnsi="Liberation Sans" w:eastAsia="Liberation Sans" w:cs="Liberation Sans"/>
        </w:rPr>
        <w:t xml:space="preserve">*0,4=</w:t>
      </w:r>
      <w:r>
        <w:rPr>
          <w:rFonts w:ascii="Liberation Sans" w:hAnsi="Liberation Sans" w:eastAsia="Liberation Sans" w:cs="Liberation Sans"/>
        </w:rPr>
        <w:t xml:space="preserve">120</w:t>
      </w:r>
      <w:r>
        <w:rPr>
          <w:rFonts w:ascii="Liberation Sans" w:hAnsi="Liberation Sans" w:eastAsia="Liberation Sans" w:cs="Liberation Sans"/>
        </w:rPr>
        <w:t xml:space="preserve">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</w:rPr>
        <w:t xml:space="preserve">, проект</w:t>
      </w:r>
      <w:r>
        <w:rPr>
          <w:rFonts w:ascii="Liberation Sans" w:hAnsi="Liberation Sans" w:eastAsia="Liberation Sans" w:cs="Liberation Sans"/>
        </w:rPr>
        <w:t xml:space="preserve">ная площадь</w:t>
      </w:r>
      <w:r>
        <w:rPr>
          <w:rFonts w:ascii="Liberation Sans" w:hAnsi="Liberation Sans" w:eastAsia="Liberation Sans" w:cs="Liberation Sans"/>
        </w:rPr>
        <w:t xml:space="preserve"> 120,4</w:t>
      </w:r>
      <w:r>
        <w:rPr>
          <w:rFonts w:ascii="Liberation Sans" w:hAnsi="Liberation Sans" w:eastAsia="Liberation Sans" w:cs="Liberation Sans"/>
        </w:rPr>
        <w:t xml:space="preserve">2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</w:rPr>
        <w:t xml:space="preserve">. </w:t>
      </w:r>
      <w:r>
        <w:rPr>
          <w:rFonts w:ascii="Liberation Sans" w:hAnsi="Liberation Sans" w:eastAsia="Liberation Sans" w:cs="Liberation Sans"/>
        </w:rPr>
        <w:t xml:space="preserve">Расстояние от границы площадки до окон  жилого здания 12 м.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3. </w:t>
      </w:r>
      <w:r>
        <w:rPr>
          <w:rFonts w:ascii="Liberation Sans" w:hAnsi="Liberation Sans" w:eastAsia="Liberation Sans" w:cs="Liberation Sans"/>
        </w:rPr>
        <w:t xml:space="preserve">Площадки для отдыха взрослого населения определ</w:t>
      </w:r>
      <w:r>
        <w:rPr>
          <w:rFonts w:ascii="Liberation Sans" w:hAnsi="Liberation Sans" w:eastAsia="Liberation Sans" w:cs="Liberation Sans"/>
        </w:rPr>
        <w:t xml:space="preserve">яются</w:t>
      </w:r>
      <w:r>
        <w:rPr>
          <w:rFonts w:ascii="Liberation Sans" w:hAnsi="Liberation Sans" w:eastAsia="Liberation Sans" w:cs="Liberation Sans"/>
        </w:rPr>
        <w:t xml:space="preserve"> из расчета 0,</w:t>
      </w:r>
      <w:r>
        <w:rPr>
          <w:rFonts w:ascii="Liberation Sans" w:hAnsi="Liberation Sans" w:eastAsia="Liberation Sans" w:cs="Liberation Sans"/>
        </w:rPr>
        <w:t xml:space="preserve">1</w:t>
      </w:r>
      <w:r>
        <w:rPr>
          <w:rFonts w:ascii="Liberation Sans" w:hAnsi="Liberation Sans" w:eastAsia="Liberation Sans" w:cs="Liberation Sans"/>
        </w:rPr>
        <w:t xml:space="preserve">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  <w:vertAlign w:val="superscript"/>
        </w:rPr>
        <w:t xml:space="preserve">/</w:t>
      </w:r>
      <w:r>
        <w:rPr>
          <w:rFonts w:ascii="Liberation Sans" w:hAnsi="Liberation Sans" w:eastAsia="Liberation Sans" w:cs="Liberation Sans"/>
        </w:rPr>
        <w:t xml:space="preserve">чел.: </w:t>
      </w:r>
      <w:r>
        <w:rPr>
          <w:rFonts w:ascii="Liberation Sans" w:hAnsi="Liberation Sans" w:eastAsia="Liberation Sans" w:cs="Liberation Sans"/>
        </w:rPr>
        <w:t xml:space="preserve">300</w:t>
      </w:r>
      <w:r>
        <w:rPr>
          <w:rFonts w:ascii="Liberation Sans" w:hAnsi="Liberation Sans" w:eastAsia="Liberation Sans" w:cs="Liberation Sans"/>
        </w:rPr>
        <w:t xml:space="preserve">*0,</w:t>
      </w:r>
      <w:r>
        <w:rPr>
          <w:rFonts w:ascii="Liberation Sans" w:hAnsi="Liberation Sans" w:eastAsia="Liberation Sans" w:cs="Liberation Sans"/>
        </w:rPr>
        <w:t xml:space="preserve">1</w:t>
      </w:r>
      <w:r>
        <w:rPr>
          <w:rFonts w:ascii="Liberation Sans" w:hAnsi="Liberation Sans" w:eastAsia="Liberation Sans" w:cs="Liberation Sans"/>
        </w:rPr>
        <w:t xml:space="preserve">=</w:t>
      </w:r>
      <w:r>
        <w:rPr>
          <w:rFonts w:ascii="Liberation Sans" w:hAnsi="Liberation Sans" w:eastAsia="Liberation Sans" w:cs="Liberation Sans"/>
        </w:rPr>
        <w:t xml:space="preserve">30</w:t>
      </w:r>
      <w:r>
        <w:rPr>
          <w:rFonts w:ascii="Liberation Sans" w:hAnsi="Liberation Sans" w:eastAsia="Liberation Sans" w:cs="Liberation Sans"/>
        </w:rPr>
        <w:t xml:space="preserve">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</w:rPr>
        <w:t xml:space="preserve">, проект</w:t>
      </w:r>
      <w:r>
        <w:rPr>
          <w:rFonts w:ascii="Liberation Sans" w:hAnsi="Liberation Sans" w:eastAsia="Liberation Sans" w:cs="Liberation Sans"/>
        </w:rPr>
        <w:t xml:space="preserve">ная площадь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  <w:t xml:space="preserve">3</w:t>
      </w:r>
      <w:r>
        <w:rPr>
          <w:rFonts w:ascii="Liberation Sans" w:hAnsi="Liberation Sans" w:eastAsia="Liberation Sans" w:cs="Liberation Sans"/>
        </w:rPr>
        <w:t xml:space="preserve">4</w:t>
      </w:r>
      <w:r>
        <w:rPr>
          <w:rFonts w:ascii="Liberation Sans" w:hAnsi="Liberation Sans" w:eastAsia="Liberation Sans" w:cs="Liberation Sans"/>
        </w:rPr>
        <w:t xml:space="preserve">,5</w:t>
      </w:r>
      <w:r>
        <w:rPr>
          <w:rFonts w:ascii="Liberation Sans" w:hAnsi="Liberation Sans" w:eastAsia="Liberation Sans" w:cs="Liberation Sans"/>
        </w:rPr>
        <w:t xml:space="preserve">4</w:t>
      </w:r>
      <w:r>
        <w:rPr>
          <w:rFonts w:ascii="Liberation Sans" w:hAnsi="Liberation Sans" w:eastAsia="Liberation Sans" w:cs="Liberation Sans"/>
        </w:rPr>
        <w:t xml:space="preserve">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</w:rPr>
        <w:t xml:space="preserve">.</w:t>
      </w:r>
      <w:r>
        <w:rPr>
          <w:rFonts w:ascii="Liberation Sans" w:hAnsi="Liberation Sans" w:eastAsia="Liberation Sans" w:cs="Liberation Sans"/>
        </w:rPr>
        <w:t xml:space="preserve"> Расстояние от границы площадки до окон жилого здания 10 м.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4. </w:t>
      </w:r>
      <w:r>
        <w:rPr>
          <w:rFonts w:ascii="Liberation Sans" w:hAnsi="Liberation Sans" w:eastAsia="Liberation Sans" w:cs="Liberation Sans"/>
        </w:rPr>
        <w:t xml:space="preserve">Площадки для занятий физкультурой определяются из расчета 0,5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  <w:vertAlign w:val="superscript"/>
        </w:rPr>
        <w:t xml:space="preserve">/</w:t>
      </w:r>
      <w:r>
        <w:rPr>
          <w:rFonts w:ascii="Liberation Sans" w:hAnsi="Liberation Sans" w:eastAsia="Liberation Sans" w:cs="Liberation Sans"/>
        </w:rPr>
        <w:t xml:space="preserve">чел.: </w:t>
      </w:r>
      <w:r>
        <w:rPr>
          <w:rFonts w:ascii="Liberation Sans" w:hAnsi="Liberation Sans" w:eastAsia="Liberation Sans" w:cs="Liberation Sans"/>
        </w:rPr>
        <w:t xml:space="preserve">300</w:t>
      </w:r>
      <w:r>
        <w:rPr>
          <w:rFonts w:ascii="Liberation Sans" w:hAnsi="Liberation Sans" w:eastAsia="Liberation Sans" w:cs="Liberation Sans"/>
        </w:rPr>
        <w:t xml:space="preserve">*0,5=1</w:t>
      </w:r>
      <w:r>
        <w:rPr>
          <w:rFonts w:ascii="Liberation Sans" w:hAnsi="Liberation Sans" w:eastAsia="Liberation Sans" w:cs="Liberation Sans"/>
        </w:rPr>
        <w:t xml:space="preserve">50</w:t>
      </w:r>
      <w:r>
        <w:rPr>
          <w:rFonts w:ascii="Liberation Sans" w:hAnsi="Liberation Sans" w:eastAsia="Liberation Sans" w:cs="Liberation Sans"/>
        </w:rPr>
        <w:t xml:space="preserve">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</w:rPr>
        <w:t xml:space="preserve">, проектная площадь </w:t>
      </w:r>
      <w:r>
        <w:rPr>
          <w:rFonts w:ascii="Liberation Sans" w:hAnsi="Liberation Sans" w:eastAsia="Liberation Sans" w:cs="Liberation Sans"/>
        </w:rPr>
        <w:t xml:space="preserve">154,84</w:t>
      </w:r>
      <w:r>
        <w:rPr>
          <w:rFonts w:ascii="Liberation Sans" w:hAnsi="Liberation Sans" w:eastAsia="Liberation Sans" w:cs="Liberation Sans"/>
        </w:rPr>
        <w:t xml:space="preserve">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</w:rPr>
        <w:t xml:space="preserve">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5. </w:t>
      </w:r>
      <w:r>
        <w:rPr>
          <w:rFonts w:ascii="Liberation Sans" w:hAnsi="Liberation Sans" w:eastAsia="Liberation Sans" w:cs="Liberation Sans"/>
        </w:rPr>
        <w:t xml:space="preserve">Хозяйственный площадки определяются из расчета 0,03</w:t>
      </w:r>
      <w:r>
        <w:rPr>
          <w:rFonts w:ascii="Liberation Sans" w:hAnsi="Liberation Sans" w:eastAsia="Liberation Sans" w:cs="Liberation Sans"/>
        </w:rPr>
        <w:t xml:space="preserve"> </w:t>
      </w:r>
      <w:r>
        <w:rPr>
          <w:rFonts w:ascii="Liberation Sans" w:hAnsi="Liberation Sans" w:eastAsia="Liberation Sans" w:cs="Liberation Sans"/>
        </w:rPr>
        <w:t xml:space="preserve">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  <w:vertAlign w:val="superscript"/>
        </w:rPr>
        <w:t xml:space="preserve">/</w:t>
      </w:r>
      <w:r>
        <w:rPr>
          <w:rFonts w:ascii="Liberation Sans" w:hAnsi="Liberation Sans" w:eastAsia="Liberation Sans" w:cs="Liberation Sans"/>
        </w:rPr>
        <w:t xml:space="preserve">чел.: </w:t>
      </w:r>
      <w:r>
        <w:rPr>
          <w:rFonts w:ascii="Liberation Sans" w:hAnsi="Liberation Sans" w:eastAsia="Liberation Sans" w:cs="Liberation Sans"/>
        </w:rPr>
        <w:t xml:space="preserve">300</w:t>
      </w:r>
      <w:r>
        <w:rPr>
          <w:rFonts w:ascii="Liberation Sans" w:hAnsi="Liberation Sans" w:eastAsia="Liberation Sans" w:cs="Liberation Sans"/>
        </w:rPr>
        <w:t xml:space="preserve">*0,03=</w:t>
      </w:r>
      <w:r>
        <w:rPr>
          <w:rFonts w:ascii="Liberation Sans" w:hAnsi="Liberation Sans" w:eastAsia="Liberation Sans" w:cs="Liberation Sans"/>
        </w:rPr>
        <w:t xml:space="preserve">9</w:t>
      </w:r>
      <w:r>
        <w:rPr>
          <w:rFonts w:ascii="Liberation Sans" w:hAnsi="Liberation Sans" w:eastAsia="Liberation Sans" w:cs="Liberation Sans"/>
        </w:rPr>
        <w:t xml:space="preserve">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</w:rPr>
        <w:t xml:space="preserve">, проектная площадь </w:t>
      </w:r>
      <w:r>
        <w:rPr>
          <w:rFonts w:ascii="Liberation Sans" w:hAnsi="Liberation Sans" w:eastAsia="Liberation Sans" w:cs="Liberation Sans"/>
        </w:rPr>
        <w:t xml:space="preserve">15,10</w:t>
      </w:r>
      <w:r>
        <w:rPr>
          <w:rFonts w:ascii="Liberation Sans" w:hAnsi="Liberation Sans" w:eastAsia="Liberation Sans" w:cs="Liberation Sans"/>
        </w:rPr>
        <w:t xml:space="preserve">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</w:rPr>
        <w:t xml:space="preserve">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Для  сбора  мусора  проектируется  площадка  с  контейнерами  закрытого  типа. Согласно </w:t>
      </w:r>
      <w:r>
        <w:rPr>
          <w:rFonts w:ascii="Liberation Sans" w:hAnsi="Liberation Sans" w:eastAsia="Liberation Sans" w:cs="Liberation Sans"/>
        </w:rPr>
        <w:t xml:space="preserve">НГП</w:t>
      </w:r>
      <w:r>
        <w:rPr>
          <w:rFonts w:ascii="Liberation Sans" w:hAnsi="Liberation Sans" w:eastAsia="Liberation Sans" w:cs="Liberation Sans"/>
        </w:rPr>
        <w:t xml:space="preserve"> общее количество отходов от благоустроенных жилых зданий составляет 190 кг/год на 1 человека. Для расчетов плотность мусора принимаем 200 кг/м</w:t>
      </w:r>
      <w:r>
        <w:rPr>
          <w:rFonts w:ascii="Liberation Sans" w:hAnsi="Liberation Sans" w:eastAsia="Liberation Sans" w:cs="Liberation Sans"/>
          <w:vertAlign w:val="superscript"/>
        </w:rPr>
        <w:t xml:space="preserve">3</w:t>
      </w:r>
      <w:r>
        <w:rPr>
          <w:rFonts w:ascii="Liberation Sans" w:hAnsi="Liberation Sans" w:eastAsia="Liberation Sans" w:cs="Liberation Sans"/>
        </w:rPr>
        <w:t xml:space="preserve"> для смешанных отходов.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Псб</w:t>
      </w:r>
      <w:r>
        <w:rPr>
          <w:rFonts w:ascii="Liberation Sans" w:hAnsi="Liberation Sans" w:eastAsia="Liberation Sans" w:cs="Liberation Sans"/>
        </w:rPr>
        <w:t xml:space="preserve"> = (C x T x </w:t>
      </w:r>
      <w:r>
        <w:rPr>
          <w:rFonts w:ascii="Liberation Sans" w:hAnsi="Liberation Sans" w:eastAsia="Liberation Sans" w:cs="Liberation Sans"/>
        </w:rPr>
        <w:t xml:space="preserve">Кр</w:t>
      </w:r>
      <w:r>
        <w:rPr>
          <w:rFonts w:ascii="Liberation Sans" w:hAnsi="Liberation Sans" w:eastAsia="Liberation Sans" w:cs="Liberation Sans"/>
        </w:rPr>
        <w:t xml:space="preserve">) / (V x </w:t>
      </w:r>
      <w:r>
        <w:rPr>
          <w:rFonts w:ascii="Liberation Sans" w:hAnsi="Liberation Sans" w:eastAsia="Liberation Sans" w:cs="Liberation Sans"/>
        </w:rPr>
        <w:t xml:space="preserve">Кз</w:t>
      </w:r>
      <w:r>
        <w:rPr>
          <w:rFonts w:ascii="Liberation Sans" w:hAnsi="Liberation Sans" w:eastAsia="Liberation Sans" w:cs="Liberation Sans"/>
        </w:rPr>
        <w:t xml:space="preserve">),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где </w:t>
      </w:r>
      <w:r>
        <w:rPr>
          <w:rFonts w:ascii="Liberation Sans" w:hAnsi="Liberation Sans" w:eastAsia="Liberation Sans" w:cs="Liberation Sans"/>
        </w:rPr>
        <w:t xml:space="preserve">Псб</w:t>
      </w:r>
      <w:r>
        <w:rPr>
          <w:rFonts w:ascii="Liberation Sans" w:hAnsi="Liberation Sans" w:eastAsia="Liberation Sans" w:cs="Liberation Sans"/>
        </w:rPr>
        <w:t xml:space="preserve"> – расчетное количество мусорных контейнеров, шт.;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С – суточное накопление муниципальных отходов(считается по формуле C = (P x N x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  <w:t xml:space="preserve">К</w:t>
      </w:r>
      <w:r>
        <w:rPr>
          <w:rFonts w:ascii="Liberation Sans" w:hAnsi="Liberation Sans" w:eastAsia="Liberation Sans" w:cs="Liberation Sans"/>
        </w:rPr>
        <w:t xml:space="preserve">н</w:t>
      </w:r>
      <w:r>
        <w:rPr>
          <w:rFonts w:ascii="Liberation Sans" w:hAnsi="Liberation Sans" w:eastAsia="Liberation Sans" w:cs="Liberation Sans"/>
        </w:rPr>
        <w:t xml:space="preserve">), 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где P - количество проживающих на территории домовладений и прочих жилых объектов; N - суточная норма накопления </w:t>
      </w:r>
      <w:r>
        <w:rPr>
          <w:rFonts w:ascii="Liberation Sans" w:hAnsi="Liberation Sans" w:eastAsia="Liberation Sans" w:cs="Liberation Sans"/>
        </w:rPr>
        <w:t xml:space="preserve">ТБО</w:t>
      </w:r>
      <w:r>
        <w:rPr>
          <w:rFonts w:ascii="Liberation Sans" w:hAnsi="Liberation Sans" w:eastAsia="Liberation Sans" w:cs="Liberation Sans"/>
        </w:rPr>
        <w:t xml:space="preserve"> на 1 человека; 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Кн</w:t>
      </w:r>
      <w:r>
        <w:rPr>
          <w:rFonts w:ascii="Liberation Sans" w:hAnsi="Liberation Sans" w:eastAsia="Liberation Sans" w:cs="Liberation Sans"/>
        </w:rPr>
        <w:t xml:space="preserve"> = 1,25 - коэффициент неравномерности накопления </w:t>
      </w:r>
      <w:r>
        <w:rPr>
          <w:rFonts w:ascii="Liberation Sans" w:hAnsi="Liberation Sans" w:eastAsia="Liberation Sans" w:cs="Liberation Sans"/>
        </w:rPr>
        <w:t xml:space="preserve">ТБО</w:t>
      </w:r>
      <w:r>
        <w:rPr>
          <w:rFonts w:ascii="Liberation Sans" w:hAnsi="Liberation Sans" w:eastAsia="Liberation Sans" w:cs="Liberation Sans"/>
        </w:rPr>
        <w:t xml:space="preserve">), м³;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Т – периодичность удаления отходов, сут.;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Кр</w:t>
      </w:r>
      <w:r>
        <w:rPr>
          <w:rFonts w:ascii="Liberation Sans" w:hAnsi="Liberation Sans" w:eastAsia="Liberation Sans" w:cs="Liberation Sans"/>
        </w:rPr>
        <w:t xml:space="preserve"> = 1,05 - коэффициент повторного заполнения отходами контейнеров в результате уборки контейнерной площадки после разгрузки контейнеров;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V – вместимость контейнера, </w:t>
      </w:r>
      <w:r>
        <w:rPr>
          <w:rFonts w:ascii="Liberation Sans" w:hAnsi="Liberation Sans" w:eastAsia="Liberation Sans" w:cs="Liberation Sans"/>
        </w:rPr>
        <w:t xml:space="preserve">м</w:t>
      </w:r>
      <w:r>
        <w:rPr>
          <w:rFonts w:ascii="Liberation Sans" w:hAnsi="Liberation Sans" w:eastAsia="Liberation Sans" w:cs="Liberation Sans"/>
        </w:rPr>
        <w:t xml:space="preserve">³;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Кз</w:t>
      </w:r>
      <w:r>
        <w:rPr>
          <w:rFonts w:ascii="Liberation Sans" w:hAnsi="Liberation Sans" w:eastAsia="Liberation Sans" w:cs="Liberation Sans"/>
        </w:rPr>
        <w:t xml:space="preserve"> = 0,75 - коэффициент заполнения контейнеров.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Псб</w:t>
      </w:r>
      <w:r>
        <w:rPr>
          <w:rFonts w:ascii="Liberation Sans" w:hAnsi="Liberation Sans" w:eastAsia="Liberation Sans" w:cs="Liberation Sans"/>
        </w:rPr>
        <w:t xml:space="preserve"> = (0,7*1*1,05)/(1,1*0,75) = 0,9 шт.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где С= (</w:t>
      </w:r>
      <w:r>
        <w:rPr>
          <w:rFonts w:ascii="Liberation Sans" w:hAnsi="Liberation Sans" w:eastAsia="Liberation Sans" w:cs="Liberation Sans"/>
        </w:rPr>
        <w:t xml:space="preserve">300</w:t>
      </w:r>
      <w:r>
        <w:rPr>
          <w:rFonts w:ascii="Liberation Sans" w:hAnsi="Liberation Sans" w:eastAsia="Liberation Sans" w:cs="Liberation Sans"/>
        </w:rPr>
        <w:t xml:space="preserve">*(190/200)*1,25)/365 =0,</w:t>
      </w:r>
      <w:r>
        <w:rPr>
          <w:rFonts w:ascii="Liberation Sans" w:hAnsi="Liberation Sans" w:eastAsia="Liberation Sans" w:cs="Liberation Sans"/>
        </w:rPr>
        <w:t xml:space="preserve">98</w:t>
      </w:r>
      <w:r>
        <w:rPr>
          <w:rFonts w:ascii="Liberation Sans" w:hAnsi="Liberation Sans" w:eastAsia="Liberation Sans" w:cs="Liberation Sans"/>
        </w:rPr>
        <w:t xml:space="preserve"> м</w:t>
      </w:r>
      <w:r>
        <w:rPr>
          <w:rFonts w:ascii="Liberation Sans" w:hAnsi="Liberation Sans" w:eastAsia="Liberation Sans" w:cs="Liberation Sans"/>
          <w:vertAlign w:val="superscript"/>
        </w:rPr>
        <w:t xml:space="preserve">3</w:t>
      </w:r>
      <w:r>
        <w:rPr>
          <w:rFonts w:ascii="Liberation Sans" w:hAnsi="Liberation Sans" w:eastAsia="Liberation Sans" w:cs="Liberation Sans"/>
        </w:rPr>
        <w:t xml:space="preserve"> (где </w:t>
      </w:r>
      <w:r>
        <w:rPr>
          <w:rFonts w:ascii="Liberation Sans" w:hAnsi="Liberation Sans" w:eastAsia="Liberation Sans" w:cs="Liberation Sans"/>
        </w:rPr>
        <w:t xml:space="preserve">Р</w:t>
      </w:r>
      <w:r>
        <w:rPr>
          <w:rFonts w:ascii="Liberation Sans" w:hAnsi="Liberation Sans" w:eastAsia="Liberation Sans" w:cs="Liberation Sans"/>
        </w:rPr>
        <w:t xml:space="preserve">=</w:t>
      </w:r>
      <w:r>
        <w:rPr>
          <w:rFonts w:ascii="Liberation Sans" w:hAnsi="Liberation Sans" w:eastAsia="Liberation Sans" w:cs="Liberation Sans"/>
        </w:rPr>
        <w:t xml:space="preserve">300</w:t>
      </w:r>
      <w:r>
        <w:rPr>
          <w:rFonts w:ascii="Liberation Sans" w:hAnsi="Liberation Sans" w:eastAsia="Liberation Sans" w:cs="Liberation Sans"/>
        </w:rPr>
        <w:t xml:space="preserve"> чел.)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Проектом предусматривается размещение 2-х контейнеров объемом 1,1м</w:t>
      </w:r>
      <w:r>
        <w:rPr>
          <w:rFonts w:ascii="Liberation Sans" w:hAnsi="Liberation Sans" w:eastAsia="Liberation Sans" w:cs="Liberation Sans"/>
          <w:vertAlign w:val="superscript"/>
        </w:rPr>
        <w:t xml:space="preserve">3</w:t>
      </w:r>
      <w:r>
        <w:rPr>
          <w:rFonts w:ascii="Liberation Sans" w:hAnsi="Liberation Sans" w:eastAsia="Liberation Sans" w:cs="Liberation Sans"/>
        </w:rPr>
        <w:t xml:space="preserve">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6. </w:t>
      </w:r>
      <w:r>
        <w:rPr>
          <w:rFonts w:ascii="Liberation Sans" w:hAnsi="Liberation Sans" w:eastAsia="Liberation Sans" w:cs="Liberation Sans"/>
        </w:rPr>
        <w:t xml:space="preserve">Площадь озеленения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  <w:t xml:space="preserve">- 402,80 м</w:t>
      </w:r>
      <w:r>
        <w:rPr>
          <w:rFonts w:ascii="Liberation Sans" w:hAnsi="Liberation Sans" w:eastAsia="Liberation Sans" w:cs="Liberation Sans"/>
          <w:vertAlign w:val="superscript"/>
        </w:rPr>
        <w:t xml:space="preserve">2</w:t>
      </w:r>
      <w:r>
        <w:rPr>
          <w:rFonts w:ascii="Liberation Sans" w:hAnsi="Liberation Sans" w:eastAsia="Liberation Sans" w:cs="Liberation Sans"/>
        </w:rPr>
        <w:t xml:space="preserve">, п</w:t>
      </w:r>
      <w:r>
        <w:rPr>
          <w:rFonts w:ascii="Liberation Sans" w:hAnsi="Liberation Sans" w:eastAsia="Liberation Sans" w:cs="Liberation Sans"/>
        </w:rPr>
        <w:t xml:space="preserve">роцент озеленения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  <w:t xml:space="preserve">- 7,2 %</w:t>
      </w:r>
      <w:r>
        <w:rPr>
          <w:rFonts w:ascii="Liberation Sans" w:hAnsi="Liberation Sans" w:eastAsia="Liberation Sans" w:cs="Liberation Sans"/>
        </w:rPr>
        <w:t xml:space="preserve">.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Для  улучшения  санитарно-гигиенических  и  эстетических  условий,  территории свободные от застройки, твёрдых покрытий, площадок - озеленяется. 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Основной приём озеленения - рядовая посадка кустарника, посадка кустарников в живой изгороди и посев газонных трав. Ассортимент кустарников подобран с учетом декоративных, биологических</w:t>
      </w:r>
      <w:r>
        <w:rPr>
          <w:rFonts w:ascii="Liberation Sans" w:hAnsi="Liberation Sans" w:eastAsia="Liberation Sans" w:cs="Liberation Sans"/>
        </w:rPr>
        <w:t xml:space="preserve"> и санитарных  характеристик.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</w:rPr>
        <w:t xml:space="preserve">Покрытие детских и спортивных площадок – прорезиненное.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  <w:t xml:space="preserve">Около подъездов и на площадках размещены скамейки и предусмотрены урны.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</w:p>
    <w:p>
      <w:pPr>
        <w:pStyle w:val="860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2.3.2.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Объекты производственного назначения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Cs w:val="28"/>
        </w:rPr>
      </w:r>
    </w:p>
    <w:p>
      <w:pPr>
        <w:pStyle w:val="889"/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t xml:space="preserve">Проектные решения проекта планировки территории не предусматривают размещение объектов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производственного назначения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Liberation Sans" w:hAnsi="Liberation Sans" w:cs="Liberation Sans"/>
          <w:color w:val="000000" w:themeColor="text1"/>
          <w:szCs w:val="28"/>
        </w:rPr>
      </w:r>
      <w:r>
        <w:rPr>
          <w:rFonts w:ascii="Liberation Sans" w:hAnsi="Liberation Sans" w:cs="Liberation Sans"/>
          <w:color w:val="000000" w:themeColor="text1"/>
          <w:szCs w:val="28"/>
        </w:rPr>
      </w:r>
    </w:p>
    <w:p>
      <w:pPr>
        <w:ind w:firstLine="708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ru-RU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pStyle w:val="860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2.3.3.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</w:rPr>
        <w:t xml:space="preserve">Объекты общественно-делового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</w:rPr>
        <w:t xml:space="preserve">назначения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t xml:space="preserve">Проектные решения проекта планировки территории не предусматривают размещение объектов общественно-делового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назначения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pStyle w:val="860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2.3.4.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 Объекты социальной инфраструктуры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576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t xml:space="preserve">Проектные решения проекта планировки территории не предусматривают размещение объектов социальной инфраструктуры.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576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</w:rPr>
        <w:t xml:space="preserve">Программа комплексного развития социальной инфраструктуры муниципального образования город Новый Уренгой на 2017 – 2027 годы, утвержденная решением Городской Думы муниципального образования город Новый Уренгой от 26.10.2017 № 132, не включает объекты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социальной инфраструктуры, расположенные в границах проектирования.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pStyle w:val="1088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pStyle w:val="860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2.3.5.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Объекты иного назначения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t xml:space="preserve">Проектные решения проекта планировки территории не предусматривают размещение объектов иного назначения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t xml:space="preserve">(объектов некапитального строительства, объектов территории общего пользования).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ind w:left="0" w:right="0" w:firstLine="0"/>
        <w:jc w:val="center"/>
        <w:spacing w:after="0" w:afterAutospacing="0" w:line="240" w:lineRule="auto"/>
        <w:rPr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.3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.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6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.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 Объекты коммунальной инфраструктуры</w:t>
      </w:r>
      <w:r>
        <w:rPr>
          <w:b/>
          <w:bCs/>
          <w:color w:val="000000" w:themeColor="text1"/>
          <w:sz w:val="28"/>
          <w:szCs w:val="28"/>
          <w:highlight w:val="none"/>
        </w:rPr>
      </w:r>
      <w:r>
        <w:rPr>
          <w:b/>
          <w:bCs/>
          <w:color w:val="000000" w:themeColor="text1"/>
          <w:sz w:val="28"/>
          <w:szCs w:val="28"/>
          <w:highlight w:val="none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  <w:t xml:space="preserve">Водоснабжение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Водоснабжение предусмотреть в соответствии с Техническими условиями выданными АО «Уренгойгорводоканал» (Приложение 1, Том 2).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Точка присоединения: участок трубопровода DN 400 к существующей водопроводной камере ЗВГ-48 (нумерация АО «УГВК»). И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сточник водоснабжения: головные водопроводные сооружения, вода питьевая. Информация о максимальной (свободной) мощности в точке присоединения: 364,50 м3/ч.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Максимальная расчетная суточная потребность в водоснабжении на хозяйственно-питьевые нужды проектиру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емого объекта составляет: 104,24/сут. (13,26 м3/ч, 4,94л/с).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  <w:t xml:space="preserve">Водоотведение </w: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Водоотведение предусмотреть в соответствии с Техническими  29 условиями выданными АО «Уренгойгорводоканал» (Приложение 2, Том 2).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Точка подключения (технологического присоединения) к централизованной системе водоотведения: участок трубопровод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а самотечной канализации на границе земельного участка 89:11:020208:2605.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Максимальная расчетная суточная потребность в водоотведении объекта составляет: 6,19 л/с, 12,0 куб. м/час, 96,78 куб. м/сутки.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eastAsia="Liberation Sans" w:cs="Liberation Sans"/>
          <w:b/>
          <w:bCs/>
          <w:color w:val="000000" w:themeColor="text1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  <w:t xml:space="preserve">Газоснабжение </w:t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Газоснабжение предусмотреть в соответствии с Техническими условиями выданными АО «НОВО-УРЕНГОЙМЕЖРАЙГАЗ» (Приложение 3, Том 2). Наименование существующей сети газораспределения к которой осуществляется подключение: проектируемый газопровод вы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сокого давления 0,6 МПа диаметр 108 мм в составе объекта: «Внеплощадочного газопровода высокого давления. Магистральные инженерные сети газоснабжения вторая очередь» по адресу город Новый Уренгой микрорайон Оптимистов.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Точка подключение: запорное устройств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о Ду-150 мм на границе ЗУ 89:11:020208:2605.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Максимальный часовой расход газа по расчету – 239,4 м3/ч.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Максимальный часовой расход газа установленного оборудования – 240,3 м3/ч.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  <w:t xml:space="preserve">Электроснабжение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Проектом предусмотрены следующие мероприятия прокладка кабельных линий электропередачи. Расчетная электрическая мощность - 688 кВт.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Для обеспечения надёжности системы электроснабжения рекомендуется своевременно проводить осмотры и ремонтны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е работы электрооборудования и сетей. При необходимости выполнять своевременную замену устаревшего и изношенного оборудования.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eastAsia="Liberation Sans" w:cs="Liberation Sans"/>
          <w:b/>
          <w:bCs/>
          <w:color w:val="000000" w:themeColor="text1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  <w:t xml:space="preserve">Теплоснабжение </w:t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Предполагается размещение крышной котельной. Годовой расход тепловой энергии: 3610,29 Гкал/го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д, в т.ч: жилье -2670,4 Гкал/год, пакринг – 939,89 Гкал/год. 30 Максимальная тепловая нагрузка 1992,1кВт, в т.ч: отопление - 963,3 кВт, вентиляция –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279,7 кВт, ГВС - 749,1 кВт.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eastAsia="Liberation Sans" w:cs="Liberation Sans"/>
          <w:b/>
          <w:bCs/>
          <w:color w:val="000000" w:themeColor="text1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</w:rPr>
        <w:t xml:space="preserve">Связь </w:t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Сети электросвязи предусмотреть в соответствии с Техническими условиями выданными ПАО «Ростелеком» (Приложение 4, Том 2).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left="0" w:right="0" w:firstLine="0"/>
        <w:jc w:val="center"/>
        <w:spacing w:after="0" w:afterAutospacing="0" w:line="240" w:lineRule="auto"/>
        <w:rPr>
          <w:b/>
          <w:bCs/>
          <w:color w:val="000000" w:themeColor="text1"/>
          <w:highlight w:val="none"/>
        </w:rPr>
      </w:pPr>
      <w:r>
        <w:rPr>
          <w:b/>
          <w:bCs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2.3.7. Объекты транспортной инфраструктуры</w:t>
      </w:r>
      <w:r>
        <w:rPr>
          <w:b/>
          <w:bCs/>
          <w:color w:val="000000" w:themeColor="text1"/>
          <w:highlight w:val="none"/>
        </w:rPr>
      </w:r>
      <w:r>
        <w:rPr>
          <w:b/>
          <w:bCs/>
          <w:color w:val="000000" w:themeColor="text1"/>
          <w:highlight w:val="none"/>
        </w:rPr>
      </w:r>
    </w:p>
    <w:p>
      <w:pPr>
        <w:ind w:left="0" w:right="0" w:firstLine="709"/>
        <w:jc w:val="center"/>
        <w:spacing w:after="0" w:afterAutospacing="0" w:line="240" w:lineRule="auto"/>
        <w:rPr>
          <w:rFonts w:ascii="Liberation Sans" w:hAnsi="Liberation Sans" w:eastAsia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</w:rPr>
        <w:t xml:space="preserve">На территории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</w:rPr>
        <w:t xml:space="preserve">земельного участка с кадастровым номером 89:11:020208:2605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 в соответствии с требованиями к функционально-планировочной организации территории жилой застройки размещены: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- внутриквартальные проезды, организация въездов/выездов с территории, в том числе для специализированного автомобильного транспорта 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(пожарного, скорой помощи, иного специализированного транспорта);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- пешеходные коммуникации для обеспечения передвижения населения по территории, обеспечение доступности объектов транспортной инфраструктуры – остановочных пунктов городского пассажирског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о транспорта общего пользования, стояночных объектов, коммуникаций для движения велосипедистов;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- места хранения легковых автомобилей жителей, места парковки легковых автомобилей, работающих и посетителей – с соблюдением уровня обеспеченности машино-местам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и.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На территорию проектирования въезды осуществляются с улицы Сибирской (магистральная улица районного значения).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Вокруг проектируемого дома предусмотрены проезды с примыкающими к ним местами для парковки автомобилей.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Проектом предусматриваются проезды шир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иной 6,0 м и тротуары шириной не менее 2,0 м. Покрытие проездов – асфальтобетонное; тротуаров, площадки тихого отдыха, площадки для мусоросборников – из тротуарной плитки.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Для удобства передвижения граждан с ограниченными возможностями передвижения, а такж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е проезда детских колясок – в местах пересечения тротуаров с проезжей частью бортовой камень укладывается плашмя.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Устройство проездов и тротуаров выполняется после устройства колодцев телефонной связи, водопровода, канализации. Площадь покрытий - 4065,50 м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2, процент покрытий - 72,9 %.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Проход на площадки различного назначения осуществляется по тротуарам.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1. Нормативное значение для автостоянок постоянного хранения - 0,7 м/м на 1 квартиру. Согласно проекту в жилом доме - 155 квартир.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Необходимо: 155*0,7=109 м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/м.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Проектом для жилых домов предусмотрено 115 м/м автостоянок постоянного хранения в том числе 84 м/м – в подземных паркингах, и 31 м/м на плоскостных стоянках.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2. Для расчета автостоянок офисных помещений, на 100 работающих требуется 10 м/м. Согласно зад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анию на проектирование количество работников – 60 чел. 28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Необходимо: 60*0,1=6 м/м. Проектом предусмотрено 11 м/м на плоскостных стоянках.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3. Количество выделяемых специализированных м/м для МГН, согласно СП 59.13330.2020. Проектом предусмотрено 6 м/м для 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МГН.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В проекте предусмотрено всего 126 м/м. Габариты парковочных мест – 2,5х5,3 м; для инвалидов, пользующихся креслами-колясками - 3,6х6,0 м.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Водоотвод на участке проектирования решается открытым способом. Вода самотеком следует за пределы планируемой тер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ритории по направлению на север. Уклоны приняты допустимые - минимальный - 5,0%, максимальный - 26,35%.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П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рограмма комплексного развития транспортной инфраструктуры муниципального образования горо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д Новый Уренгой на 2024 - 2027 годы от 25.04.2024 №309.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В мероприятия по развитию велосипедного движения включены: 2 этап улица Сибирская и улица Новая, 3 этап улица Арктическая и улица Таежная. 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В мероприятия по развитию сети дорог включены улица Новая, ул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ица Арктическая и улица Таежная.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0"/>
        <w:jc w:val="center"/>
        <w:spacing w:after="0" w:afterAutospacing="0" w:line="240" w:lineRule="auto"/>
        <w:rPr>
          <w:color w:val="000000" w:themeColor="text1"/>
          <w:highlight w:val="none"/>
        </w:rPr>
      </w:pPr>
      <w:r>
        <w:rPr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2.4.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Сведения о плотности и параметрах застройки территории, необходимые для размещения объектов федерального значения, объектов регионального значения, объектов местного значения, а также в целях согласования проекта планировки территории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br/>
        <w:t xml:space="preserve">в соответствии с частью 12.7 статьи 45 Градостроительного кодекса Российской Федерации информация о планируемых мероприятиях по обеспечению сохранения применительно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br/>
        <w:t xml:space="preserve">к территориальным зонам, в которых планируется размещение указанных объектов, фактических показателей обеспеченности территории объектами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pStyle w:val="860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2.4.1. Плотность и параметры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застройки з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оны планируемого размещения объектов федерального 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t xml:space="preserve">Проектные решения проекта планировки территории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br/>
        <w:t xml:space="preserve">не предусматривают размещение объектов федерального значения. Зоны планируемого размещения объектов федерального значения проектом планировки не устанавливаются.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pStyle w:val="860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2.4.2. Плотность и параметры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застройки зоны планируемого размещения объектов регионального 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t xml:space="preserve">Проектные решения проекта планировки территории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br/>
        <w:t xml:space="preserve">не предусматривают размещение объектов регионального значения, в связи 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  <w:lang w:eastAsia="ar-SA"/>
        </w:rPr>
        <w:t xml:space="preserve"> че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  <w:lang w:eastAsia="ar-SA"/>
        </w:rPr>
        <w:t xml:space="preserve">м з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  <w:lang w:eastAsia="ar-SA"/>
        </w:rPr>
        <w:t xml:space="preserve">оны планируемого размещения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  <w:lang w:eastAsia="ar-SA"/>
        </w:rPr>
        <w:t xml:space="preserve"> объектов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  <w:lang w:eastAsia="ar-SA"/>
        </w:rPr>
        <w:t xml:space="preserve">регионального значения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  <w:lang w:eastAsia="ar-SA"/>
        </w:rPr>
        <w:t xml:space="preserve">отсутствуют.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white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white"/>
        </w:rPr>
      </w:r>
    </w:p>
    <w:p>
      <w:pPr>
        <w:ind w:firstLine="576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pStyle w:val="860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2.4.3. Плотность и параметры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застройки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з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оны планируемого размещения объектов местного 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t xml:space="preserve">Проектные решения проекта планировки территории не предусматривают размещение объектов местного значения. Зоны планируемого размещения об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t xml:space="preserve">ъ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eastAsia="ar-SA"/>
        </w:rPr>
        <w:t xml:space="preserve">ектов местного значения проектом планировки не устанавливаются.</w:t>
      </w: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  <w:t xml:space="preserve"> 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pStyle w:val="860"/>
        <w:jc w:val="center"/>
        <w:spacing w:before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2.4.4. 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 значения,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объектов регионального значения, объектов местного значения, фактических показателей обеспеченности территории объектами коммунальной, транспортной, социальной инфраструктур </w:t>
        <w:br/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white"/>
          <w:lang w:val="ru-RU"/>
        </w:rPr>
        <w:t xml:space="preserve">и ф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white"/>
          <w:lang w:val="ru-RU"/>
        </w:rPr>
        <w:t xml:space="preserve">а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ктических показателей территориальной доступности таких объектов для населения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spacing w:after="0" w:afterAutospacing="0" w:line="240" w:lineRule="auto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eastAsia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В границах территории проектирования не предусматривается размещение объектов федерального значения, объектов регионального значения, объектов местного значения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городского округа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.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Следовательно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сведения о плотности и параметрах застройки территории, необходимые для размещения указанных объектов, </w:t>
        <w:br/>
        <w:t xml:space="preserve">а также в целях согласования проекта планировки территории </w:t>
        <w:br/>
        <w:t xml:space="preserve">в соответствии с ч. 12.7 ст. 45 Градостроительного кодекса Российской Федерации информация о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</w:rPr>
        <w:t xml:space="preserve"> 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планируемых мероприятиях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lang w:val="ru-RU"/>
        </w:rPr>
        <w:br/>
        <w:t xml:space="preserve">по обеспечению сохранения применительно к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</w:rPr>
        <w:t xml:space="preserve"> 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</w:t>
        <w:br/>
        <w:t xml:space="preserve">и фактических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 показателей территориальной доступности таких объектов для населения, не подлежат отображению в настоящем разделе.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3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. ПОЛОЖЕНИЯ О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Б ОЧЕРЕДНОСТИ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 ПЛАНИРУЕМОГО РАЗВИТИЯ ТЕРРИТОРИИ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highlight w:val="none"/>
        </w:rPr>
      </w:r>
    </w:p>
    <w:p>
      <w:pPr>
        <w:ind w:left="0" w:right="0" w:firstLine="0"/>
        <w:jc w:val="center"/>
        <w:spacing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</w:rPr>
      </w:pPr>
      <w:r>
        <w:rPr>
          <w:rFonts w:ascii="Liberation Sans" w:hAnsi="Liberation Sans" w:cs="Liberation Sans"/>
          <w:b/>
          <w:bCs/>
          <w:color w:val="000000" w:themeColor="text1"/>
        </w:rPr>
      </w:r>
      <w:r>
        <w:rPr>
          <w:rFonts w:ascii="Liberation Sans" w:hAnsi="Liberation Sans" w:cs="Liberation Sans"/>
          <w:b/>
          <w:bCs/>
          <w:color w:val="000000" w:themeColor="text1"/>
        </w:rPr>
      </w:r>
      <w:r>
        <w:rPr>
          <w:rFonts w:ascii="Liberation Sans" w:hAnsi="Liberation Sans" w:cs="Liberation Sans"/>
          <w:b/>
          <w:bCs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</w:rPr>
        <w:t xml:space="preserve">Положение об очередности планируемого развития территории представляет собой часть проекта планировки территории, включающую в себя взаимосвязанные правовые, организационные, градостроительные многоуровневые и многофункциональные действия, направленные н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а достижение устойчивого развития территории проектирования.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1. Разработка проектной документации в соответствии со сводами правил, строительными нормами и правилами, техническими регламентами.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2. Строительство планируемых объектов капитального строитель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ства и их подключение к системе инженерных коммуникаций. Строительство объектов капитального строительства осуществляется на основании разрешения на строительство, порядок выдачи которого предусмотрен Градостроительным кодексом Российской Федерации.</w:t>
      </w:r>
      <w:r>
        <w:rPr>
          <w:rFonts w:ascii="Liberation Sans" w:hAnsi="Liberation Sans" w:eastAsia="Liberation Sans" w:cs="Liberation Sans"/>
          <w:color w:val="000000" w:themeColor="text1"/>
        </w:rPr>
      </w:r>
      <w:r>
        <w:rPr>
          <w:rFonts w:ascii="Liberation Sans" w:hAnsi="Liberation Sans" w:eastAsia="Liberation Sans" w:cs="Liberation Sans"/>
          <w:color w:val="000000" w:themeColor="text1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b w:val="0"/>
          <w:bCs w:val="0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3. Вво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д объектов капитального строительства и инженерных коммуникаций в эксплуатацию.</w:t>
      </w:r>
      <w:r>
        <w:rPr>
          <w:rFonts w:ascii="Liberation Sans" w:hAnsi="Liberation Sans" w:cs="Liberation Sans"/>
          <w:b w:val="0"/>
          <w:bCs w:val="0"/>
          <w:color w:val="000000" w:themeColor="text1"/>
        </w:rPr>
      </w:r>
      <w:r>
        <w:rPr>
          <w:rFonts w:ascii="Liberation Sans" w:hAnsi="Liberation Sans" w:cs="Liberation Sans"/>
          <w:b w:val="0"/>
          <w:bCs w:val="0"/>
          <w:color w:val="000000" w:themeColor="text1"/>
        </w:rPr>
      </w:r>
    </w:p>
    <w:sectPr>
      <w:footnotePr/>
      <w:endnotePr/>
      <w:type w:val="nextPage"/>
      <w:pgSz w:w="11906" w:h="16838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Liberation Sans">
    <w:panose1 w:val="020B0604020202020204"/>
  </w:font>
  <w:font w:name="Wingdings">
    <w:panose1 w:val="05010000000000000000"/>
  </w:font>
  <w:font w:name="Symbol">
    <w:panose1 w:val="05010000000000000000"/>
  </w:font>
  <w:font w:name="Courier New">
    <w:panose1 w:val="020703090202050204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PT Astra Serif">
    <w:panose1 w:val="020A0603040505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7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75"/>
      <w:jc w:val="center"/>
      <w:rPr>
        <w:rFonts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 xml:space="preserve">2</w:t>
    </w:r>
    <w:r>
      <w:rPr>
        <w:rFonts w:ascii="Liberation Sans" w:hAnsi="Liberation Sans" w:cs="Liberation Sans"/>
      </w:rPr>
      <w:fldChar w:fldCharType="end"/>
    </w: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</w:p>
  <w:p>
    <w:pPr>
      <w:pStyle w:val="1075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blPrEx/>
      <w:trPr/>
      <w:tc>
        <w:tcPr>
          <w:tcBorders>
            <w:bottom w:val="single" w:color="000000" w:sz="24" w:space="0"/>
          </w:tcBorders>
          <w:tcW w:w="9356" w:type="dxa"/>
          <w:textDirection w:val="lrTb"/>
          <w:noWrap w:val="false"/>
        </w:tcPr>
        <w:p>
          <w:pPr>
            <w:pStyle w:val="1075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</w:rPr>
          </w:r>
          <w:r>
            <w:rPr>
              <w:rFonts w:ascii="Liberation Sans" w:hAnsi="Liberation Sans" w:eastAsia="Liberation Sans" w:cs="Liberation Sans"/>
            </w:rPr>
            <w:object w:dxaOrig="4943" w:dyaOrig="5564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.00pt;height:60.00pt;mso-wrap-distance-left:0.00pt;mso-wrap-distance-top:0.00pt;mso-wrap-distance-right:0.00pt;mso-wrap-distance-bottom:0.00pt;" filled="f" stroked="f">
                <v:path textboxrect="0,0,0,0"/>
                <v:imagedata r:id="rId1" o:title=""/>
              </v:shape>
              <o:OLEObject DrawAspect="Content" r:id="rId2" ObjectID="_1525040" ProgID="CorelDRAW.Graphic.12" ShapeID="_x0000_i0" Type="Embed"/>
            </w:object>
          </w:r>
          <w:r>
            <w:rPr>
              <w:rFonts w:ascii="Liberation Sans" w:hAnsi="Liberation Sans" w:cs="Liberation Sans"/>
              <w:b/>
              <w:spacing w:val="-4"/>
            </w:rPr>
          </w:r>
          <w:r>
            <w:rPr>
              <w:rFonts w:ascii="Liberation Sans" w:hAnsi="Liberation Sans" w:cs="Liberation Sans"/>
              <w:b/>
              <w:spacing w:val="-4"/>
            </w:rPr>
          </w:r>
        </w:p>
        <w:p>
          <w:pPr>
            <w:pStyle w:val="1075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ГОРОДСКОЙ ОКРУГ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  <w:highlight w:val="white"/>
            </w:rPr>
            <w:t xml:space="preserve"> ГОРОД НОВЫЙ УРЕНГОЙ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 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br/>
            <w:t xml:space="preserve">ЯМАЛО-НЕНЕЦКОГО АВТОНОМНОГО ОКРУГА</w:t>
          </w:r>
          <w:r>
            <w:rPr>
              <w:rFonts w:ascii="Liberation Sans" w:hAnsi="Liberation Sans" w:cs="Liberation Sans"/>
              <w:b/>
              <w:spacing w:val="-4"/>
            </w:rPr>
          </w:r>
          <w:r>
            <w:rPr>
              <w:rFonts w:ascii="Liberation Sans" w:hAnsi="Liberation Sans" w:cs="Liberation Sans"/>
              <w:b/>
              <w:spacing w:val="-4"/>
            </w:rPr>
          </w:r>
        </w:p>
        <w:p>
          <w:pPr>
            <w:pStyle w:val="1075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  <w:sz w:val="40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 w:val="40"/>
            </w:rPr>
            <w:t xml:space="preserve">АДМИНИСТРАЦИЯ ГОРОДА НОВЫЙ УРЕНГОЙ</w:t>
          </w:r>
          <w:r>
            <w:rPr>
              <w:rFonts w:ascii="Liberation Sans" w:hAnsi="Liberation Sans" w:cs="Liberation Sans"/>
              <w:b/>
              <w:spacing w:val="-4"/>
              <w:sz w:val="40"/>
            </w:rPr>
          </w:r>
          <w:r>
            <w:rPr>
              <w:rFonts w:ascii="Liberation Sans" w:hAnsi="Liberation Sans" w:cs="Liberation Sans"/>
              <w:b/>
              <w:spacing w:val="-4"/>
              <w:sz w:val="40"/>
            </w:rPr>
          </w:r>
        </w:p>
        <w:p>
          <w:pPr>
            <w:pStyle w:val="1075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pP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  <w:r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r>
        </w:p>
      </w:tc>
    </w:tr>
  </w:tbl>
  <w:p>
    <w:pPr>
      <w:pStyle w:val="1075"/>
      <w:jc w:val="center"/>
      <w:tabs>
        <w:tab w:val="clear" w:pos="9355" w:leader="none"/>
        <w:tab w:val="right" w:pos="11057" w:leader="none"/>
      </w:tabs>
      <w:rPr>
        <w:rFonts w:ascii="Liberation Sans" w:hAnsi="Liberation Sans" w:cs="Liberation Sans"/>
        <w:b/>
        <w:spacing w:val="-4"/>
        <w:sz w:val="20"/>
      </w:rPr>
    </w:pPr>
    <w:r>
      <w:rPr>
        <w:rFonts w:ascii="Liberation Sans" w:hAnsi="Liberation Sans" w:cs="Liberation Sans"/>
        <w:b/>
        <w:spacing w:val="-4"/>
        <w:sz w:val="20"/>
      </w:rPr>
    </w:r>
    <w:r>
      <w:rPr>
        <w:rFonts w:ascii="Liberation Sans" w:hAnsi="Liberation Sans" w:cs="Liberation Sans"/>
        <w:b/>
        <w:spacing w:val="-4"/>
        <w:sz w:val="20"/>
      </w:rPr>
    </w:r>
    <w:r>
      <w:rPr>
        <w:rFonts w:ascii="Liberation Sans" w:hAnsi="Liberation Sans" w:cs="Liberation Sans"/>
        <w:b/>
        <w:spacing w:val="-4"/>
        <w:sz w:val="20"/>
      </w:rPr>
    </w:r>
  </w:p>
  <w:p>
    <w:pPr>
      <w:pStyle w:val="1075"/>
      <w:jc w:val="center"/>
      <w:tabs>
        <w:tab w:val="clear" w:pos="9355" w:leader="none"/>
        <w:tab w:val="right" w:pos="11057" w:leader="none"/>
      </w:tabs>
      <w:rPr>
        <w:rFonts w:ascii="Liberation Sans" w:hAnsi="Liberation Sans" w:cs="Liberation Sans"/>
        <w:b/>
        <w:spacing w:val="-4"/>
        <w:sz w:val="36"/>
      </w:rPr>
    </w:pPr>
    <w:r>
      <w:rPr>
        <w:rFonts w:ascii="Liberation Sans" w:hAnsi="Liberation Sans" w:eastAsia="Liberation Sans" w:cs="Liberation Sans"/>
        <w:b/>
        <w:spacing w:val="-4"/>
        <w:sz w:val="36"/>
      </w:rPr>
      <w:t xml:space="preserve">ПОСТАНОВЛЕНИЕ</w:t>
    </w:r>
    <w:r>
      <w:rPr>
        <w:rFonts w:ascii="Liberation Sans" w:hAnsi="Liberation Sans" w:cs="Liberation Sans"/>
        <w:b/>
        <w:spacing w:val="-4"/>
        <w:sz w:val="36"/>
      </w:rPr>
    </w:r>
    <w:r>
      <w:rPr>
        <w:rFonts w:ascii="Liberation Sans" w:hAnsi="Liberation Sans" w:cs="Liberation Sans"/>
        <w:b/>
        <w:spacing w:val="-4"/>
        <w:sz w:val="36"/>
      </w:rPr>
    </w:r>
  </w:p>
  <w:p>
    <w:pPr>
      <w:pStyle w:val="1075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</w:p>
  <w:p>
    <w:pPr>
      <w:pStyle w:val="1075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</w:p>
  <w:p>
    <w:pPr>
      <w:pStyle w:val="1075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75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75"/>
      <w:jc w:val="center"/>
      <w:rPr>
        <w:rFonts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 xml:space="preserve">10</w:t>
    </w:r>
    <w:r>
      <w:rPr>
        <w:rFonts w:ascii="Liberation Sans" w:hAnsi="Liberation Sans" w:cs="Liberation Sans"/>
      </w:rPr>
      <w:fldChar w:fldCharType="end"/>
    </w: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</w:p>
  <w:p>
    <w:pPr>
      <w:pStyle w:val="1075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7"/>
      <w:jc w:val="center"/>
      <w:rPr>
        <w:rFonts w:ascii="Liberation Sans" w:hAnsi="Liberation Sans" w:cs="Liberation Sans"/>
      </w:rPr>
    </w:pPr>
    <w:fldSimple w:instr="PAGE \* MERGEFORMAT">
      <w:r>
        <w:rPr>
          <w:rFonts w:ascii="Liberation Sans" w:hAnsi="Liberation Sans" w:eastAsia="Liberation Sans" w:cs="Liberation Sans"/>
        </w:rPr>
        <w:t xml:space="preserve">1</w:t>
      </w:r>
    </w:fldSimple>
    <w:r>
      <w:rPr>
        <w:rFonts w:ascii="Liberation Sans" w:hAnsi="Liberation Sans" w:eastAsia="Liberation Sans" w:cs="Liberation Sans"/>
      </w:rPr>
    </w: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</w:p>
  <w:p>
    <w:pPr>
      <w:pStyle w:val="867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75"/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3621" w:hanging="36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3621" w:hanging="36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  <w:sz w:val="27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220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52" w:hanging="360"/>
      </w:pPr>
    </w:lvl>
    <w:lvl w:ilvl="1">
      <w:start w:val="1"/>
      <w:numFmt w:val="decimal"/>
      <w:pStyle w:val="1089"/>
      <w:isLgl w:val="false"/>
      <w:suff w:val="tab"/>
      <w:lvlText w:val="%1.%2"/>
      <w:lvlJc w:val="left"/>
      <w:pPr>
        <w:ind w:left="2644" w:hanging="37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isLgl w:val="false"/>
      <w:suff w:val="tab"/>
      <w:lvlText w:val="%1.%2.%3"/>
      <w:lvlJc w:val="left"/>
      <w:pPr>
        <w:ind w:left="193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2788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3282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4136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463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5484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6338" w:hanging="216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52" w:hanging="360"/>
      </w:pPr>
    </w:lvl>
    <w:lvl w:ilvl="1">
      <w:start w:val="1"/>
      <w:numFmt w:val="decimal"/>
      <w:pStyle w:val="1089"/>
      <w:isLgl w:val="false"/>
      <w:suff w:val="tab"/>
      <w:lvlText w:val="%1.%2"/>
      <w:lvlJc w:val="left"/>
      <w:pPr>
        <w:ind w:left="2644" w:hanging="37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isLgl w:val="false"/>
      <w:suff w:val="tab"/>
      <w:lvlText w:val="%1.%2.%3"/>
      <w:lvlJc w:val="left"/>
      <w:pPr>
        <w:ind w:left="193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2788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3282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4136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463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5484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6338" w:hanging="216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70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342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414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86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58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630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702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74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8465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705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342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414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86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58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630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702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74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8465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5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PT Astra Serif" w:hAnsi="PT Astra Serif" w:eastAsiaTheme="minorHAnsi" w:cstheme="minorBidi"/>
        <w:sz w:val="28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58">
    <w:name w:val="Heading 1"/>
    <w:basedOn w:val="889"/>
    <w:next w:val="889"/>
    <w:link w:val="90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859">
    <w:name w:val="Heading 2"/>
    <w:basedOn w:val="889"/>
    <w:next w:val="889"/>
    <w:link w:val="90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860">
    <w:name w:val="Heading 3"/>
    <w:basedOn w:val="889"/>
    <w:next w:val="889"/>
    <w:link w:val="90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861">
    <w:name w:val="Heading 4"/>
    <w:basedOn w:val="889"/>
    <w:next w:val="889"/>
    <w:link w:val="90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62">
    <w:name w:val="Heading 5"/>
    <w:basedOn w:val="889"/>
    <w:next w:val="889"/>
    <w:link w:val="90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63">
    <w:name w:val="Heading 6"/>
    <w:basedOn w:val="889"/>
    <w:next w:val="889"/>
    <w:link w:val="91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64">
    <w:name w:val="Heading 7"/>
    <w:basedOn w:val="889"/>
    <w:next w:val="889"/>
    <w:link w:val="91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65">
    <w:name w:val="Heading 8"/>
    <w:basedOn w:val="889"/>
    <w:next w:val="889"/>
    <w:link w:val="91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866">
    <w:name w:val="Heading 9"/>
    <w:basedOn w:val="889"/>
    <w:next w:val="889"/>
    <w:link w:val="91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867">
    <w:name w:val="Header"/>
    <w:basedOn w:val="889"/>
    <w:link w:val="92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68">
    <w:name w:val="Footer"/>
    <w:basedOn w:val="889"/>
    <w:link w:val="93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869">
    <w:name w:val="Caption"/>
    <w:basedOn w:val="889"/>
    <w:next w:val="88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870">
    <w:name w:val="Plain Table 1"/>
    <w:basedOn w:val="8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1">
    <w:name w:val="Plain Table 2"/>
    <w:basedOn w:val="89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2">
    <w:name w:val="Plain Table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73">
    <w:name w:val="Plain Table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Plain Table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75">
    <w:name w:val="Grid Table 1 Light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>
    <w:name w:val="Grid Table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4"/>
    <w:basedOn w:val="8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79">
    <w:name w:val="Grid Table 5 Dark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80">
    <w:name w:val="Grid Table 6 Colorful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81">
    <w:name w:val="Grid Table 7 Colorful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List Table 1 Light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List Table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84">
    <w:name w:val="List Table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>
    <w:name w:val="List Table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List Table 5 Dark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7">
    <w:name w:val="List Table 6 Colorful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8">
    <w:name w:val="List Table 7 Colorful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paragraph" w:styleId="889" w:default="1">
    <w:name w:val="Normal"/>
    <w:qFormat/>
  </w:style>
  <w:style w:type="character" w:styleId="890" w:default="1">
    <w:name w:val="Default Paragraph Font"/>
    <w:uiPriority w:val="1"/>
    <w:semiHidden/>
    <w:unhideWhenUsed/>
  </w:style>
  <w:style w:type="table" w:styleId="89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2" w:default="1">
    <w:name w:val="No List"/>
    <w:uiPriority w:val="99"/>
    <w:semiHidden/>
    <w:unhideWhenUsed/>
  </w:style>
  <w:style w:type="character" w:styleId="893" w:customStyle="1">
    <w:name w:val="Title Char"/>
    <w:basedOn w:val="890"/>
    <w:uiPriority w:val="10"/>
    <w:rPr>
      <w:sz w:val="48"/>
      <w:szCs w:val="48"/>
    </w:rPr>
  </w:style>
  <w:style w:type="character" w:styleId="894" w:customStyle="1">
    <w:name w:val="Subtitle Char"/>
    <w:basedOn w:val="890"/>
    <w:uiPriority w:val="11"/>
    <w:rPr>
      <w:sz w:val="24"/>
      <w:szCs w:val="24"/>
    </w:rPr>
  </w:style>
  <w:style w:type="character" w:styleId="895" w:customStyle="1">
    <w:name w:val="Quote Char"/>
    <w:uiPriority w:val="29"/>
    <w:rPr>
      <w:i/>
    </w:rPr>
  </w:style>
  <w:style w:type="character" w:styleId="896" w:customStyle="1">
    <w:name w:val="Intense Quote Char"/>
    <w:uiPriority w:val="30"/>
    <w:rPr>
      <w:i/>
    </w:rPr>
  </w:style>
  <w:style w:type="character" w:styleId="897" w:customStyle="1">
    <w:name w:val="Footnote Text Char"/>
    <w:uiPriority w:val="99"/>
    <w:rPr>
      <w:sz w:val="18"/>
    </w:rPr>
  </w:style>
  <w:style w:type="character" w:styleId="898" w:customStyle="1">
    <w:name w:val="Endnote Text Char"/>
    <w:uiPriority w:val="99"/>
    <w:rPr>
      <w:sz w:val="20"/>
    </w:rPr>
  </w:style>
  <w:style w:type="paragraph" w:styleId="899" w:customStyle="1">
    <w:name w:val="Заголовок 11"/>
    <w:basedOn w:val="889"/>
    <w:next w:val="889"/>
    <w:link w:val="900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900" w:customStyle="1">
    <w:name w:val="Heading 1 Char"/>
    <w:basedOn w:val="890"/>
    <w:link w:val="899"/>
    <w:uiPriority w:val="9"/>
    <w:rPr>
      <w:rFonts w:ascii="Arial" w:hAnsi="Arial" w:eastAsia="Arial" w:cs="Arial"/>
      <w:sz w:val="40"/>
      <w:szCs w:val="40"/>
    </w:rPr>
  </w:style>
  <w:style w:type="paragraph" w:styleId="901" w:customStyle="1">
    <w:name w:val="Заголовок 21"/>
    <w:basedOn w:val="889"/>
    <w:next w:val="889"/>
    <w:link w:val="902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902" w:customStyle="1">
    <w:name w:val="Heading 2 Char"/>
    <w:basedOn w:val="890"/>
    <w:link w:val="901"/>
    <w:uiPriority w:val="9"/>
    <w:rPr>
      <w:rFonts w:ascii="Arial" w:hAnsi="Arial" w:eastAsia="Arial" w:cs="Arial"/>
      <w:sz w:val="34"/>
    </w:rPr>
  </w:style>
  <w:style w:type="paragraph" w:styleId="903" w:customStyle="1">
    <w:name w:val="Заголовок 31"/>
    <w:basedOn w:val="889"/>
    <w:next w:val="889"/>
    <w:link w:val="904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904" w:customStyle="1">
    <w:name w:val="Heading 3 Char"/>
    <w:basedOn w:val="890"/>
    <w:link w:val="903"/>
    <w:uiPriority w:val="9"/>
    <w:rPr>
      <w:rFonts w:ascii="Arial" w:hAnsi="Arial" w:eastAsia="Arial" w:cs="Arial"/>
      <w:sz w:val="30"/>
      <w:szCs w:val="30"/>
    </w:rPr>
  </w:style>
  <w:style w:type="paragraph" w:styleId="905" w:customStyle="1">
    <w:name w:val="Заголовок 41"/>
    <w:basedOn w:val="889"/>
    <w:next w:val="889"/>
    <w:link w:val="906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906" w:customStyle="1">
    <w:name w:val="Heading 4 Char"/>
    <w:basedOn w:val="890"/>
    <w:link w:val="905"/>
    <w:uiPriority w:val="9"/>
    <w:rPr>
      <w:rFonts w:ascii="Arial" w:hAnsi="Arial" w:eastAsia="Arial" w:cs="Arial"/>
      <w:b/>
      <w:bCs/>
      <w:sz w:val="26"/>
      <w:szCs w:val="26"/>
    </w:rPr>
  </w:style>
  <w:style w:type="paragraph" w:styleId="907" w:customStyle="1">
    <w:name w:val="Заголовок 51"/>
    <w:basedOn w:val="889"/>
    <w:next w:val="889"/>
    <w:link w:val="908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908" w:customStyle="1">
    <w:name w:val="Heading 5 Char"/>
    <w:basedOn w:val="890"/>
    <w:link w:val="907"/>
    <w:uiPriority w:val="9"/>
    <w:rPr>
      <w:rFonts w:ascii="Arial" w:hAnsi="Arial" w:eastAsia="Arial" w:cs="Arial"/>
      <w:b/>
      <w:bCs/>
      <w:sz w:val="24"/>
      <w:szCs w:val="24"/>
    </w:rPr>
  </w:style>
  <w:style w:type="paragraph" w:styleId="909" w:customStyle="1">
    <w:name w:val="Заголовок 61"/>
    <w:basedOn w:val="889"/>
    <w:next w:val="889"/>
    <w:link w:val="910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  <w:sz w:val="22"/>
    </w:rPr>
  </w:style>
  <w:style w:type="character" w:styleId="910" w:customStyle="1">
    <w:name w:val="Heading 6 Char"/>
    <w:basedOn w:val="890"/>
    <w:link w:val="909"/>
    <w:uiPriority w:val="9"/>
    <w:rPr>
      <w:rFonts w:ascii="Arial" w:hAnsi="Arial" w:eastAsia="Arial" w:cs="Arial"/>
      <w:b/>
      <w:bCs/>
      <w:sz w:val="22"/>
      <w:szCs w:val="22"/>
    </w:rPr>
  </w:style>
  <w:style w:type="paragraph" w:styleId="911" w:customStyle="1">
    <w:name w:val="Заголовок 71"/>
    <w:basedOn w:val="889"/>
    <w:next w:val="889"/>
    <w:link w:val="912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  <w:sz w:val="22"/>
    </w:rPr>
  </w:style>
  <w:style w:type="character" w:styleId="912" w:customStyle="1">
    <w:name w:val="Heading 7 Char"/>
    <w:basedOn w:val="890"/>
    <w:link w:val="91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913" w:customStyle="1">
    <w:name w:val="Заголовок 81"/>
    <w:basedOn w:val="889"/>
    <w:next w:val="889"/>
    <w:link w:val="914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  <w:sz w:val="22"/>
    </w:rPr>
  </w:style>
  <w:style w:type="character" w:styleId="914" w:customStyle="1">
    <w:name w:val="Heading 8 Char"/>
    <w:basedOn w:val="890"/>
    <w:link w:val="913"/>
    <w:uiPriority w:val="9"/>
    <w:rPr>
      <w:rFonts w:ascii="Arial" w:hAnsi="Arial" w:eastAsia="Arial" w:cs="Arial"/>
      <w:i/>
      <w:iCs/>
      <w:sz w:val="22"/>
      <w:szCs w:val="22"/>
    </w:rPr>
  </w:style>
  <w:style w:type="paragraph" w:styleId="915" w:customStyle="1">
    <w:name w:val="Заголовок 91"/>
    <w:basedOn w:val="889"/>
    <w:next w:val="889"/>
    <w:link w:val="916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16" w:customStyle="1">
    <w:name w:val="Heading 9 Char"/>
    <w:basedOn w:val="890"/>
    <w:link w:val="915"/>
    <w:uiPriority w:val="9"/>
    <w:rPr>
      <w:rFonts w:ascii="Arial" w:hAnsi="Arial" w:eastAsia="Arial" w:cs="Arial"/>
      <w:i/>
      <w:iCs/>
      <w:sz w:val="21"/>
      <w:szCs w:val="21"/>
    </w:rPr>
  </w:style>
  <w:style w:type="paragraph" w:styleId="917">
    <w:name w:val="List Paragraph"/>
    <w:basedOn w:val="889"/>
    <w:uiPriority w:val="34"/>
    <w:qFormat/>
    <w:pPr>
      <w:contextualSpacing/>
      <w:ind w:left="720"/>
    </w:pPr>
  </w:style>
  <w:style w:type="paragraph" w:styleId="918">
    <w:name w:val="No Spacing"/>
    <w:uiPriority w:val="1"/>
    <w:qFormat/>
    <w:pPr>
      <w:spacing w:after="0" w:line="240" w:lineRule="auto"/>
    </w:pPr>
  </w:style>
  <w:style w:type="paragraph" w:styleId="919">
    <w:name w:val="Title"/>
    <w:basedOn w:val="889"/>
    <w:next w:val="889"/>
    <w:link w:val="920"/>
    <w:uiPriority w:val="10"/>
    <w:qFormat/>
    <w:pPr>
      <w:contextualSpacing/>
      <w:spacing w:before="300"/>
    </w:pPr>
    <w:rPr>
      <w:sz w:val="48"/>
      <w:szCs w:val="48"/>
    </w:rPr>
  </w:style>
  <w:style w:type="character" w:styleId="920" w:customStyle="1">
    <w:name w:val="Заголовок Знак"/>
    <w:basedOn w:val="890"/>
    <w:link w:val="919"/>
    <w:uiPriority w:val="10"/>
    <w:rPr>
      <w:sz w:val="48"/>
      <w:szCs w:val="48"/>
    </w:rPr>
  </w:style>
  <w:style w:type="paragraph" w:styleId="921">
    <w:name w:val="Subtitle"/>
    <w:basedOn w:val="889"/>
    <w:next w:val="889"/>
    <w:link w:val="922"/>
    <w:uiPriority w:val="11"/>
    <w:qFormat/>
    <w:pPr>
      <w:spacing w:before="200"/>
    </w:pPr>
    <w:rPr>
      <w:sz w:val="24"/>
      <w:szCs w:val="24"/>
    </w:rPr>
  </w:style>
  <w:style w:type="character" w:styleId="922" w:customStyle="1">
    <w:name w:val="Подзаголовок Знак"/>
    <w:basedOn w:val="890"/>
    <w:link w:val="921"/>
    <w:uiPriority w:val="11"/>
    <w:rPr>
      <w:sz w:val="24"/>
      <w:szCs w:val="24"/>
    </w:rPr>
  </w:style>
  <w:style w:type="paragraph" w:styleId="923">
    <w:name w:val="Quote"/>
    <w:basedOn w:val="889"/>
    <w:next w:val="889"/>
    <w:link w:val="924"/>
    <w:uiPriority w:val="29"/>
    <w:qFormat/>
    <w:pPr>
      <w:ind w:left="720" w:right="720"/>
    </w:pPr>
    <w:rPr>
      <w:i/>
    </w:rPr>
  </w:style>
  <w:style w:type="character" w:styleId="924" w:customStyle="1">
    <w:name w:val="Цитата 2 Знак"/>
    <w:link w:val="923"/>
    <w:uiPriority w:val="29"/>
    <w:rPr>
      <w:i/>
    </w:rPr>
  </w:style>
  <w:style w:type="paragraph" w:styleId="925">
    <w:name w:val="Intense Quote"/>
    <w:basedOn w:val="889"/>
    <w:next w:val="889"/>
    <w:link w:val="926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26" w:customStyle="1">
    <w:name w:val="Выделенная цитата Знак"/>
    <w:link w:val="925"/>
    <w:uiPriority w:val="30"/>
    <w:rPr>
      <w:i/>
    </w:rPr>
  </w:style>
  <w:style w:type="character" w:styleId="927" w:customStyle="1">
    <w:name w:val="Header Char"/>
    <w:basedOn w:val="890"/>
    <w:uiPriority w:val="99"/>
  </w:style>
  <w:style w:type="character" w:styleId="928" w:customStyle="1">
    <w:name w:val="Footer Char"/>
    <w:basedOn w:val="890"/>
    <w:uiPriority w:val="99"/>
  </w:style>
  <w:style w:type="paragraph" w:styleId="929" w:customStyle="1">
    <w:name w:val="Название объекта1"/>
    <w:basedOn w:val="889"/>
    <w:next w:val="889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930" w:customStyle="1">
    <w:name w:val="Caption Char"/>
    <w:uiPriority w:val="99"/>
  </w:style>
  <w:style w:type="table" w:styleId="931">
    <w:name w:val="Table Grid"/>
    <w:basedOn w:val="891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32" w:customStyle="1">
    <w:name w:val="Table Grid Light"/>
    <w:basedOn w:val="89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33" w:customStyle="1">
    <w:name w:val="Таблица простая 11"/>
    <w:basedOn w:val="89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4" w:customStyle="1">
    <w:name w:val="Таблица простая 21"/>
    <w:basedOn w:val="891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5" w:customStyle="1">
    <w:name w:val="Таблица простая 31"/>
    <w:basedOn w:val="89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36" w:customStyle="1">
    <w:name w:val="Таблица простая 41"/>
    <w:basedOn w:val="89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 w:customStyle="1">
    <w:name w:val="Таблица простая 51"/>
    <w:basedOn w:val="89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38" w:customStyle="1">
    <w:name w:val="Таблица-сетка 1 светлая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 w:customStyle="1">
    <w:name w:val="Grid Table 1 Light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 w:customStyle="1">
    <w:name w:val="Grid Table 1 Light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 w:customStyle="1">
    <w:name w:val="Grid Table 1 Light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 w:customStyle="1">
    <w:name w:val="Grid Table 1 Light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 w:customStyle="1">
    <w:name w:val="Grid Table 1 Light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 w:customStyle="1">
    <w:name w:val="Grid Table 1 Light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 w:customStyle="1">
    <w:name w:val="Таблица-сетка 2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6" w:customStyle="1">
    <w:name w:val="Grid Table 2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7" w:customStyle="1">
    <w:name w:val="Grid Table 2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8" w:customStyle="1">
    <w:name w:val="Grid Table 2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9" w:customStyle="1">
    <w:name w:val="Grid Table 2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0" w:customStyle="1">
    <w:name w:val="Grid Table 2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1" w:customStyle="1">
    <w:name w:val="Grid Table 2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2" w:customStyle="1">
    <w:name w:val="Таблица-сетка 3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3" w:customStyle="1">
    <w:name w:val="Grid Table 3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 w:customStyle="1">
    <w:name w:val="Grid Table 3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 w:customStyle="1">
    <w:name w:val="Grid Table 3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 w:customStyle="1">
    <w:name w:val="Grid Table 3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 w:customStyle="1">
    <w:name w:val="Grid Table 3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 w:customStyle="1">
    <w:name w:val="Grid Table 3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 w:customStyle="1">
    <w:name w:val="Таблица-сетка 41"/>
    <w:basedOn w:val="891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60" w:customStyle="1">
    <w:name w:val="Grid Table 4 - Accent 1"/>
    <w:basedOn w:val="891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61" w:customStyle="1">
    <w:name w:val="Grid Table 4 - Accent 2"/>
    <w:basedOn w:val="891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62" w:customStyle="1">
    <w:name w:val="Grid Table 4 - Accent 3"/>
    <w:basedOn w:val="891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63" w:customStyle="1">
    <w:name w:val="Grid Table 4 - Accent 4"/>
    <w:basedOn w:val="891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64" w:customStyle="1">
    <w:name w:val="Grid Table 4 - Accent 5"/>
    <w:basedOn w:val="891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65" w:customStyle="1">
    <w:name w:val="Grid Table 4 - Accent 6"/>
    <w:basedOn w:val="891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66" w:customStyle="1">
    <w:name w:val="Таблица-сетка 5 темная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67" w:customStyle="1">
    <w:name w:val="Grid Table 5 Dark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68" w:customStyle="1">
    <w:name w:val="Grid Table 5 Dark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69" w:customStyle="1">
    <w:name w:val="Grid Table 5 Dark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70" w:customStyle="1">
    <w:name w:val="Grid Table 5 Dark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71" w:customStyle="1">
    <w:name w:val="Grid Table 5 Dark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72" w:customStyle="1">
    <w:name w:val="Grid Table 5 Dark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73" w:customStyle="1">
    <w:name w:val="Таблица-сетка 6 цветная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74" w:customStyle="1">
    <w:name w:val="Grid Table 6 Colorful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75" w:customStyle="1">
    <w:name w:val="Grid Table 6 Colorful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76" w:customStyle="1">
    <w:name w:val="Grid Table 6 Colorful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77" w:customStyle="1">
    <w:name w:val="Grid Table 6 Colorful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78" w:customStyle="1">
    <w:name w:val="Grid Table 6 Colorful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79" w:customStyle="1">
    <w:name w:val="Grid Table 6 Colorful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80" w:customStyle="1">
    <w:name w:val="Таблица-сетка 7 цветная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1" w:customStyle="1">
    <w:name w:val="Grid Table 7 Colorful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 w:customStyle="1">
    <w:name w:val="Grid Table 7 Colorful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 w:customStyle="1">
    <w:name w:val="Grid Table 7 Colorful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 w:customStyle="1">
    <w:name w:val="Grid Table 7 Colorful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7 Colorful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Grid Table 7 Colorful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Список-таблица 1 светлая1"/>
    <w:basedOn w:val="89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List Table 1 Light - Accent 1"/>
    <w:basedOn w:val="89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 w:customStyle="1">
    <w:name w:val="List Table 1 Light - Accent 2"/>
    <w:basedOn w:val="89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 w:customStyle="1">
    <w:name w:val="List Table 1 Light - Accent 3"/>
    <w:basedOn w:val="89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 w:customStyle="1">
    <w:name w:val="List Table 1 Light - Accent 4"/>
    <w:basedOn w:val="89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 w:customStyle="1">
    <w:name w:val="List Table 1 Light - Accent 5"/>
    <w:basedOn w:val="89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 w:customStyle="1">
    <w:name w:val="List Table 1 Light - Accent 6"/>
    <w:basedOn w:val="89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4" w:customStyle="1">
    <w:name w:val="Список-таблица 2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95" w:customStyle="1">
    <w:name w:val="List Table 2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96" w:customStyle="1">
    <w:name w:val="List Table 2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97" w:customStyle="1">
    <w:name w:val="List Table 2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98" w:customStyle="1">
    <w:name w:val="List Table 2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99" w:customStyle="1">
    <w:name w:val="List Table 2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1000" w:customStyle="1">
    <w:name w:val="List Table 2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1001" w:customStyle="1">
    <w:name w:val="Список-таблица 3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2" w:customStyle="1">
    <w:name w:val="List Table 3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3" w:customStyle="1">
    <w:name w:val="List Table 3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4" w:customStyle="1">
    <w:name w:val="List Table 3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5" w:customStyle="1">
    <w:name w:val="List Table 3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6" w:customStyle="1">
    <w:name w:val="List Table 3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7" w:customStyle="1">
    <w:name w:val="List Table 3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8" w:customStyle="1">
    <w:name w:val="Список-таблица 4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9" w:customStyle="1">
    <w:name w:val="List Table 4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0" w:customStyle="1">
    <w:name w:val="List Table 4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1" w:customStyle="1">
    <w:name w:val="List Table 4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2" w:customStyle="1">
    <w:name w:val="List Table 4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3" w:customStyle="1">
    <w:name w:val="List Table 4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4" w:customStyle="1">
    <w:name w:val="List Table 4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5" w:customStyle="1">
    <w:name w:val="Список-таблица 5 темная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16" w:customStyle="1">
    <w:name w:val="List Table 5 Dark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17" w:customStyle="1">
    <w:name w:val="List Table 5 Dark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18" w:customStyle="1">
    <w:name w:val="List Table 5 Dark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19" w:customStyle="1">
    <w:name w:val="List Table 5 Dark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0" w:customStyle="1">
    <w:name w:val="List Table 5 Dark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1" w:customStyle="1">
    <w:name w:val="List Table 5 Dark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22" w:customStyle="1">
    <w:name w:val="Список-таблица 6 цветная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23" w:customStyle="1">
    <w:name w:val="List Table 6 Colorful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024" w:customStyle="1">
    <w:name w:val="List Table 6 Colorful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025" w:customStyle="1">
    <w:name w:val="List Table 6 Colorful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026" w:customStyle="1">
    <w:name w:val="List Table 6 Colorful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027" w:customStyle="1">
    <w:name w:val="List Table 6 Colorful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28" w:customStyle="1">
    <w:name w:val="List Table 6 Colorful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29" w:customStyle="1">
    <w:name w:val="Список-таблица 7 цветная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0" w:customStyle="1">
    <w:name w:val="List Table 7 Colorful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1" w:customStyle="1">
    <w:name w:val="List Table 7 Colorful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2" w:customStyle="1">
    <w:name w:val="List Table 7 Colorful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3" w:customStyle="1">
    <w:name w:val="List Table 7 Colorful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4" w:customStyle="1">
    <w:name w:val="List Table 7 Colorful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5" w:customStyle="1">
    <w:name w:val="List Table 7 Colorful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6" w:customStyle="1">
    <w:name w:val="Lined - Accent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37" w:customStyle="1">
    <w:name w:val="Lined - Accent 1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38" w:customStyle="1">
    <w:name w:val="Lined - Accent 2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39" w:customStyle="1">
    <w:name w:val="Lined - Accent 3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40" w:customStyle="1">
    <w:name w:val="Lined - Accent 4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41" w:customStyle="1">
    <w:name w:val="Lined - Accent 5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42" w:customStyle="1">
    <w:name w:val="Lined - Accent 6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43" w:customStyle="1">
    <w:name w:val="Bordered &amp; Lined - Accent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44" w:customStyle="1">
    <w:name w:val="Bordered &amp; Lined - Accent 1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45" w:customStyle="1">
    <w:name w:val="Bordered &amp; Lined - Accent 2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46" w:customStyle="1">
    <w:name w:val="Bordered &amp; Lined - Accent 3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47" w:customStyle="1">
    <w:name w:val="Bordered &amp; Lined - Accent 4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48" w:customStyle="1">
    <w:name w:val="Bordered &amp; Lined - Accent 5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49" w:customStyle="1">
    <w:name w:val="Bordered &amp; Lined - Accent 6"/>
    <w:basedOn w:val="89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50" w:customStyle="1">
    <w:name w:val="Bordered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51" w:customStyle="1">
    <w:name w:val="Bordered - Accent 1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52" w:customStyle="1">
    <w:name w:val="Bordered - Accent 2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53" w:customStyle="1">
    <w:name w:val="Bordered - Accent 3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54" w:customStyle="1">
    <w:name w:val="Bordered - Accent 4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55" w:customStyle="1">
    <w:name w:val="Bordered - Accent 5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56" w:customStyle="1">
    <w:name w:val="Bordered - Accent 6"/>
    <w:basedOn w:val="89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57">
    <w:name w:val="Hyperlink"/>
    <w:uiPriority w:val="99"/>
    <w:unhideWhenUsed/>
    <w:rPr>
      <w:color w:val="0000ff" w:themeColor="hyperlink"/>
      <w:u w:val="single"/>
    </w:rPr>
  </w:style>
  <w:style w:type="paragraph" w:styleId="1058">
    <w:name w:val="footnote text"/>
    <w:basedOn w:val="889"/>
    <w:link w:val="1059"/>
    <w:uiPriority w:val="99"/>
    <w:semiHidden/>
    <w:unhideWhenUsed/>
    <w:pPr>
      <w:spacing w:after="40" w:line="240" w:lineRule="auto"/>
    </w:pPr>
    <w:rPr>
      <w:sz w:val="18"/>
    </w:rPr>
  </w:style>
  <w:style w:type="character" w:styleId="1059" w:customStyle="1">
    <w:name w:val="Текст сноски Знак"/>
    <w:link w:val="1058"/>
    <w:uiPriority w:val="99"/>
    <w:rPr>
      <w:sz w:val="18"/>
    </w:rPr>
  </w:style>
  <w:style w:type="character" w:styleId="1060">
    <w:name w:val="footnote reference"/>
    <w:basedOn w:val="890"/>
    <w:uiPriority w:val="99"/>
    <w:unhideWhenUsed/>
    <w:rPr>
      <w:vertAlign w:val="superscript"/>
    </w:rPr>
  </w:style>
  <w:style w:type="paragraph" w:styleId="1061">
    <w:name w:val="endnote text"/>
    <w:basedOn w:val="889"/>
    <w:link w:val="1062"/>
    <w:uiPriority w:val="99"/>
    <w:semiHidden/>
    <w:unhideWhenUsed/>
    <w:pPr>
      <w:spacing w:after="0" w:line="240" w:lineRule="auto"/>
    </w:pPr>
    <w:rPr>
      <w:sz w:val="20"/>
    </w:rPr>
  </w:style>
  <w:style w:type="character" w:styleId="1062" w:customStyle="1">
    <w:name w:val="Текст концевой сноски Знак"/>
    <w:link w:val="1061"/>
    <w:uiPriority w:val="99"/>
    <w:rPr>
      <w:sz w:val="20"/>
    </w:rPr>
  </w:style>
  <w:style w:type="character" w:styleId="1063">
    <w:name w:val="endnote reference"/>
    <w:basedOn w:val="890"/>
    <w:uiPriority w:val="99"/>
    <w:semiHidden/>
    <w:unhideWhenUsed/>
    <w:rPr>
      <w:vertAlign w:val="superscript"/>
    </w:rPr>
  </w:style>
  <w:style w:type="paragraph" w:styleId="1064">
    <w:name w:val="toc 1"/>
    <w:basedOn w:val="889"/>
    <w:next w:val="889"/>
    <w:uiPriority w:val="39"/>
    <w:unhideWhenUsed/>
    <w:pPr>
      <w:spacing w:after="57"/>
    </w:pPr>
  </w:style>
  <w:style w:type="paragraph" w:styleId="1065">
    <w:name w:val="toc 2"/>
    <w:basedOn w:val="889"/>
    <w:next w:val="889"/>
    <w:uiPriority w:val="39"/>
    <w:unhideWhenUsed/>
    <w:pPr>
      <w:ind w:left="283"/>
      <w:spacing w:after="57"/>
    </w:pPr>
  </w:style>
  <w:style w:type="paragraph" w:styleId="1066">
    <w:name w:val="toc 3"/>
    <w:basedOn w:val="889"/>
    <w:next w:val="889"/>
    <w:uiPriority w:val="39"/>
    <w:unhideWhenUsed/>
    <w:pPr>
      <w:ind w:left="567"/>
      <w:spacing w:after="57"/>
    </w:pPr>
  </w:style>
  <w:style w:type="paragraph" w:styleId="1067">
    <w:name w:val="toc 4"/>
    <w:basedOn w:val="889"/>
    <w:next w:val="889"/>
    <w:uiPriority w:val="39"/>
    <w:unhideWhenUsed/>
    <w:pPr>
      <w:ind w:left="850"/>
      <w:spacing w:after="57"/>
    </w:pPr>
  </w:style>
  <w:style w:type="paragraph" w:styleId="1068">
    <w:name w:val="toc 5"/>
    <w:basedOn w:val="889"/>
    <w:next w:val="889"/>
    <w:uiPriority w:val="39"/>
    <w:unhideWhenUsed/>
    <w:pPr>
      <w:ind w:left="1134"/>
      <w:spacing w:after="57"/>
    </w:pPr>
  </w:style>
  <w:style w:type="paragraph" w:styleId="1069">
    <w:name w:val="toc 6"/>
    <w:basedOn w:val="889"/>
    <w:next w:val="889"/>
    <w:uiPriority w:val="39"/>
    <w:unhideWhenUsed/>
    <w:pPr>
      <w:ind w:left="1417"/>
      <w:spacing w:after="57"/>
    </w:pPr>
  </w:style>
  <w:style w:type="paragraph" w:styleId="1070">
    <w:name w:val="toc 7"/>
    <w:basedOn w:val="889"/>
    <w:next w:val="889"/>
    <w:uiPriority w:val="39"/>
    <w:unhideWhenUsed/>
    <w:pPr>
      <w:ind w:left="1701"/>
      <w:spacing w:after="57"/>
    </w:pPr>
  </w:style>
  <w:style w:type="paragraph" w:styleId="1071">
    <w:name w:val="toc 8"/>
    <w:basedOn w:val="889"/>
    <w:next w:val="889"/>
    <w:uiPriority w:val="39"/>
    <w:unhideWhenUsed/>
    <w:pPr>
      <w:ind w:left="1984"/>
      <w:spacing w:after="57"/>
    </w:pPr>
  </w:style>
  <w:style w:type="paragraph" w:styleId="1072">
    <w:name w:val="toc 9"/>
    <w:basedOn w:val="889"/>
    <w:next w:val="889"/>
    <w:uiPriority w:val="39"/>
    <w:unhideWhenUsed/>
    <w:pPr>
      <w:ind w:left="2268"/>
      <w:spacing w:after="57"/>
    </w:pPr>
  </w:style>
  <w:style w:type="paragraph" w:styleId="1073">
    <w:name w:val="TOC Heading"/>
    <w:uiPriority w:val="39"/>
    <w:unhideWhenUsed/>
  </w:style>
  <w:style w:type="paragraph" w:styleId="1074">
    <w:name w:val="table of figures"/>
    <w:basedOn w:val="889"/>
    <w:next w:val="889"/>
    <w:uiPriority w:val="99"/>
    <w:unhideWhenUsed/>
    <w:pPr>
      <w:spacing w:after="0"/>
    </w:pPr>
  </w:style>
  <w:style w:type="paragraph" w:styleId="1075" w:customStyle="1">
    <w:name w:val="Верхний колонтитул1"/>
    <w:basedOn w:val="889"/>
    <w:link w:val="1076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76" w:customStyle="1">
    <w:name w:val="Верхний колонтитул Знак"/>
    <w:basedOn w:val="890"/>
    <w:link w:val="1075"/>
    <w:uiPriority w:val="99"/>
    <w:semiHidden/>
  </w:style>
  <w:style w:type="paragraph" w:styleId="1077" w:customStyle="1">
    <w:name w:val="Нижний колонтитул1"/>
    <w:basedOn w:val="889"/>
    <w:link w:val="1078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78" w:customStyle="1">
    <w:name w:val="Нижний колонтитул Знак"/>
    <w:basedOn w:val="890"/>
    <w:link w:val="1077"/>
    <w:uiPriority w:val="99"/>
    <w:semiHidden/>
  </w:style>
  <w:style w:type="paragraph" w:styleId="1079" w:customStyle="1">
    <w:name w:val="таблица"/>
    <w:pPr>
      <w:jc w:val="center"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  <w:sz w:val="24"/>
      <w:szCs w:val="24"/>
    </w:rPr>
  </w:style>
  <w:style w:type="paragraph" w:styleId="1080" w:customStyle="1">
    <w:name w:val="Основной текст 31"/>
    <w:pPr>
      <w:spacing w:after="12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081" w:customStyle="1">
    <w:name w:val="Основной текст1"/>
    <w:uiPriority w:val="1"/>
    <w:qFormat/>
    <w:pPr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Cs w:val="28"/>
    </w:rPr>
  </w:style>
  <w:style w:type="paragraph" w:styleId="1082" w:customStyle="1">
    <w:name w:val="ПП Раздел"/>
    <w:pPr>
      <w:ind w:left="1212" w:hanging="360"/>
      <w:jc w:val="center"/>
      <w:keepNext/>
      <w:spacing w:before="240" w:after="120"/>
      <w:tabs>
        <w:tab w:val="left" w:pos="284" w:leader="none"/>
        <w:tab w:val="num" w:pos="851" w:leader="none"/>
        <w:tab w:val="num" w:pos="1572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bCs/>
      <w:iCs/>
      <w:sz w:val="24"/>
      <w:szCs w:val="24"/>
    </w:rPr>
  </w:style>
  <w:style w:type="paragraph" w:styleId="1083" w:customStyle="1">
    <w:name w:val="Заголовок 111"/>
    <w:basedOn w:val="1084"/>
    <w:qFormat/>
    <w:pPr>
      <w:ind w:firstLine="0"/>
      <w:jc w:val="center"/>
    </w:pPr>
    <w:rPr>
      <w:b/>
    </w:rPr>
  </w:style>
  <w:style w:type="paragraph" w:styleId="1084" w:customStyle="1">
    <w:name w:val="Текст 111"/>
    <w:qFormat/>
    <w:pPr>
      <w:ind w:firstLine="851"/>
      <w:jc w:val="both"/>
      <w:spacing w:after="0" w:line="36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Courier New"/>
      <w:szCs w:val="20"/>
      <w:lang w:eastAsia="ru-RU"/>
    </w:rPr>
  </w:style>
  <w:style w:type="paragraph" w:styleId="1085" w:customStyle="1">
    <w:name w:val="!Текст"/>
    <w:qFormat/>
    <w:pPr>
      <w:ind w:firstLine="709"/>
      <w:jc w:val="both"/>
      <w:spacing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pacing w:val="-1"/>
      <w:sz w:val="24"/>
      <w:szCs w:val="24"/>
      <w:lang w:eastAsia="ru-RU"/>
    </w:rPr>
  </w:style>
  <w:style w:type="paragraph" w:styleId="1086" w:customStyle="1">
    <w:name w:val="ПП Текст"/>
    <w:pPr>
      <w:ind w:right="-284" w:firstLine="851"/>
      <w:jc w:val="both"/>
      <w:spacing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</w:rPr>
  </w:style>
  <w:style w:type="paragraph" w:styleId="1087" w:customStyle="1">
    <w:name w:val="Основной текст 3"/>
    <w:next w:val="1050"/>
    <w:link w:val="1051"/>
    <w:pPr>
      <w:contextualSpacing w:val="0"/>
      <w:ind w:left="0" w:right="0" w:firstLine="0"/>
      <w:jc w:val="both"/>
      <w:keepLines w:val="0"/>
      <w:keepNext w:val="0"/>
      <w:pageBreakBefore w:val="0"/>
      <w:spacing w:before="6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0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088" w:customStyle="1">
    <w:name w:val="S_Обычный"/>
    <w:basedOn w:val="985"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paragraph" w:styleId="1089" w:customStyle="1">
    <w:name w:val="Заголовок 2,Заголовок 2 Знак2 Знак,Заголовок 2 Знак1 Знак Знак,Заголовок 2 Знак Знак Знак Знак,Заголовок 2 Знак Знак1 Знак,Заголовок 2 Знак1 Знак1,Заголовок 2 Знак Знак Знак1,Заголовок 2 Знак3,Заголовок 2 Знак Знак2,Заголовок 2 Знак2,Заголовок 2 в текст"/>
    <w:unhideWhenUsed/>
    <w:qFormat/>
    <w:pPr>
      <w:numPr>
        <w:ilvl w:val="1"/>
        <w:numId w:val="12"/>
      </w:numPr>
      <w:contextualSpacing w:val="0"/>
      <w:ind w:left="1276" w:right="0" w:hanging="567"/>
      <w:jc w:val="center"/>
      <w:keepLines/>
      <w:keepNext/>
      <w:pageBreakBefore w:val="0"/>
      <w:spacing w:before="240" w:beforeAutospacing="0" w:after="60" w:afterAutospacing="0" w:line="240" w:lineRule="auto"/>
      <w:shd w:val="nil"/>
      <w:widowControl/>
      <w:tabs>
        <w:tab w:val="left" w:pos="1134" w:leader="none"/>
        <w:tab w:val="left" w:pos="1276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  <w:suppressLineNumbers w:val="0"/>
    </w:pPr>
    <w:rPr>
      <w:rFonts w:ascii="Arial" w:hAnsi="Arial" w:eastAsia="Times New Roman" w:cs="Arial"/>
      <w:b/>
      <w:bCs/>
      <w:i w:val="0"/>
      <w:iCs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en-US" w:eastAsia="en-US" w:bidi="en-US"/>
      <w14:ligatures w14:val="none"/>
    </w:rPr>
  </w:style>
  <w:style w:type="paragraph" w:styleId="1090" w:customStyle="1">
    <w:name w:val="Абзац"/>
    <w:next w:val="921"/>
    <w:qFormat/>
    <w:pPr>
      <w:numPr>
        <w:ilvl w:val="1"/>
        <w:numId w:val="0"/>
      </w:numPr>
      <w:contextualSpacing w:val="0"/>
      <w:ind w:left="567" w:right="0" w:hanging="425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en-US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footer" Target="footer1.xml" /><Relationship Id="rId16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Хардин Владислав Сергеевич (KHARDINVS - Khardin.VS)</dc:creator>
  <cp:revision>19</cp:revision>
  <dcterms:created xsi:type="dcterms:W3CDTF">2024-11-25T07:08:00Z</dcterms:created>
  <dcterms:modified xsi:type="dcterms:W3CDTF">2025-04-18T13:45:48Z</dcterms:modified>
</cp:coreProperties>
</file>