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3D4146"/>
          <w:sz w:val="28"/>
          <w:szCs w:val="28"/>
          <w:lang w:eastAsia="ru-RU"/>
        </w:rPr>
      </w:pPr>
      <w:r>
        <w:rPr/>
        <w:drawing>
          <wp:inline distT="0" distB="0" distL="0" distR="0">
            <wp:extent cx="2419350" cy="923925"/>
            <wp:effectExtent l="0" t="0" r="0" b="0"/>
            <wp:docPr id="1" name="Рисунок 2" descr="C:\Users\ozakirova\AppData\Local\Microsoft\Windows\INetCache\Content.Word\Основное лого 2 Ямало-Ненецкий А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ozakirova\AppData\Local\Microsoft\Windows\INetCache\Content.Word\Основное лого 2 Ямало-Ненецкий А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color w:val="3D4146"/>
          <w:sz w:val="28"/>
          <w:szCs w:val="28"/>
        </w:rPr>
      </w:pPr>
      <w:r>
        <w:rPr>
          <w:rFonts w:cs="Times New Roman" w:ascii="Times New Roman" w:hAnsi="Times New Roman"/>
          <w:color w:val="3D4146"/>
          <w:sz w:val="28"/>
          <w:szCs w:val="28"/>
        </w:rPr>
      </w:r>
    </w:p>
    <w:p>
      <w:pPr>
        <w:pStyle w:val="Normal"/>
        <w:spacing w:lineRule="auto" w:line="240" w:before="0" w:after="160"/>
        <w:ind w:firstLine="696" w:left="72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  <w:u w:val="none"/>
        </w:rPr>
        <w:t>Жители Ямала не смогут продать или купить земельный участок без межевания</w:t>
      </w:r>
    </w:p>
    <w:p>
      <w:pPr>
        <w:pStyle w:val="Normal"/>
        <w:spacing w:lineRule="auto" w:line="240" w:before="0" w:after="160"/>
        <w:ind w:firstLine="696" w:left="720"/>
        <w:jc w:val="both"/>
        <w:rPr>
          <w:rFonts w:ascii="Tinos" w:hAnsi="Tinos"/>
          <w:color w:val="auto"/>
          <w:sz w:val="24"/>
          <w:szCs w:val="24"/>
        </w:rPr>
      </w:pPr>
      <w:r>
        <w:rPr>
          <w:rFonts w:cs="Times New Roman" w:ascii="Tinos" w:hAnsi="Tinos"/>
          <w:b w:val="false"/>
          <w:bCs w:val="false"/>
          <w:color w:val="auto"/>
          <w:sz w:val="24"/>
          <w:szCs w:val="24"/>
          <w:u w:val="none"/>
        </w:rPr>
        <w:t xml:space="preserve">Управление Росреестра по Ямало-Ненецкому автономному округу информирует, что с 1 марта 2025 года вступает в силу </w:t>
      </w: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>Федеральный закон от 26.12.2024 г. № 487-ФЗ, который  защитит новых правообладателей земельных участков от возможных проблем с определением фактического местоположения их границ.</w:t>
      </w:r>
    </w:p>
    <w:p>
      <w:pPr>
        <w:pStyle w:val="Normal"/>
        <w:spacing w:lineRule="auto" w:line="240" w:before="0" w:after="160"/>
        <w:ind w:firstLine="696" w:left="720"/>
        <w:jc w:val="both"/>
        <w:rPr>
          <w:rFonts w:ascii="Tinos" w:hAnsi="Tinos"/>
          <w:color w:val="auto"/>
          <w:sz w:val="24"/>
          <w:szCs w:val="24"/>
        </w:rPr>
      </w:pP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 xml:space="preserve">Начальник Межмуниципального отдела по городам Губкинский и Муравленко регионального ведомства Наталья Воложанинова пояснила: «Если границы вашего участка не установлены официально, то с 1 марта вы не сможете распоряжаться им по своему усмотрению – продать, передать в дар или обменять. Регистрационное действие в отношении земельного участка или расположенных на нем здания, сооружения или объекта незавершенного строительства, будь то постановка на кадастровый учет или регистрация права собственности, будет приостановлено, до момента внесения сведений о местоположении границ этого земельного участка в Единый государственный реестр недвижимости». </w:t>
      </w:r>
    </w:p>
    <w:p>
      <w:pPr>
        <w:pStyle w:val="Normal"/>
        <w:spacing w:lineRule="auto" w:line="240" w:before="0" w:after="160"/>
        <w:ind w:firstLine="696" w:left="720"/>
        <w:jc w:val="both"/>
        <w:rPr>
          <w:rFonts w:ascii="Tinos" w:hAnsi="Tinos"/>
          <w:color w:val="auto"/>
          <w:sz w:val="24"/>
          <w:szCs w:val="24"/>
        </w:rPr>
      </w:pPr>
      <w:r>
        <w:rPr>
          <w:rFonts w:cs="Times New Roman" w:ascii="Tinos" w:hAnsi="Tinos"/>
          <w:b w:val="false"/>
          <w:bCs w:val="false"/>
          <w:color w:val="auto"/>
          <w:sz w:val="24"/>
          <w:szCs w:val="24"/>
          <w:u w:val="none"/>
        </w:rPr>
        <w:t>Чтобы установить границы участка (провести межевание) необходимо обратиться к кадастровому инженеру вашего региона,  который проведет кадастровые работы и подготовит межевой план.</w:t>
      </w:r>
    </w:p>
    <w:p>
      <w:pPr>
        <w:pStyle w:val="Normal"/>
        <w:spacing w:lineRule="auto" w:line="240" w:before="0" w:after="160"/>
        <w:ind w:firstLine="696" w:left="720"/>
        <w:jc w:val="both"/>
        <w:rPr/>
      </w:pPr>
      <w:r>
        <w:rPr>
          <w:rFonts w:cs="Times New Roman" w:ascii="Tinos" w:hAnsi="Tinos"/>
          <w:b w:val="false"/>
          <w:bCs w:val="false"/>
          <w:color w:val="auto"/>
          <w:sz w:val="24"/>
          <w:szCs w:val="24"/>
          <w:u w:val="none"/>
        </w:rPr>
        <w:t xml:space="preserve">Затем гражданину необходимо </w:t>
      </w: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>обратиться в многофункциональный центр с заявлением о государственном кадастровом учете изменений, приложив межевой план. 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Так же возможно предоставление  указанного заявления в электронном виде с использованием сервиса «Личный кабинет» на  сайте Росреестра  </w:t>
      </w:r>
      <w:hyperlink r:id="rId3">
        <w:r>
          <w:rPr>
            <w:rStyle w:val="Hyperlink"/>
            <w:rFonts w:ascii="Tinos" w:hAnsi="Tinos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</w:rPr>
          <w:t>https://rosreestr.gov.ru</w:t>
        </w:r>
      </w:hyperlink>
      <w:r>
        <w:rPr>
          <w:rFonts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.</w:t>
      </w:r>
    </w:p>
    <w:p>
      <w:pPr>
        <w:pStyle w:val="Normal"/>
        <w:spacing w:lineRule="auto" w:line="240" w:before="0" w:after="160"/>
        <w:ind w:firstLine="696" w:left="720"/>
        <w:jc w:val="both"/>
        <w:rPr>
          <w:rFonts w:ascii="Tinos" w:hAnsi="Tinos"/>
          <w:color w:val="auto"/>
          <w:sz w:val="24"/>
          <w:szCs w:val="24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«Чтобы проверить наличие сведений о границах участка в ЕГРН можно воспользоваться Единой цифровой платформой «Национальная система пространственных данных». Выбрав на вкладке «Карты» - Карта НСПД, внести в поле «поиск объекта недвижимости» кадастровый номер земельного участка. Если в ЕГРН нет сведений появится сообщение «Без координат границ», - добавила заместитель руководителя Марина Савельева.</w:t>
      </w:r>
    </w:p>
    <w:p>
      <w:pPr>
        <w:pStyle w:val="Normal"/>
        <w:spacing w:lineRule="auto" w:line="240" w:before="0" w:after="160"/>
        <w:ind w:firstLine="696" w:left="72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Справочно: Управление подготовило рейтинг кадастровых инженеров за 2024 год, с помощью которого гражданин сможет выбрать профессионального специалиста в этой деятельности. </w:t>
      </w:r>
      <w:hyperlink r:id="rId4">
        <w:r>
          <w:rPr>
            <w:rStyle w:val="Hyperlink"/>
            <w:rFonts w:ascii="Tinos" w:hAnsi="Tinos"/>
            <w:color w:val="auto"/>
            <w:sz w:val="24"/>
            <w:szCs w:val="24"/>
          </w:rPr>
          <w:t>https://rosreestr.gov.ru/open-service/statistika-i-analitika/reyting-kadastrovykh-inzhenerov-yanao/</w:t>
        </w:r>
      </w:hyperlink>
    </w:p>
    <w:p>
      <w:pPr>
        <w:pStyle w:val="Normal"/>
        <w:spacing w:lineRule="auto" w:line="240" w:before="0" w:after="160"/>
        <w:ind w:firstLine="696" w:left="720"/>
        <w:jc w:val="both"/>
        <w:rPr>
          <w:rFonts w:ascii="Tinos" w:hAnsi="Tinos"/>
          <w:color w:val="auto"/>
          <w:sz w:val="24"/>
          <w:szCs w:val="24"/>
        </w:rPr>
      </w:pPr>
      <w:r>
        <w:rPr>
          <w:rFonts w:ascii="Tinos" w:hAnsi="Tinos"/>
          <w:color w:val="auto"/>
          <w:sz w:val="24"/>
          <w:szCs w:val="24"/>
        </w:rPr>
      </w:r>
    </w:p>
    <w:p>
      <w:pPr>
        <w:pStyle w:val="Normal"/>
        <w:spacing w:lineRule="auto" w:line="240" w:before="0" w:after="160"/>
        <w:ind w:firstLine="696" w:left="720"/>
        <w:jc w:val="both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BodyText"/>
        <w:spacing w:lineRule="auto" w:line="240" w:before="0" w:after="160"/>
        <w:ind w:firstLine="696" w:left="720"/>
        <w:jc w:val="both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sectPr>
      <w:type w:val="nextPage"/>
      <w:pgSz w:w="11906" w:h="16838"/>
      <w:pgMar w:left="1560" w:right="99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Style10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Style8">
    <w:name w:val="Символ нумерации"/>
    <w:qFormat/>
    <w:rPr/>
  </w:style>
  <w:style w:type="character" w:styleId="Style9">
    <w:name w:val="Маркеры"/>
    <w:qFormat/>
    <w:rPr>
      <w:rFonts w:ascii="OpenSymbol" w:hAnsi="OpenSymbol" w:eastAsia="OpenSymbol" w:cs="OpenSymbol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link w:val="CaptionChar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styleId="6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https://rosreestr.gov.ru/open-service/statistika-i-analitika/reyting-kadastrovykh-inzhenerov-yanao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LibreOffice/7.6.7.2$Linux_X86_64 LibreOffice_project/60$Build-2</Application>
  <AppVersion>15.0000</AppVersion>
  <Pages>1</Pages>
  <Words>258</Words>
  <Characters>1917</Characters>
  <CharactersWithSpaces>2175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2024-02-08T05:21:00Z</dcterms:created>
  <dc:creator>Закирова Ольга Юрьевна</dc:creator>
  <dc:description/>
  <dc:language>ru-RU</dc:language>
  <cp:lastModifiedBy/>
  <dcterms:modified xsi:type="dcterms:W3CDTF">2025-02-28T16:18:35Z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