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firstLine="4536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Приложение 1</w:t>
      </w:r>
      <w:r/>
    </w:p>
    <w:p>
      <w:pPr>
        <w:contextualSpacing/>
        <w:ind w:left="4536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к составу аукционной документации,</w:t>
      </w:r>
      <w:r/>
    </w:p>
    <w:p>
      <w:pPr>
        <w:contextualSpacing/>
        <w:ind w:left="4536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утвержденной</w:t>
      </w:r>
      <w:r>
        <w:rPr>
          <w:rFonts w:ascii="Liberation Sans" w:hAnsi="Liberation Sans"/>
        </w:rPr>
        <w:t xml:space="preserve"> приказом Департамента </w:t>
      </w:r>
      <w:r/>
    </w:p>
    <w:p>
      <w:pPr>
        <w:contextualSpacing/>
        <w:ind w:left="4536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имущественных и жилищных отношений </w:t>
      </w:r>
      <w:r/>
    </w:p>
    <w:p>
      <w:pPr>
        <w:contextualSpacing/>
        <w:ind w:left="4536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Администрации города Новый Уренгой</w:t>
      </w:r>
      <w:r/>
    </w:p>
    <w:p>
      <w:pPr>
        <w:ind w:left="4536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от              2025 №           </w:t>
      </w:r>
      <w:r/>
    </w:p>
    <w:p>
      <w:pPr>
        <w:contextualSpacing/>
        <w:ind w:firstLine="708"/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</w:r>
      <w:r/>
    </w:p>
    <w:p>
      <w:pPr>
        <w:contextualSpacing/>
        <w:ind w:firstLine="708"/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Извещение</w:t>
      </w:r>
      <w:r/>
    </w:p>
    <w:p>
      <w:pPr>
        <w:contextualSpacing/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о проведении электронного аукциона</w:t>
      </w:r>
      <w:r/>
    </w:p>
    <w:p>
      <w:pPr>
        <w:contextualSpacing/>
        <w:ind w:firstLine="708"/>
        <w:jc w:val="center"/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</w:rPr>
        <w:t xml:space="preserve">на право заключения договора на </w:t>
      </w:r>
      <w:r>
        <w:rPr>
          <w:rFonts w:ascii="Liberation Sans" w:hAnsi="Liberation Sans"/>
          <w:b/>
          <w:bCs/>
        </w:rPr>
        <w:t xml:space="preserve">установку и </w:t>
      </w:r>
      <w:r/>
    </w:p>
    <w:p>
      <w:pPr>
        <w:contextualSpacing/>
        <w:ind w:firstLine="708"/>
        <w:jc w:val="center"/>
        <w:rPr>
          <w:rFonts w:ascii="Liberation Sans" w:hAnsi="Liberation Sans"/>
          <w:b/>
          <w:highlight w:val="yellow"/>
        </w:rPr>
      </w:pPr>
      <w:r>
        <w:rPr>
          <w:rFonts w:ascii="Liberation Sans" w:hAnsi="Liberation Sans"/>
          <w:b/>
          <w:bCs/>
        </w:rPr>
        <w:t xml:space="preserve">эксплуатацию рекламных конструкций № 1-2025/РК</w:t>
      </w:r>
      <w:r/>
    </w:p>
    <w:p>
      <w:pPr>
        <w:contextualSpacing/>
        <w:ind w:firstLine="708"/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</w:r>
      <w:r/>
    </w:p>
    <w:p>
      <w:pPr>
        <w:contextualSpacing/>
        <w:ind w:right="-1" w:firstLine="720"/>
        <w:jc w:val="both"/>
        <w:widowControl w:val="off"/>
        <w:tabs>
          <w:tab w:val="left" w:pos="567" w:leader="none"/>
        </w:tabs>
        <w:rPr>
          <w:rFonts w:ascii="Liberation Sans" w:hAnsi="Liberation Sans"/>
          <w:bCs/>
        </w:rPr>
      </w:pPr>
      <w:r>
        <w:rPr>
          <w:rFonts w:ascii="Liberation Sans" w:hAnsi="Liberation Sans"/>
          <w:bCs/>
        </w:rPr>
        <w:t xml:space="preserve">Аукцион проводится: на электронной площадке «Сбербанк-АСТ», размещенной на сайте http://utp.sberbank-ast.ru (торговая секция «Приватизация, аренда и продажа прав») в сети Интернет в соответствии</w:t>
      </w:r>
      <w:r>
        <w:rPr>
          <w:rFonts w:ascii="Liberation Sans" w:hAnsi="Liberation Sans"/>
        </w:rPr>
        <w:t xml:space="preserve"> с положениями Гражданского кодекса Российской Федер</w:t>
      </w:r>
      <w:r>
        <w:rPr>
          <w:rFonts w:ascii="Liberation Sans" w:hAnsi="Liberation Sans"/>
        </w:rPr>
        <w:t xml:space="preserve">ации, Федерального закона от 13.03.2006 № 38-ФЗ «О рекламе», регламента универсальной торговой платформы АО «Сбербанк-АСТ», Постановления Администрации города Новый Уренгой от 22.02.2024 № 91 «О внесении изменения в постановление Администрации города Новый</w:t>
      </w:r>
      <w:r>
        <w:rPr>
          <w:rFonts w:ascii="Liberation Sans" w:hAnsi="Liberation Sans"/>
        </w:rPr>
        <w:t xml:space="preserve"> Уренгой от 23.08.2017 № 261 «</w:t>
      </w:r>
      <w:r>
        <w:rPr>
          <w:rFonts w:ascii="Liberation Sans" w:hAnsi="Liberation Sans" w:eastAsia="Arial" w:cs="Arial"/>
        </w:rPr>
        <w:t xml:space="preserve">Об утверждении Положения о порядке проведения торгов на право заключения договора на установку и эк</w:t>
      </w:r>
      <w:r>
        <w:rPr>
          <w:rFonts w:ascii="Liberation Sans" w:hAnsi="Liberation Sans" w:eastAsia="Arial" w:cs="Arial"/>
        </w:rPr>
        <w:t xml:space="preserve">сплуатацию рекламных конструкций на земельном участке, здании или ином недвижимом имуществе, находящемся в собственности муниципального образования город Новый Уренгой, а также на земельном участке, государственная собственность  на который не разграничена</w:t>
      </w:r>
      <w:r>
        <w:rPr>
          <w:rFonts w:ascii="Liberation Sans" w:hAnsi="Liberation Sans"/>
        </w:rPr>
        <w:t xml:space="preserve">»</w:t>
      </w:r>
      <w:r>
        <w:rPr>
          <w:rFonts w:ascii="Liberation Sans" w:hAnsi="Liberation Sans"/>
          <w:bCs/>
        </w:rPr>
        <w:t xml:space="preserve">.              </w:t>
      </w:r>
      <w:r/>
    </w:p>
    <w:p>
      <w:pPr>
        <w:contextualSpacing/>
        <w:ind w:right="-1" w:firstLine="720"/>
        <w:jc w:val="both"/>
        <w:widowControl w:val="off"/>
        <w:tabs>
          <w:tab w:val="left" w:pos="567" w:leader="none"/>
        </w:tabs>
        <w:rPr>
          <w:rFonts w:ascii="Liberation Sans" w:hAnsi="Liberation Sans"/>
        </w:rPr>
      </w:pPr>
      <w:r>
        <w:rPr>
          <w:rFonts w:ascii="Liberation Sans" w:hAnsi="Liberation Sans"/>
        </w:rPr>
        <w:t xml:space="preserve">В части, прямо не урегулированной действующим законодательством Российской Фе</w:t>
      </w:r>
      <w:r>
        <w:rPr>
          <w:rFonts w:ascii="Liberation Sans" w:hAnsi="Liberation Sans"/>
        </w:rPr>
        <w:t xml:space="preserve">дерации, проведение аукциона регулируется настоящей аукционной документацией, регламентом Универсальной торговой платформы «Сбербанк-АСТ», регламентом торговой секции «Приватизация, аренда и продажа прав» универсальной торговой платформы АО «Сбербанк-АСТ».</w:t>
      </w:r>
      <w:r/>
    </w:p>
    <w:p>
      <w:pPr>
        <w:pStyle w:val="911"/>
        <w:contextualSpacing/>
        <w:ind w:right="126" w:firstLine="720"/>
        <w:jc w:val="both"/>
        <w:widowControl w:val="off"/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  <w:bCs/>
        </w:rPr>
        <w:t xml:space="preserve">Общие положения</w:t>
      </w:r>
      <w:r/>
    </w:p>
    <w:p>
      <w:pPr>
        <w:pStyle w:val="911"/>
        <w:contextualSpacing/>
        <w:ind w:right="126" w:firstLine="720"/>
        <w:jc w:val="both"/>
        <w:widowControl w:val="off"/>
        <w:rPr>
          <w:rFonts w:ascii="Liberation Sans" w:hAnsi="Liberation Sans"/>
          <w:bCs/>
        </w:rPr>
      </w:pPr>
      <w:r>
        <w:rPr>
          <w:rFonts w:ascii="Liberation Sans" w:hAnsi="Liberation Sans"/>
          <w:bCs/>
        </w:rPr>
        <w:t xml:space="preserve">Организатор аукциона – Департамент имущественных и жилищных отношений Администрации города Новый Уренгой (далее – </w:t>
      </w:r>
      <w:r>
        <w:rPr>
          <w:rFonts w:ascii="Liberation Sans" w:hAnsi="Liberation Sans"/>
          <w:bCs/>
        </w:rPr>
        <w:t xml:space="preserve">ДИиЖО</w:t>
      </w:r>
      <w:r>
        <w:rPr>
          <w:rFonts w:ascii="Liberation Sans" w:hAnsi="Liberation Sans"/>
          <w:bCs/>
        </w:rPr>
        <w:t xml:space="preserve">, Организатор аукциона).  </w:t>
      </w:r>
      <w:r/>
    </w:p>
    <w:p>
      <w:pPr>
        <w:pStyle w:val="911"/>
        <w:contextualSpacing/>
        <w:ind w:right="126" w:firstLine="720"/>
        <w:jc w:val="both"/>
        <w:widowControl w:val="off"/>
        <w:rPr>
          <w:rFonts w:ascii="Liberation Sans" w:hAnsi="Liberation Sans"/>
          <w:bCs/>
        </w:rPr>
      </w:pPr>
      <w:r>
        <w:rPr>
          <w:rFonts w:ascii="Liberation Sans" w:hAnsi="Liberation Sans"/>
          <w:bCs/>
        </w:rPr>
        <w:t xml:space="preserve">Местонахождение: 629300, ЯНАО, г. Новый Уренгой,                                      пр-т Ленинградский, д. 5б, телефон: (3494) 93-19-21,  электронная почта: dijo@nur.yanao.ru.</w:t>
      </w:r>
      <w:r/>
    </w:p>
    <w:p>
      <w:pPr>
        <w:pStyle w:val="911"/>
        <w:contextualSpacing/>
        <w:ind w:right="126" w:firstLine="720"/>
        <w:jc w:val="both"/>
        <w:widowControl w:val="off"/>
        <w:rPr>
          <w:rFonts w:ascii="Liberation Sans" w:hAnsi="Liberation Sans"/>
          <w:bCs/>
        </w:rPr>
      </w:pPr>
      <w:r>
        <w:rPr>
          <w:rFonts w:ascii="Liberation Sans" w:hAnsi="Liberation Sans"/>
          <w:bCs/>
        </w:rPr>
        <w:t xml:space="preserve">Контактные лица – Иванцова Оксана Игоревна, Соловей Виталий Владимирович, телефон: 8 (3494) 93-19-43, электронная почта: </w:t>
      </w:r>
      <w:r>
        <w:rPr>
          <w:rFonts w:ascii="Liberation Sans" w:hAnsi="Liberation Sans"/>
          <w:bCs/>
        </w:rPr>
        <w:t xml:space="preserve">Ivan</w:t>
      </w:r>
      <w:r>
        <w:rPr>
          <w:rFonts w:ascii="Liberation Sans" w:hAnsi="Liberation Sans"/>
          <w:bCs/>
          <w:lang w:val="en-US"/>
        </w:rPr>
        <w:t xml:space="preserve">ts</w:t>
      </w:r>
      <w:r>
        <w:rPr>
          <w:rFonts w:ascii="Liberation Sans" w:hAnsi="Liberation Sans"/>
          <w:bCs/>
        </w:rPr>
        <w:t xml:space="preserve">ova.OI@nur.yanao.ru, </w:t>
      </w:r>
      <w:hyperlink r:id="rId10" w:tooltip="mailto:solovey.vv@nur.yanao.ru" w:history="1">
        <w:r>
          <w:rPr>
            <w:rStyle w:val="910"/>
            <w:rFonts w:ascii="Liberation Sans" w:hAnsi="Liberation Sans"/>
            <w:bCs/>
            <w:color w:val="auto"/>
          </w:rPr>
          <w:t xml:space="preserve">solovey.vv@nur.yanao.ru</w:t>
        </w:r>
      </w:hyperlink>
      <w:r>
        <w:rPr>
          <w:rFonts w:ascii="Liberation Sans" w:hAnsi="Liberation Sans"/>
          <w:bCs/>
        </w:rPr>
        <w:t xml:space="preserve">.</w:t>
      </w:r>
      <w:r/>
    </w:p>
    <w:p>
      <w:pPr>
        <w:pStyle w:val="911"/>
        <w:contextualSpacing/>
        <w:ind w:right="126" w:firstLine="720"/>
        <w:jc w:val="both"/>
        <w:widowControl w:val="off"/>
        <w:rPr>
          <w:rFonts w:ascii="Liberation Sans" w:hAnsi="Liberation Sans"/>
          <w:bCs/>
        </w:rPr>
      </w:pPr>
      <w:r>
        <w:rPr>
          <w:rFonts w:ascii="Liberation Sans" w:hAnsi="Liberation Sans"/>
          <w:bCs/>
        </w:rPr>
        <w:t xml:space="preserve">Электронная площадка – 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1" w:tooltip="https://utp.sberbank-ast.ru/AP/List/BidList" w:history="1">
        <w:r>
          <w:rPr>
            <w:rStyle w:val="910"/>
            <w:rFonts w:ascii="Liberation Sans" w:hAnsi="Liberation Sans"/>
            <w:color w:val="auto"/>
          </w:rPr>
          <w:t xml:space="preserve">https://utp.sberbank-ast.ru/AP/List/BidList</w:t>
        </w:r>
      </w:hyperlink>
      <w:r>
        <w:rPr>
          <w:rFonts w:ascii="Liberation Sans" w:hAnsi="Liberation Sans"/>
          <w:bCs/>
        </w:rPr>
        <w:t xml:space="preserve">).</w:t>
      </w:r>
      <w:r/>
    </w:p>
    <w:p>
      <w:pPr>
        <w:pStyle w:val="911"/>
        <w:contextualSpacing/>
        <w:ind w:right="126" w:firstLine="720"/>
        <w:jc w:val="both"/>
        <w:widowControl w:val="off"/>
        <w:rPr>
          <w:rFonts w:ascii="Liberation Sans" w:hAnsi="Liberation Sans"/>
          <w:bCs/>
        </w:rPr>
      </w:pPr>
      <w:r>
        <w:rPr>
          <w:rFonts w:ascii="Liberation Sans" w:hAnsi="Liberation Sans"/>
          <w:bCs/>
        </w:rPr>
        <w:t xml:space="preserve">Оператор электронной площадки: акционерное общество                          «Сбербанк-Автоматизированная система торгов» (далее – АО «Сбербанк-АСТ»,</w:t>
      </w:r>
      <w:r>
        <w:rPr>
          <w:rFonts w:ascii="Liberation Sans" w:hAnsi="Liberation Sans"/>
          <w:bCs/>
        </w:rPr>
        <w:t xml:space="preserve"> </w:t>
      </w:r>
      <w:r>
        <w:rPr>
          <w:rFonts w:ascii="Liberation Sans" w:hAnsi="Liberation Sans"/>
          <w:bCs/>
        </w:rPr>
        <w:t xml:space="preserve">Оператор).</w:t>
      </w:r>
      <w:r/>
    </w:p>
    <w:p>
      <w:pPr>
        <w:pStyle w:val="911"/>
        <w:contextualSpacing/>
        <w:ind w:right="126" w:firstLine="720"/>
        <w:jc w:val="both"/>
        <w:widowControl w:val="off"/>
        <w:rPr>
          <w:rFonts w:ascii="Liberation Sans" w:hAnsi="Liberation Sans"/>
          <w:bCs/>
        </w:rPr>
      </w:pPr>
      <w:r>
        <w:rPr>
          <w:rFonts w:ascii="Liberation Sans" w:hAnsi="Liberation Sans"/>
          <w:bCs/>
        </w:rPr>
        <w:t xml:space="preserve">Юридический адрес: 127055, г. Москва,  ул. Новослободская, д. 24, стр. 2. </w:t>
      </w:r>
      <w:r/>
    </w:p>
    <w:p>
      <w:pPr>
        <w:pStyle w:val="911"/>
        <w:contextualSpacing/>
        <w:ind w:right="126" w:firstLine="720"/>
        <w:jc w:val="both"/>
        <w:widowControl w:val="off"/>
        <w:rPr>
          <w:rFonts w:ascii="Liberation Sans" w:hAnsi="Liberation Sans"/>
          <w:bCs/>
        </w:rPr>
      </w:pPr>
      <w:r>
        <w:rPr>
          <w:rFonts w:ascii="Liberation Sans" w:hAnsi="Liberation Sans"/>
          <w:bCs/>
        </w:rPr>
        <w:t xml:space="preserve">Фактический адрес: 119435, г. Москва, Большой Саввинский переулок, дом 12, стр. 9. </w:t>
      </w:r>
      <w:r/>
    </w:p>
    <w:p>
      <w:pPr>
        <w:pStyle w:val="911"/>
        <w:contextualSpacing/>
        <w:ind w:right="126" w:firstLine="720"/>
        <w:jc w:val="both"/>
        <w:widowControl w:val="off"/>
        <w:rPr>
          <w:rFonts w:ascii="Liberation Sans" w:hAnsi="Liberation Sans"/>
          <w:bCs/>
        </w:rPr>
      </w:pPr>
      <w:r>
        <w:rPr>
          <w:rFonts w:ascii="Liberation Sans" w:hAnsi="Liberation Sans"/>
          <w:bCs/>
        </w:rPr>
        <w:t xml:space="preserve">Служба технической поддержки: property@sberbank-ast.ru.</w:t>
      </w:r>
      <w:r/>
    </w:p>
    <w:p>
      <w:pPr>
        <w:pStyle w:val="911"/>
        <w:contextualSpacing/>
        <w:ind w:right="126" w:firstLine="720"/>
        <w:jc w:val="both"/>
        <w:widowControl w:val="off"/>
        <w:rPr>
          <w:rFonts w:ascii="Liberation Sans" w:hAnsi="Liberation Sans"/>
          <w:bCs/>
        </w:rPr>
      </w:pPr>
      <w:r>
        <w:rPr>
          <w:rFonts w:ascii="Liberation Sans" w:hAnsi="Liberation Sans"/>
          <w:bCs/>
        </w:rPr>
        <w:t xml:space="preserve">Телефоны:  8 (800) 302-29-99, 8 (495) 787-29-97, 8 (495) 787-29-99,                                         8 (495) 539-59-23. </w:t>
      </w:r>
      <w:r/>
    </w:p>
    <w:p>
      <w:pPr>
        <w:pStyle w:val="911"/>
        <w:contextualSpacing/>
        <w:ind w:right="126" w:firstLine="720"/>
        <w:jc w:val="both"/>
        <w:widowControl w:val="off"/>
        <w:rPr>
          <w:rFonts w:ascii="Liberation Sans" w:hAnsi="Liberation Sans"/>
          <w:bCs/>
        </w:rPr>
      </w:pPr>
      <w:r>
        <w:rPr>
          <w:rFonts w:ascii="Liberation Sans" w:hAnsi="Liberation Sans"/>
          <w:bCs/>
        </w:rPr>
        <w:t xml:space="preserve">Претендент (заявитель) – пользователь торговой секции, подавший заявку на участие в аукционе.</w:t>
      </w:r>
      <w:r/>
    </w:p>
    <w:p>
      <w:pPr>
        <w:pStyle w:val="911"/>
        <w:contextualSpacing/>
        <w:ind w:right="126" w:firstLine="720"/>
        <w:jc w:val="both"/>
        <w:widowControl w:val="off"/>
        <w:rPr>
          <w:rFonts w:ascii="Liberation Sans" w:hAnsi="Liberation Sans"/>
          <w:bCs/>
        </w:rPr>
      </w:pPr>
      <w:r>
        <w:rPr>
          <w:rFonts w:ascii="Liberation Sans" w:hAnsi="Liberation Sans"/>
          <w:bCs/>
        </w:rPr>
        <w:t xml:space="preserve">Участник аукциона – лицо, участвующее в аукционе в соответствии с </w:t>
      </w:r>
      <w:r>
        <w:rPr>
          <w:rFonts w:ascii="Liberation Sans" w:hAnsi="Liberation Sans"/>
          <w:bCs/>
        </w:rPr>
        <w:t xml:space="preserve">законодательством Российской Федерации и условиями настоящего извещения.</w:t>
      </w:r>
      <w:r/>
    </w:p>
    <w:p>
      <w:pPr>
        <w:pStyle w:val="911"/>
        <w:contextualSpacing/>
        <w:ind w:right="126" w:firstLine="720"/>
        <w:jc w:val="both"/>
        <w:widowControl w:val="off"/>
        <w:rPr>
          <w:rFonts w:ascii="Liberation Sans" w:hAnsi="Liberation Sans"/>
          <w:bCs/>
        </w:rPr>
      </w:pPr>
      <w:r>
        <w:rPr>
          <w:rFonts w:ascii="Liberation Sans" w:hAnsi="Liberation Sans"/>
          <w:bCs/>
        </w:rPr>
        <w:t xml:space="preserve">Предмет аукциона - право на заключение договора на установку и эксплуатацию рекламной конструкции.</w:t>
      </w:r>
      <w:r/>
    </w:p>
    <w:p>
      <w:pPr>
        <w:pStyle w:val="911"/>
        <w:contextualSpacing/>
        <w:ind w:right="126" w:firstLine="720"/>
        <w:jc w:val="both"/>
        <w:widowControl w:val="off"/>
        <w:rPr>
          <w:rFonts w:ascii="Liberation Sans" w:hAnsi="Liberation Sans"/>
          <w:bCs/>
        </w:rPr>
      </w:pPr>
      <w:r>
        <w:rPr>
          <w:rFonts w:ascii="Liberation Sans" w:hAnsi="Liberation Sans"/>
          <w:bCs/>
        </w:rPr>
        <w:t xml:space="preserve">Форма аукциона - аукцион в электронной форме, открытый по составу участников  и по форме подачи предложений о цене.</w:t>
      </w:r>
      <w:r/>
    </w:p>
    <w:p>
      <w:pPr>
        <w:pStyle w:val="911"/>
        <w:contextualSpacing/>
        <w:ind w:right="126" w:firstLine="720"/>
        <w:jc w:val="both"/>
        <w:widowControl w:val="off"/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  <w:bCs/>
        </w:rPr>
        <w:t xml:space="preserve">По результатам аукциона на право заключения договора на установку и эксплуатацию рекламной конструкции определяется ежегодный размер арендной платы.</w:t>
      </w:r>
      <w:r/>
    </w:p>
    <w:p>
      <w:pPr>
        <w:pStyle w:val="911"/>
        <w:contextualSpacing/>
        <w:ind w:right="126" w:firstLine="720"/>
        <w:jc w:val="both"/>
        <w:widowControl w:val="off"/>
        <w:rPr>
          <w:rFonts w:ascii="Liberation Sans" w:hAnsi="Liberation Sans"/>
          <w:bCs/>
        </w:rPr>
      </w:pPr>
      <w:r>
        <w:rPr>
          <w:rFonts w:ascii="Liberation Sans" w:hAnsi="Liberation Sans"/>
          <w:bCs/>
        </w:rPr>
        <w:t xml:space="preserve">Проведение электронного аукциона на право заключения договора на установку и эксплуатацию рекламной конструкции осуществляется на электронной площадке оператором электронной площадки.</w:t>
      </w:r>
      <w:r/>
    </w:p>
    <w:p>
      <w:pPr>
        <w:pStyle w:val="911"/>
        <w:contextualSpacing/>
        <w:ind w:right="126" w:firstLine="720"/>
        <w:jc w:val="both"/>
        <w:spacing w:before="0" w:beforeAutospacing="0" w:after="0" w:afterAutospacing="0"/>
        <w:widowControl w:val="off"/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  <w:bCs/>
        </w:rPr>
      </w:r>
      <w:r/>
    </w:p>
    <w:p>
      <w:pPr>
        <w:pStyle w:val="911"/>
        <w:contextualSpacing/>
        <w:ind w:right="126" w:firstLine="720"/>
        <w:jc w:val="both"/>
        <w:widowControl w:val="off"/>
        <w:rPr>
          <w:rFonts w:ascii="Liberation Sans" w:hAnsi="Liberation Sans"/>
          <w:b/>
          <w:bCs/>
        </w:rPr>
      </w:pPr>
      <w:r>
        <w:rPr>
          <w:rFonts w:ascii="Liberation Sans" w:hAnsi="Liberation Sans"/>
          <w:bCs/>
        </w:rPr>
        <w:t xml:space="preserve">Дата и время начала приема заявок на участие в аукционе: </w:t>
      </w:r>
      <w:r>
        <w:rPr>
          <w:rFonts w:ascii="Liberation Sans" w:hAnsi="Liberation Sans"/>
          <w:b/>
          <w:bCs/>
        </w:rPr>
        <w:t xml:space="preserve">с 14 ч. 00 мин. (время московское) 07.03.2025.</w:t>
      </w:r>
      <w:r/>
    </w:p>
    <w:p>
      <w:pPr>
        <w:pStyle w:val="911"/>
        <w:contextualSpacing/>
        <w:ind w:right="126" w:firstLine="720"/>
        <w:jc w:val="both"/>
        <w:widowControl w:val="off"/>
        <w:rPr>
          <w:rFonts w:ascii="Liberation Sans" w:hAnsi="Liberation Sans"/>
          <w:bCs/>
        </w:rPr>
      </w:pPr>
      <w:r>
        <w:rPr>
          <w:rFonts w:ascii="Liberation Sans" w:hAnsi="Liberation Sans"/>
          <w:bCs/>
        </w:rPr>
        <w:t xml:space="preserve">Дата и время окончания приема заявок на участие в аукционе: </w:t>
      </w:r>
      <w:r>
        <w:rPr>
          <w:rFonts w:ascii="Liberation Sans" w:hAnsi="Liberation Sans"/>
          <w:b/>
          <w:bCs/>
        </w:rPr>
        <w:t xml:space="preserve">до 09</w:t>
      </w:r>
      <w:r>
        <w:rPr>
          <w:rFonts w:ascii="Liberation Sans" w:hAnsi="Liberation Sans"/>
          <w:b/>
          <w:bCs/>
        </w:rPr>
        <w:t xml:space="preserve"> ч. 59 мин. (время московское) 08</w:t>
      </w:r>
      <w:r>
        <w:rPr>
          <w:rFonts w:ascii="Liberation Sans" w:hAnsi="Liberation Sans"/>
          <w:b/>
          <w:bCs/>
        </w:rPr>
        <w:t xml:space="preserve">.0</w:t>
      </w:r>
      <w:r>
        <w:rPr>
          <w:rFonts w:ascii="Liberation Sans" w:hAnsi="Liberation Sans"/>
          <w:b/>
          <w:bCs/>
        </w:rPr>
        <w:t xml:space="preserve">4</w:t>
      </w:r>
      <w:r>
        <w:rPr>
          <w:rFonts w:ascii="Liberation Sans" w:hAnsi="Liberation Sans"/>
          <w:b/>
          <w:bCs/>
        </w:rPr>
        <w:t xml:space="preserve">.2025</w:t>
      </w:r>
      <w:r/>
    </w:p>
    <w:p>
      <w:pPr>
        <w:pStyle w:val="911"/>
        <w:contextualSpacing/>
        <w:ind w:right="126" w:firstLine="720"/>
        <w:jc w:val="both"/>
        <w:widowControl w:val="off"/>
        <w:rPr>
          <w:rFonts w:ascii="Liberation Sans" w:hAnsi="Liberation Sans"/>
          <w:bCs/>
        </w:rPr>
      </w:pPr>
      <w:r>
        <w:rPr>
          <w:rFonts w:ascii="Liberation Sans" w:hAnsi="Liberation Sans"/>
          <w:bCs/>
        </w:rPr>
        <w:t xml:space="preserve">Дата  определения участников аукциона: </w:t>
      </w:r>
      <w:r>
        <w:rPr>
          <w:rFonts w:ascii="Liberation Sans" w:hAnsi="Liberation Sans"/>
          <w:b/>
          <w:bCs/>
        </w:rPr>
        <w:t xml:space="preserve">10.04.2025. </w:t>
      </w:r>
      <w:r/>
    </w:p>
    <w:p>
      <w:pPr>
        <w:pStyle w:val="911"/>
        <w:contextualSpacing/>
        <w:ind w:right="126" w:firstLine="720"/>
        <w:jc w:val="both"/>
        <w:spacing w:before="0" w:beforeAutospacing="0" w:after="0" w:afterAutospacing="0"/>
        <w:widowControl w:val="off"/>
        <w:rPr>
          <w:rFonts w:ascii="Liberation Sans" w:hAnsi="Liberation Sans"/>
          <w:b/>
          <w:bCs/>
        </w:rPr>
      </w:pPr>
      <w:r>
        <w:rPr>
          <w:rFonts w:ascii="Liberation Sans" w:hAnsi="Liberation Sans"/>
          <w:bCs/>
        </w:rPr>
        <w:t xml:space="preserve">Дата и время проведения аукциона: </w:t>
      </w:r>
      <w:r>
        <w:rPr>
          <w:rFonts w:ascii="Liberation Sans" w:hAnsi="Liberation Sans"/>
          <w:b/>
          <w:bCs/>
        </w:rPr>
        <w:t xml:space="preserve">в 07 ч. 00 мин. (</w:t>
      </w:r>
      <w:r>
        <w:rPr>
          <w:rFonts w:ascii="Liberation Sans" w:hAnsi="Liberation Sans"/>
          <w:b/>
          <w:bCs/>
        </w:rPr>
        <w:t xml:space="preserve">время московское) 11</w:t>
      </w:r>
      <w:bookmarkStart w:id="0" w:name="_GoBack"/>
      <w:r/>
      <w:bookmarkEnd w:id="0"/>
      <w:r>
        <w:rPr>
          <w:rFonts w:ascii="Liberation Sans" w:hAnsi="Liberation Sans"/>
          <w:b/>
          <w:bCs/>
        </w:rPr>
        <w:t xml:space="preserve">.04.2025. </w:t>
      </w:r>
      <w:r/>
    </w:p>
    <w:p>
      <w:pPr>
        <w:contextualSpacing/>
        <w:ind w:firstLine="720"/>
        <w:jc w:val="both"/>
        <w:rPr>
          <w:rFonts w:ascii="Liberation Sans" w:hAnsi="Liberation Sans"/>
          <w:bCs/>
        </w:rPr>
      </w:pPr>
      <w:r>
        <w:rPr>
          <w:rFonts w:ascii="Liberation Sans" w:hAnsi="Liberation Sans"/>
        </w:rPr>
        <w:t xml:space="preserve">На аукцион выставлено 2 лота.</w:t>
      </w:r>
      <w:r/>
    </w:p>
    <w:p>
      <w:pPr>
        <w:contextualSpacing/>
        <w:ind w:firstLine="720"/>
        <w:jc w:val="both"/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  <w:bCs/>
        </w:rPr>
      </w:r>
      <w:r/>
    </w:p>
    <w:p>
      <w:pPr>
        <w:contextualSpacing/>
        <w:ind w:firstLine="720"/>
        <w:jc w:val="both"/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  <w:bCs/>
        </w:rPr>
        <w:t xml:space="preserve">Лот № 1</w:t>
      </w:r>
      <w:r/>
    </w:p>
    <w:p>
      <w:pPr>
        <w:contextualSpacing/>
        <w:ind w:firstLine="720"/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Адрес, координаты места размещения рекламной конструкции:</w:t>
      </w:r>
      <w:r/>
    </w:p>
    <w:p>
      <w:pPr>
        <w:contextualSpacing/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г. Новый Уренгой, ул. Индустриальная, д. 6А/1 (координаты в МСК-89 Х 1 522 714,91 Y 4 438 569,49, GPS-координаты: широта 66.09172, долгота 76.69093)</w:t>
      </w:r>
      <w:r/>
    </w:p>
    <w:p>
      <w:pPr>
        <w:contextualSpacing/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</w:rPr>
        <w:t xml:space="preserve">Общая площадь рекламног</w:t>
      </w:r>
      <w:r>
        <w:rPr>
          <w:rFonts w:ascii="Liberation Sans" w:hAnsi="Liberation Sans"/>
          <w:b/>
        </w:rPr>
        <w:t xml:space="preserve">о(</w:t>
      </w:r>
      <w:r>
        <w:rPr>
          <w:rFonts w:ascii="Liberation Sans" w:hAnsi="Liberation Sans"/>
          <w:b/>
        </w:rPr>
        <w:t xml:space="preserve">ых</w:t>
      </w:r>
      <w:r>
        <w:rPr>
          <w:rFonts w:ascii="Liberation Sans" w:hAnsi="Liberation Sans"/>
          <w:b/>
        </w:rPr>
        <w:t xml:space="preserve">) поля(ей) рекламной конструкции, м2:</w:t>
      </w:r>
      <w:r>
        <w:rPr>
          <w:rFonts w:ascii="Liberation Sans" w:hAnsi="Liberation Sans"/>
        </w:rPr>
        <w:t xml:space="preserve"> 5,60</w:t>
      </w:r>
      <w:r/>
    </w:p>
    <w:p>
      <w:pPr>
        <w:pStyle w:val="900"/>
        <w:contextualSpacing/>
        <w:ind w:firstLine="72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 xml:space="preserve">Категория объекта: </w:t>
      </w:r>
      <w:r>
        <w:rPr>
          <w:rFonts w:ascii="Liberation Sans" w:hAnsi="Liberation Sans"/>
          <w:sz w:val="24"/>
          <w:szCs w:val="24"/>
        </w:rPr>
        <w:t xml:space="preserve">право на размещение рекламных конструкций</w:t>
      </w:r>
      <w:r/>
    </w:p>
    <w:p>
      <w:pPr>
        <w:pStyle w:val="900"/>
        <w:contextualSpacing/>
        <w:ind w:firstLine="720"/>
        <w:jc w:val="both"/>
        <w:rPr>
          <w:rFonts w:ascii="Liberation Sans" w:hAnsi="Liberation Sans"/>
          <w:spacing w:val="-6"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 xml:space="preserve">Форма собственности:</w:t>
      </w:r>
      <w:r>
        <w:rPr>
          <w:rFonts w:ascii="Liberation Sans" w:hAnsi="Liberation Sans"/>
          <w:sz w:val="24"/>
          <w:szCs w:val="24"/>
        </w:rPr>
        <w:t xml:space="preserve"> государственная собственность (неразграниченная).</w:t>
      </w:r>
      <w:r>
        <w:rPr>
          <w:rFonts w:ascii="Liberation Sans" w:hAnsi="Liberation Sans"/>
          <w:spacing w:val="-6"/>
          <w:sz w:val="24"/>
          <w:szCs w:val="24"/>
        </w:rPr>
        <w:t xml:space="preserve">    </w:t>
      </w:r>
      <w:r/>
    </w:p>
    <w:p>
      <w:pPr>
        <w:pStyle w:val="900"/>
        <w:contextualSpacing/>
        <w:ind w:firstLine="720"/>
        <w:jc w:val="both"/>
        <w:rPr>
          <w:rFonts w:ascii="Liberation Sans" w:hAnsi="Liberation Sans"/>
          <w:spacing w:val="-6"/>
          <w:sz w:val="24"/>
          <w:szCs w:val="24"/>
        </w:rPr>
      </w:pPr>
      <w:r>
        <w:rPr>
          <w:rFonts w:ascii="Liberation Sans" w:hAnsi="Liberation Sans"/>
          <w:b/>
          <w:spacing w:val="-6"/>
          <w:sz w:val="24"/>
          <w:szCs w:val="24"/>
        </w:rPr>
        <w:t xml:space="preserve">Номер рекламной конструкции в Схеме*:</w:t>
      </w:r>
      <w:r>
        <w:rPr>
          <w:rFonts w:ascii="Liberation Sans" w:hAnsi="Liberation Sans"/>
          <w:spacing w:val="-6"/>
          <w:sz w:val="24"/>
          <w:szCs w:val="24"/>
        </w:rPr>
        <w:t xml:space="preserve"> 167 </w:t>
      </w:r>
      <w:r/>
    </w:p>
    <w:p>
      <w:pPr>
        <w:pStyle w:val="900"/>
        <w:contextualSpacing/>
        <w:ind w:firstLine="72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 xml:space="preserve">Срок аренды:</w:t>
      </w:r>
      <w:r>
        <w:rPr>
          <w:rFonts w:ascii="Liberation Sans" w:hAnsi="Liberation Sans"/>
          <w:sz w:val="24"/>
          <w:szCs w:val="24"/>
        </w:rPr>
        <w:t xml:space="preserve">  5 лет.</w:t>
      </w:r>
      <w:r/>
    </w:p>
    <w:p>
      <w:pPr>
        <w:pStyle w:val="900"/>
        <w:contextualSpacing/>
        <w:ind w:firstLine="72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 xml:space="preserve">Тип рекламной конструкции (технические характеристики): </w:t>
      </w:r>
      <w:r>
        <w:rPr>
          <w:rFonts w:ascii="Liberation Sans" w:hAnsi="Liberation Sans"/>
          <w:sz w:val="24"/>
          <w:szCs w:val="24"/>
        </w:rPr>
        <w:t xml:space="preserve">Сити-формат – тип- 6 (двухсторонний рекламный световой короб предназначен для демонстрации рекламных изображений и информации, выполненных на бумажной, виниловой или другой свет прозрачной основе.</w:t>
      </w:r>
      <w:r>
        <w:rPr>
          <w:rFonts w:ascii="Liberation Sans" w:hAnsi="Liberation Sans"/>
          <w:sz w:val="24"/>
          <w:szCs w:val="24"/>
        </w:rPr>
        <w:t xml:space="preserve"> На обеих сторонах размещаются статические изображения. </w:t>
      </w:r>
      <w:r>
        <w:rPr>
          <w:rFonts w:ascii="Liberation Sans" w:hAnsi="Liberation Sans"/>
          <w:sz w:val="24"/>
          <w:szCs w:val="24"/>
        </w:rPr>
        <w:t xml:space="preserve">Устанавливается на заглубленном фундаменте с креплением к анкерным шпилька). </w:t>
      </w:r>
      <w:r>
        <w:rPr>
          <w:rFonts w:ascii="Liberation Sans" w:hAnsi="Liberation Sans"/>
          <w:sz w:val="24"/>
          <w:szCs w:val="24"/>
        </w:rPr>
        <w:t xml:space="preserve">Габаритные размеры (</w:t>
      </w:r>
      <w:r>
        <w:rPr>
          <w:rFonts w:ascii="Liberation Sans" w:hAnsi="Liberation Sans"/>
          <w:sz w:val="24"/>
          <w:szCs w:val="24"/>
        </w:rPr>
        <w:t xml:space="preserve">мм</w:t>
      </w:r>
      <w:r>
        <w:rPr>
          <w:rFonts w:ascii="Liberation Sans" w:hAnsi="Liberation Sans"/>
          <w:sz w:val="24"/>
          <w:szCs w:val="24"/>
        </w:rPr>
        <w:t xml:space="preserve">): высота 2 586, ширина 1 400, глубина 240. Размер изображения для печати (</w:t>
      </w:r>
      <w:r>
        <w:rPr>
          <w:rFonts w:ascii="Liberation Sans" w:hAnsi="Liberation Sans"/>
          <w:sz w:val="24"/>
          <w:szCs w:val="24"/>
        </w:rPr>
        <w:t xml:space="preserve">мм</w:t>
      </w:r>
      <w:r>
        <w:rPr>
          <w:rFonts w:ascii="Liberation Sans" w:hAnsi="Liberation Sans"/>
          <w:sz w:val="24"/>
          <w:szCs w:val="24"/>
        </w:rPr>
        <w:t xml:space="preserve">): высота 1 800, ширина 1 200. Количество рекламных полей – 2 шт. Высота стойки (</w:t>
      </w:r>
      <w:r>
        <w:rPr>
          <w:rFonts w:ascii="Liberation Sans" w:hAnsi="Liberation Sans"/>
          <w:sz w:val="24"/>
          <w:szCs w:val="24"/>
        </w:rPr>
        <w:t xml:space="preserve">мм</w:t>
      </w:r>
      <w:r>
        <w:rPr>
          <w:rFonts w:ascii="Liberation Sans" w:hAnsi="Liberation Sans"/>
          <w:sz w:val="24"/>
          <w:szCs w:val="24"/>
        </w:rPr>
        <w:t xml:space="preserve">) - 586 мм.</w:t>
      </w:r>
      <w:r/>
    </w:p>
    <w:p>
      <w:pPr>
        <w:ind w:firstLine="720"/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  <w:b/>
        </w:rPr>
        <w:t xml:space="preserve">Начальная цена предмета аукциона:</w:t>
      </w:r>
      <w:r>
        <w:rPr>
          <w:rFonts w:ascii="Liberation Sans" w:hAnsi="Liberation Sans"/>
        </w:rPr>
        <w:t xml:space="preserve">  24 300 (двадцать четыре тысячи триста) рублей 00 копеек (без учета НДС) установлена на основании отчета об оценке объекта от 11.02.2025 № 224/25 ООО «Региональный экспертный центр».</w:t>
      </w:r>
      <w:r/>
    </w:p>
    <w:p>
      <w:pPr>
        <w:contextualSpacing/>
        <w:ind w:firstLine="720"/>
        <w:jc w:val="both"/>
        <w:tabs>
          <w:tab w:val="right" w:pos="9637" w:leader="none"/>
        </w:tabs>
        <w:rPr>
          <w:rFonts w:ascii="Liberation Sans" w:hAnsi="Liberation Sans"/>
        </w:rPr>
      </w:pPr>
      <w:r>
        <w:rPr>
          <w:rFonts w:ascii="Liberation Sans" w:hAnsi="Liberation Sans"/>
          <w:b/>
        </w:rPr>
        <w:t xml:space="preserve">Шаг аукциона</w:t>
      </w:r>
      <w:r>
        <w:rPr>
          <w:rFonts w:ascii="Liberation Sans" w:hAnsi="Liberation Sans"/>
        </w:rPr>
        <w:t xml:space="preserve"> составляет 5% от начальной цены предмета аукциона – 1 215,00 руб. </w:t>
      </w:r>
      <w:r/>
    </w:p>
    <w:p>
      <w:pPr>
        <w:contextualSpacing/>
        <w:ind w:firstLine="720"/>
        <w:jc w:val="both"/>
        <w:tabs>
          <w:tab w:val="right" w:pos="9637" w:leader="none"/>
        </w:tabs>
        <w:rPr>
          <w:rFonts w:ascii="Liberation Sans" w:hAnsi="Liberation Sans"/>
        </w:rPr>
      </w:pPr>
      <w:r>
        <w:rPr>
          <w:rFonts w:ascii="Liberation Sans" w:hAnsi="Liberation Sans"/>
          <w:b/>
        </w:rPr>
        <w:t xml:space="preserve">Размер задатка</w:t>
      </w:r>
      <w:r>
        <w:rPr>
          <w:rFonts w:ascii="Liberation Sans" w:hAnsi="Liberation Sans"/>
        </w:rPr>
        <w:t xml:space="preserve"> составляет</w:t>
      </w:r>
      <w:r>
        <w:rPr>
          <w:rFonts w:ascii="Liberation Sans" w:hAnsi="Liberation Sans"/>
          <w:b/>
        </w:rPr>
        <w:t xml:space="preserve"> </w:t>
      </w:r>
      <w:r>
        <w:rPr>
          <w:rFonts w:ascii="Liberation Sans" w:hAnsi="Liberation Sans"/>
        </w:rPr>
        <w:t xml:space="preserve">20 % от начальной цены предмета аукциона – 4 860,00 руб.</w:t>
      </w:r>
      <w:r/>
    </w:p>
    <w:p>
      <w:pPr>
        <w:contextualSpacing/>
        <w:ind w:firstLine="720"/>
        <w:jc w:val="both"/>
        <w:tabs>
          <w:tab w:val="right" w:pos="9637" w:leader="none"/>
        </w:tabs>
        <w:rPr>
          <w:rFonts w:ascii="Liberation Sans" w:hAnsi="Liberation Sans"/>
        </w:rPr>
      </w:pPr>
      <w:r>
        <w:rPr>
          <w:rFonts w:ascii="Liberation Sans" w:hAnsi="Liberation Sans"/>
        </w:rPr>
        <w:t xml:space="preserve">*Ад</w:t>
      </w:r>
      <w:r>
        <w:rPr>
          <w:rFonts w:ascii="Liberation Sans" w:hAnsi="Liberation Sans"/>
        </w:rPr>
        <w:t xml:space="preserve">ресный реестр рекламных конструкций предлагаемых на территории города Новый Уренгой, утвержден постановлением Администрации города Новый Уренгой от 19.08.2014 № 227 «Об утверждении схемы размещения рекламных конструкций на территории города Новый Уренгой».</w:t>
      </w:r>
      <w:r/>
    </w:p>
    <w:p>
      <w:pPr>
        <w:contextualSpacing/>
        <w:ind w:firstLine="720"/>
        <w:jc w:val="both"/>
        <w:tabs>
          <w:tab w:val="right" w:pos="9637" w:leader="none"/>
        </w:tabs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ind w:firstLine="720"/>
        <w:jc w:val="both"/>
        <w:tabs>
          <w:tab w:val="right" w:pos="9637" w:leader="none"/>
        </w:tabs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</w:r>
      <w:r/>
    </w:p>
    <w:p>
      <w:pPr>
        <w:contextualSpacing/>
        <w:ind w:firstLine="720"/>
        <w:jc w:val="both"/>
        <w:tabs>
          <w:tab w:val="right" w:pos="9637" w:leader="none"/>
        </w:tabs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</w:r>
      <w:r/>
    </w:p>
    <w:p>
      <w:pPr>
        <w:contextualSpacing/>
        <w:ind w:firstLine="720"/>
        <w:jc w:val="both"/>
        <w:tabs>
          <w:tab w:val="right" w:pos="9637" w:leader="none"/>
        </w:tabs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</w:r>
      <w:r/>
    </w:p>
    <w:p>
      <w:pPr>
        <w:contextualSpacing/>
        <w:ind w:firstLine="720"/>
        <w:jc w:val="both"/>
        <w:tabs>
          <w:tab w:val="right" w:pos="9637" w:leader="none"/>
        </w:tabs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ЛОТ 2</w:t>
      </w:r>
      <w:r/>
    </w:p>
    <w:p>
      <w:pPr>
        <w:contextualSpacing/>
        <w:ind w:firstLine="720"/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Адрес, координаты места размещения рекламной конструкции:</w:t>
      </w:r>
      <w:r/>
    </w:p>
    <w:p>
      <w:pPr>
        <w:contextualSpacing/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г. Новый Уренгой, </w:t>
      </w:r>
      <w:r>
        <w:rPr>
          <w:rFonts w:ascii="Liberation Sans" w:hAnsi="Liberation Sans"/>
        </w:rPr>
        <w:t xml:space="preserve">мкр</w:t>
      </w:r>
      <w:r>
        <w:rPr>
          <w:rFonts w:ascii="Liberation Sans" w:hAnsi="Liberation Sans"/>
        </w:rPr>
        <w:t xml:space="preserve">. </w:t>
      </w:r>
      <w:r>
        <w:rPr>
          <w:rFonts w:ascii="Liberation Sans" w:hAnsi="Liberation Sans"/>
        </w:rPr>
        <w:t xml:space="preserve">Мирный</w:t>
      </w:r>
      <w:r>
        <w:rPr>
          <w:rFonts w:ascii="Liberation Sans" w:hAnsi="Liberation Sans"/>
        </w:rPr>
        <w:t xml:space="preserve">, д. 4/2А (координаты в МСК-89 Х 1 525 114,96 Y 4 438 127,94 GPS-координаты широта 66.11315, долгота 76.67999)</w:t>
      </w:r>
      <w:r/>
    </w:p>
    <w:p>
      <w:pPr>
        <w:contextualSpacing/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</w:rPr>
        <w:t xml:space="preserve">Общая площадь рекламног</w:t>
      </w:r>
      <w:r>
        <w:rPr>
          <w:rFonts w:ascii="Liberation Sans" w:hAnsi="Liberation Sans"/>
          <w:b/>
        </w:rPr>
        <w:t xml:space="preserve">о(</w:t>
      </w:r>
      <w:r>
        <w:rPr>
          <w:rFonts w:ascii="Liberation Sans" w:hAnsi="Liberation Sans"/>
          <w:b/>
        </w:rPr>
        <w:t xml:space="preserve">ых</w:t>
      </w:r>
      <w:r>
        <w:rPr>
          <w:rFonts w:ascii="Liberation Sans" w:hAnsi="Liberation Sans"/>
          <w:b/>
        </w:rPr>
        <w:t xml:space="preserve">) поля(ей) рекламной конструкции, м2:</w:t>
      </w:r>
      <w:r>
        <w:rPr>
          <w:rFonts w:ascii="Liberation Sans" w:hAnsi="Liberation Sans"/>
        </w:rPr>
        <w:t xml:space="preserve"> 21,23</w:t>
      </w:r>
      <w:r/>
    </w:p>
    <w:p>
      <w:pPr>
        <w:pStyle w:val="900"/>
        <w:contextualSpacing/>
        <w:ind w:firstLine="72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 xml:space="preserve">Категория объекта: </w:t>
      </w:r>
      <w:r>
        <w:rPr>
          <w:rFonts w:ascii="Liberation Sans" w:hAnsi="Liberation Sans"/>
          <w:sz w:val="24"/>
          <w:szCs w:val="24"/>
        </w:rPr>
        <w:t xml:space="preserve">право на размещение рекламных конструкций</w:t>
      </w:r>
      <w:r/>
    </w:p>
    <w:p>
      <w:pPr>
        <w:pStyle w:val="900"/>
        <w:contextualSpacing/>
        <w:ind w:firstLine="720"/>
        <w:jc w:val="both"/>
        <w:rPr>
          <w:rFonts w:ascii="Liberation Sans" w:hAnsi="Liberation Sans"/>
          <w:spacing w:val="-6"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 xml:space="preserve">Форма собственности:</w:t>
      </w:r>
      <w:r>
        <w:rPr>
          <w:rFonts w:ascii="Liberation Sans" w:hAnsi="Liberation Sans"/>
          <w:sz w:val="24"/>
          <w:szCs w:val="24"/>
        </w:rPr>
        <w:t xml:space="preserve"> государственная собственность (неразграниченная).</w:t>
      </w:r>
      <w:r>
        <w:rPr>
          <w:rFonts w:ascii="Liberation Sans" w:hAnsi="Liberation Sans"/>
          <w:spacing w:val="-6"/>
          <w:sz w:val="24"/>
          <w:szCs w:val="24"/>
        </w:rPr>
        <w:t xml:space="preserve">    </w:t>
      </w:r>
      <w:r/>
    </w:p>
    <w:p>
      <w:pPr>
        <w:pStyle w:val="900"/>
        <w:contextualSpacing/>
        <w:ind w:firstLine="720"/>
        <w:jc w:val="both"/>
        <w:rPr>
          <w:rFonts w:ascii="Liberation Sans" w:hAnsi="Liberation Sans"/>
          <w:spacing w:val="-6"/>
          <w:sz w:val="24"/>
          <w:szCs w:val="24"/>
        </w:rPr>
      </w:pPr>
      <w:r>
        <w:rPr>
          <w:rFonts w:ascii="Liberation Sans" w:hAnsi="Liberation Sans"/>
          <w:b/>
          <w:spacing w:val="-6"/>
          <w:sz w:val="24"/>
          <w:szCs w:val="24"/>
        </w:rPr>
        <w:t xml:space="preserve">Номер рекламной конструкции в Схеме*:</w:t>
      </w:r>
      <w:r>
        <w:rPr>
          <w:rFonts w:ascii="Liberation Sans" w:hAnsi="Liberation Sans"/>
          <w:spacing w:val="-6"/>
          <w:sz w:val="24"/>
          <w:szCs w:val="24"/>
        </w:rPr>
        <w:t xml:space="preserve"> 166</w:t>
      </w:r>
      <w:r/>
    </w:p>
    <w:p>
      <w:pPr>
        <w:pStyle w:val="900"/>
        <w:contextualSpacing/>
        <w:ind w:firstLine="72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 xml:space="preserve">Срок аренды:</w:t>
      </w:r>
      <w:r>
        <w:rPr>
          <w:rFonts w:ascii="Liberation Sans" w:hAnsi="Liberation Sans"/>
          <w:sz w:val="24"/>
          <w:szCs w:val="24"/>
        </w:rPr>
        <w:t xml:space="preserve">  5 лет.</w:t>
      </w:r>
      <w:r/>
    </w:p>
    <w:p>
      <w:pPr>
        <w:pStyle w:val="900"/>
        <w:contextualSpacing/>
        <w:ind w:firstLine="72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 xml:space="preserve">Тип рекламной конструкции (технические характеристики): </w:t>
      </w:r>
      <w:r>
        <w:rPr>
          <w:rFonts w:ascii="Liberation Sans" w:hAnsi="Liberation Sans"/>
          <w:sz w:val="24"/>
          <w:szCs w:val="24"/>
        </w:rPr>
        <w:t xml:space="preserve">Видеоэкран светодиодный «Альфа» - тип – 10 (видеоэкран светодиодный отдельно стоящий, односторонний).</w:t>
      </w:r>
      <w:r/>
    </w:p>
    <w:p>
      <w:pPr>
        <w:pStyle w:val="900"/>
        <w:contextualSpacing/>
        <w:ind w:firstLine="72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Габариты рекламного поля (м): 6,144х3,456, высота рекламной конструкции 9,683. Опора высотой (м) 5,850.</w:t>
      </w:r>
      <w:r/>
    </w:p>
    <w:p>
      <w:pPr>
        <w:pStyle w:val="900"/>
        <w:contextualSpacing/>
        <w:ind w:firstLine="72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Количество рекламных полей – 1 шт.</w:t>
      </w:r>
      <w:r/>
    </w:p>
    <w:p>
      <w:pPr>
        <w:pStyle w:val="900"/>
        <w:contextualSpacing/>
        <w:ind w:firstLine="72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Корпус экрана - сборная металлоконструкция, состоящая из сварных секций, расположенных на основании.</w:t>
      </w:r>
      <w:r/>
    </w:p>
    <w:p>
      <w:pPr>
        <w:pStyle w:val="900"/>
        <w:contextualSpacing/>
        <w:ind w:firstLine="72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Комплект экрана состоит из стоек (несущая металлоконструкция), светодиодных модулей и системы управления.</w:t>
      </w:r>
      <w:r/>
    </w:p>
    <w:p>
      <w:pPr>
        <w:pStyle w:val="900"/>
        <w:contextualSpacing/>
        <w:ind w:firstLine="72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Способ соединения опоры с основанием - фланцевый, болтами, с последующей </w:t>
      </w:r>
      <w:r>
        <w:rPr>
          <w:rFonts w:ascii="Liberation Sans" w:hAnsi="Liberation Sans"/>
          <w:sz w:val="24"/>
          <w:szCs w:val="24"/>
        </w:rPr>
        <w:t xml:space="preserve">обваркой</w:t>
      </w:r>
      <w:r>
        <w:rPr>
          <w:rFonts w:ascii="Liberation Sans" w:hAnsi="Liberation Sans"/>
          <w:sz w:val="24"/>
          <w:szCs w:val="24"/>
        </w:rPr>
        <w:t xml:space="preserve"> по замкнутому контуру соединения.</w:t>
      </w:r>
      <w:r/>
    </w:p>
    <w:p>
      <w:pPr>
        <w:pStyle w:val="900"/>
        <w:contextualSpacing/>
        <w:ind w:firstLine="72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Экранное полотно состоит из стоек, на которых закреплены гайками М8 светодиодные модули.</w:t>
      </w:r>
      <w:r/>
    </w:p>
    <w:p>
      <w:pPr>
        <w:pStyle w:val="900"/>
        <w:contextualSpacing/>
        <w:ind w:firstLine="72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Стойка - сварная конструкция, на которой с помощью хомутов закреплены установочные пластины.</w:t>
      </w:r>
      <w:r/>
    </w:p>
    <w:p>
      <w:pPr>
        <w:pStyle w:val="900"/>
        <w:contextualSpacing/>
        <w:ind w:firstLine="72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 xml:space="preserve">Начальная цена предмета аукциона:</w:t>
      </w:r>
      <w:r>
        <w:rPr>
          <w:rFonts w:ascii="Liberation Sans" w:hAnsi="Liberation Sans"/>
          <w:sz w:val="24"/>
          <w:szCs w:val="24"/>
        </w:rPr>
        <w:t xml:space="preserve">  72 500 (семьдесят две тысячи пятьсот) рублей 00 копеек (без учета НДС) установлена на основании отчета об оценке объекта от 11.02.2025 № 225/25 ООО «Региональный экспертный центр».</w:t>
      </w:r>
      <w:r/>
    </w:p>
    <w:p>
      <w:pPr>
        <w:contextualSpacing/>
        <w:ind w:firstLine="720"/>
        <w:jc w:val="both"/>
        <w:tabs>
          <w:tab w:val="right" w:pos="9637" w:leader="none"/>
        </w:tabs>
        <w:rPr>
          <w:rFonts w:ascii="Liberation Sans" w:hAnsi="Liberation Sans"/>
        </w:rPr>
      </w:pPr>
      <w:r>
        <w:rPr>
          <w:rFonts w:ascii="Liberation Sans" w:hAnsi="Liberation Sans"/>
          <w:b/>
        </w:rPr>
        <w:t xml:space="preserve">Шаг аукциона</w:t>
      </w:r>
      <w:r>
        <w:rPr>
          <w:rFonts w:ascii="Liberation Sans" w:hAnsi="Liberation Sans"/>
        </w:rPr>
        <w:t xml:space="preserve"> составляет 5% от начальной цены предмета аукциона – 3 625,00 руб. </w:t>
      </w:r>
      <w:r/>
    </w:p>
    <w:p>
      <w:pPr>
        <w:contextualSpacing/>
        <w:ind w:firstLine="720"/>
        <w:jc w:val="both"/>
        <w:tabs>
          <w:tab w:val="right" w:pos="9637" w:leader="none"/>
        </w:tabs>
        <w:rPr>
          <w:rFonts w:ascii="Liberation Sans" w:hAnsi="Liberation Sans"/>
        </w:rPr>
      </w:pPr>
      <w:r>
        <w:rPr>
          <w:rFonts w:ascii="Liberation Sans" w:hAnsi="Liberation Sans"/>
          <w:b/>
        </w:rPr>
        <w:t xml:space="preserve">Размер задатка</w:t>
      </w:r>
      <w:r>
        <w:rPr>
          <w:rFonts w:ascii="Liberation Sans" w:hAnsi="Liberation Sans"/>
        </w:rPr>
        <w:t xml:space="preserve"> составляет</w:t>
      </w:r>
      <w:r>
        <w:rPr>
          <w:rFonts w:ascii="Liberation Sans" w:hAnsi="Liberation Sans"/>
          <w:b/>
        </w:rPr>
        <w:t xml:space="preserve"> </w:t>
      </w:r>
      <w:r>
        <w:rPr>
          <w:rFonts w:ascii="Liberation Sans" w:hAnsi="Liberation Sans"/>
        </w:rPr>
        <w:t xml:space="preserve">20 % от начальной цены предмета аукциона – 14 500,00 руб.</w:t>
      </w:r>
      <w:r/>
    </w:p>
    <w:p>
      <w:pPr>
        <w:contextualSpacing/>
        <w:ind w:firstLine="720"/>
        <w:jc w:val="both"/>
        <w:tabs>
          <w:tab w:val="right" w:pos="9637" w:leader="none"/>
        </w:tabs>
        <w:rPr>
          <w:rFonts w:ascii="Liberation Sans" w:hAnsi="Liberation Sans"/>
        </w:rPr>
      </w:pPr>
      <w:r>
        <w:rPr>
          <w:rFonts w:ascii="Liberation Sans" w:hAnsi="Liberation Sans"/>
        </w:rPr>
        <w:t xml:space="preserve">*Ад</w:t>
      </w:r>
      <w:r>
        <w:rPr>
          <w:rFonts w:ascii="Liberation Sans" w:hAnsi="Liberation Sans"/>
        </w:rPr>
        <w:t xml:space="preserve">ресный реестр рекламных конструкций предлагаемых на территории города Новый Уренгой, утвержден постановлением Администрации города Новый Уренгой от 19.08.2014 № 227 «Об утверждении схемы размещения рекламных конструкций на территории города Новый Уренгой».</w:t>
      </w:r>
      <w:r/>
    </w:p>
    <w:p>
      <w:pPr>
        <w:contextualSpacing/>
        <w:ind w:firstLine="720"/>
        <w:jc w:val="both"/>
        <w:rPr>
          <w:rFonts w:ascii="Liberation Sans" w:hAnsi="Liberation Sans"/>
          <w:b/>
          <w:bCs/>
          <w:highlight w:val="yellow"/>
        </w:rPr>
      </w:pPr>
      <w:r>
        <w:rPr>
          <w:rFonts w:ascii="Liberation Sans" w:hAnsi="Liberation Sans"/>
          <w:b/>
          <w:bCs/>
          <w:highlight w:val="yellow"/>
        </w:rPr>
      </w:r>
      <w:r/>
    </w:p>
    <w:p>
      <w:pPr>
        <w:contextualSpacing/>
        <w:ind w:firstLine="720"/>
        <w:jc w:val="both"/>
        <w:rPr>
          <w:rFonts w:ascii="Liberation Sans" w:hAnsi="Liberation Sans" w:cs="Liberation Serif"/>
          <w:b/>
        </w:rPr>
      </w:pPr>
      <w:r>
        <w:rPr>
          <w:rFonts w:ascii="Liberation Sans" w:hAnsi="Liberation Sans" w:cs="Liberation Serif"/>
          <w:b/>
        </w:rPr>
        <w:t xml:space="preserve">Порядок подачи заявки для участия в аукционе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Для участия в аукционе заявители представляют в установленный в извещении о проведении электронного аукциона срок следующие документы:</w:t>
      </w:r>
      <w:r/>
    </w:p>
    <w:p>
      <w:pPr>
        <w:ind w:firstLine="720"/>
        <w:jc w:val="both"/>
        <w:rPr>
          <w:rFonts w:ascii="Liberation Sans" w:hAnsi="Liberation Sans"/>
        </w:rPr>
      </w:pPr>
      <w:r/>
      <w:bookmarkStart w:id="1" w:name="sub_391211"/>
      <w:r>
        <w:rPr>
          <w:rFonts w:ascii="Liberation Sans" w:hAnsi="Liberation Sans"/>
        </w:rPr>
        <w:t xml:space="preserve">- заявка </w:t>
      </w:r>
      <w:r>
        <w:rPr>
          <w:rFonts w:ascii="Liberation Sans" w:hAnsi="Liberation Sans"/>
        </w:rPr>
        <w:t xml:space="preserve">на участие в аукционе по установленной в извещении о проведении</w:t>
      </w:r>
      <w:r>
        <w:rPr>
          <w:rFonts w:ascii="Liberation Sans" w:hAnsi="Liberation Sans"/>
        </w:rPr>
        <w:t xml:space="preserve"> аукциона форме (Приложение № 2  к аукционной документации);</w:t>
      </w:r>
      <w:bookmarkEnd w:id="1"/>
      <w:r/>
      <w:r/>
    </w:p>
    <w:p>
      <w:pPr>
        <w:ind w:firstLine="720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  <w:t xml:space="preserve">- выписку из Единого государственного реестра юридических лиц (если заявителем является юридическое лицо), выписку из Единого государственного реестра индивидуальных предпринимателей (если заявителем является индивидуальный предприниматель);</w:t>
      </w:r>
      <w:r/>
    </w:p>
    <w:p>
      <w:pPr>
        <w:ind w:firstLine="720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  <w:t xml:space="preserve">-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(если заявителем является иностранное юридическое лицо);</w:t>
      </w:r>
      <w:r/>
    </w:p>
    <w:p>
      <w:pPr>
        <w:ind w:firstLine="720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  <w:t xml:space="preserve">- надлежащим образом заверенный перевод </w:t>
      </w:r>
      <w:r>
        <w:rPr>
          <w:rFonts w:ascii="Liberation Sans" w:hAnsi="Liberation Sans"/>
          <w:szCs w:val="28"/>
        </w:rPr>
        <w:t xml:space="preserve">на русский язык документов о государственной регистрации физического лица в качестве индивидуального </w:t>
      </w:r>
      <w:r>
        <w:rPr>
          <w:rFonts w:ascii="Liberation Sans" w:hAnsi="Liberation Sans"/>
          <w:szCs w:val="28"/>
        </w:rPr>
        <w:t xml:space="preserve">предпринимателя в соответствии с законодательством</w:t>
      </w:r>
      <w:r>
        <w:rPr>
          <w:rFonts w:ascii="Liberation Sans" w:hAnsi="Liberation Sans"/>
          <w:szCs w:val="28"/>
        </w:rPr>
        <w:t xml:space="preserve"> соответствующего государства (если заявителем является иностранное физическое лицо);</w:t>
      </w:r>
      <w:r/>
    </w:p>
    <w:p>
      <w:pPr>
        <w:ind w:firstLine="720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  <w:t xml:space="preserve">- документ, подтверждающий полномочия лица на осуществление действий от имени заяв</w:t>
      </w:r>
      <w:r>
        <w:rPr>
          <w:rFonts w:ascii="Liberation Sans" w:hAnsi="Liberation Sans"/>
          <w:szCs w:val="28"/>
        </w:rPr>
        <w:t xml:space="preserve">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        от имени заявителя без доверенности). В случае</w:t>
      </w:r>
      <w:r>
        <w:rPr>
          <w:rFonts w:ascii="Liberation Sans" w:hAnsi="Liberation Sans"/>
          <w:szCs w:val="28"/>
        </w:rPr>
        <w:t xml:space="preserve">,</w:t>
      </w:r>
      <w:r>
        <w:rPr>
          <w:rFonts w:ascii="Liberation Sans" w:hAnsi="Liberation Sans"/>
          <w:szCs w:val="28"/>
        </w:rPr>
        <w:t xml:space="preserve"> </w:t>
      </w:r>
      <w:r>
        <w:rPr>
          <w:rFonts w:ascii="Liberation Sans" w:hAnsi="Liberation Sans"/>
          <w:szCs w:val="28"/>
        </w:rPr>
        <w:t xml:space="preserve">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в соответствии с гражданским законодательством Российской Федерации. В случае</w:t>
      </w:r>
      <w:r>
        <w:rPr>
          <w:rFonts w:ascii="Liberation Sans" w:hAnsi="Liberation Sans"/>
          <w:szCs w:val="28"/>
        </w:rPr>
        <w:t xml:space="preserve">,</w:t>
      </w:r>
      <w:r>
        <w:rPr>
          <w:rFonts w:ascii="Liberation Sans" w:hAnsi="Liberation Sans"/>
          <w:szCs w:val="28"/>
        </w:rPr>
        <w:t xml:space="preserve">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  <w:r/>
    </w:p>
    <w:p>
      <w:pPr>
        <w:ind w:firstLine="720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  <w:t xml:space="preserve">- решение об одобрении или о совершении крупной сделки либо копию такого решения в случае, если требование о необходимости наличия такого</w:t>
      </w:r>
      <w:r>
        <w:rPr>
          <w:rFonts w:ascii="Liberation Sans" w:hAnsi="Liberation Sans"/>
          <w:szCs w:val="28"/>
        </w:rPr>
        <w:t xml:space="preserve">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  <w:r/>
    </w:p>
    <w:p>
      <w:pPr>
        <w:ind w:firstLine="720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  <w:t xml:space="preserve">- документы или копии документов, подтверждающие внесение задатка.</w:t>
      </w:r>
      <w:r/>
    </w:p>
    <w:p>
      <w:pPr>
        <w:contextualSpacing/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Заявка</w:t>
      </w:r>
      <w:r>
        <w:rPr>
          <w:rFonts w:ascii="Liberation Sans" w:hAnsi="Liberation Sans"/>
        </w:rPr>
        <w:t xml:space="preserve"> на участие в электронном аукционе направляется оператору электронной площадки в форме электронного документа с приложением документов, Заявка на участие в электронном аукционе, а также прилагаемые к ней документы подписываются усиленной квалифицированной </w:t>
      </w:r>
      <w:hyperlink r:id="rId12" w:tooltip="https://internet.garant.ru/document/redirect/12184522/21" w:history="1">
        <w:r>
          <w:rPr>
            <w:rStyle w:val="930"/>
            <w:rFonts w:ascii="Liberation Sans" w:hAnsi="Liberation Sans"/>
            <w:color w:val="auto"/>
          </w:rPr>
          <w:t xml:space="preserve">электронной подписью</w:t>
        </w:r>
      </w:hyperlink>
      <w:r>
        <w:rPr>
          <w:rFonts w:ascii="Liberation Sans" w:hAnsi="Liberation Sans"/>
        </w:rPr>
        <w:t xml:space="preserve"> заявителя.</w:t>
      </w:r>
      <w:r/>
    </w:p>
    <w:p>
      <w:pPr>
        <w:contextualSpacing/>
        <w:ind w:firstLine="720"/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Заявки с прилагаемыми документами на участие в аукционе принимаются со дня опубликования извещения о проведен</w:t>
      </w:r>
      <w:r>
        <w:rPr>
          <w:rFonts w:ascii="Liberation Sans" w:hAnsi="Liberation Sans"/>
        </w:rPr>
        <w:t xml:space="preserve">ии ау</w:t>
      </w:r>
      <w:r>
        <w:rPr>
          <w:rFonts w:ascii="Liberation Sans" w:hAnsi="Liberation Sans"/>
        </w:rPr>
        <w:t xml:space="preserve">кциона по дату окончания срока приема заявок на электронной площадке: АО «Сбербанк-АСТ» в сети Интернет </w:t>
      </w:r>
      <w:hyperlink r:id="rId13" w:tooltip="https://utp.sberbank-ast.ru/AP/List/BidList" w:history="1">
        <w:r>
          <w:rPr>
            <w:rStyle w:val="910"/>
            <w:rFonts w:ascii="Liberation Sans" w:hAnsi="Liberation Sans"/>
            <w:color w:val="auto"/>
          </w:rPr>
          <w:t xml:space="preserve">https://utp.sberbank-ast.ru/AP/List/BidList</w:t>
        </w:r>
      </w:hyperlink>
      <w:r>
        <w:rPr>
          <w:rFonts w:ascii="Liberation Sans" w:hAnsi="Liberation Sans"/>
        </w:rPr>
        <w:t xml:space="preserve">.</w:t>
      </w:r>
      <w:r/>
    </w:p>
    <w:p>
      <w:pPr>
        <w:contextualSpacing/>
        <w:ind w:firstLine="720"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 xml:space="preserve">Подача заявки на участие в аукционе може</w:t>
      </w:r>
      <w:r>
        <w:rPr>
          <w:rFonts w:ascii="Liberation Sans" w:hAnsi="Liberation Sans" w:cs="Liberation Serif"/>
        </w:rPr>
        <w:t xml:space="preserve">т осуществляться лично Претендентом в торговой секции, либо представителем Претендента, зарегистрированным в торговой секции, из личного кабинета Претендента либо представителя Претендента посредством штатного интерфейса в сроки, установленные в извещении.</w:t>
      </w:r>
      <w:r/>
    </w:p>
    <w:p>
      <w:pPr>
        <w:contextualSpacing/>
        <w:ind w:firstLine="720"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  <w:b/>
        </w:rPr>
        <w:t xml:space="preserve">Заявка не может быть принята Оператором</w:t>
      </w:r>
      <w:r>
        <w:rPr>
          <w:rFonts w:ascii="Liberation Sans" w:hAnsi="Liberation Sans" w:cs="Liberation Serif"/>
        </w:rPr>
        <w:t xml:space="preserve"> в случаях:</w:t>
      </w:r>
      <w:r/>
    </w:p>
    <w:p>
      <w:pPr>
        <w:contextualSpacing/>
        <w:ind w:firstLine="720"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 xml:space="preserve"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торговой секции;</w:t>
      </w:r>
      <w:r/>
    </w:p>
    <w:p>
      <w:pPr>
        <w:contextualSpacing/>
        <w:ind w:firstLine="720"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 xml:space="preserve">- подачи заявки по истечении установленного срока подачи заявок;</w:t>
      </w:r>
      <w:r/>
    </w:p>
    <w:p>
      <w:pPr>
        <w:contextualSpacing/>
        <w:ind w:firstLine="720"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 xml:space="preserve">- некорректного заполнения формы заявки, в том числе не заполнения полей, являющихся обязательными для заполнения.</w:t>
      </w:r>
      <w:r/>
    </w:p>
    <w:p>
      <w:pPr>
        <w:contextualSpacing/>
        <w:ind w:firstLine="720"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 xml:space="preserve">В случае</w:t>
      </w:r>
      <w:r>
        <w:rPr>
          <w:rFonts w:ascii="Liberation Sans" w:hAnsi="Liberation Sans" w:cs="Liberation Serif"/>
        </w:rPr>
        <w:t xml:space="preserve">,</w:t>
      </w:r>
      <w:r>
        <w:rPr>
          <w:rFonts w:ascii="Liberation Sans" w:hAnsi="Liberation Sans" w:cs="Liberation Serif"/>
        </w:rPr>
        <w:t xml:space="preserve"> если система не принимает заявку, Оператор уведомляет Претендента соответствующим системным сообщением о причине не принятия заявки.</w:t>
      </w:r>
      <w:r/>
    </w:p>
    <w:p>
      <w:pPr>
        <w:pStyle w:val="901"/>
        <w:contextualSpacing/>
        <w:ind w:firstLine="720"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  <w:b/>
        </w:rPr>
        <w:t xml:space="preserve">Заявитель не допускается Организатором аукциона к участию в аукционе</w:t>
      </w:r>
      <w:r>
        <w:rPr>
          <w:rFonts w:ascii="Liberation Sans" w:hAnsi="Liberation Sans" w:cs="Liberation Serif"/>
        </w:rPr>
        <w:t xml:space="preserve"> в  случаях:</w:t>
      </w:r>
      <w:r/>
    </w:p>
    <w:p>
      <w:pPr>
        <w:pStyle w:val="901"/>
        <w:contextualSpacing/>
        <w:ind w:firstLine="720"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 xml:space="preserve">- непредставление необходимых для участия в аукционе документов                              или представление недостоверных сведений;</w:t>
      </w:r>
      <w:r/>
    </w:p>
    <w:p>
      <w:pPr>
        <w:pStyle w:val="901"/>
        <w:contextualSpacing/>
        <w:ind w:firstLine="720"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 xml:space="preserve">- </w:t>
      </w:r>
      <w:r>
        <w:rPr>
          <w:rFonts w:ascii="Liberation Sans" w:hAnsi="Liberation Sans" w:cs="Liberation Serif"/>
        </w:rPr>
        <w:t xml:space="preserve">не поступление</w:t>
      </w:r>
      <w:r>
        <w:rPr>
          <w:rFonts w:ascii="Liberation Sans" w:hAnsi="Liberation Sans" w:cs="Liberation Serif"/>
        </w:rPr>
        <w:t xml:space="preserve"> задатка на дату рассмотрения заявок на участие в аукционе;</w:t>
      </w:r>
      <w:r/>
    </w:p>
    <w:p>
      <w:pPr>
        <w:contextualSpacing/>
        <w:ind w:right="72" w:firstLine="720"/>
        <w:jc w:val="both"/>
        <w:spacing w:before="20"/>
        <w:widowControl w:val="off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 xml:space="preserve">несоответствие Участника аукциона требованиям, установленным законодательством Российской Федерации к таким участникам;</w:t>
      </w:r>
      <w:r/>
    </w:p>
    <w:p>
      <w:pPr>
        <w:contextualSpacing/>
        <w:ind w:right="72" w:firstLine="720"/>
        <w:jc w:val="both"/>
        <w:spacing w:before="20"/>
        <w:widowControl w:val="off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 xml:space="preserve">- несоответствия заявки на участие в аукционе требованиям документации об аукционе;</w:t>
      </w:r>
      <w:r/>
    </w:p>
    <w:p>
      <w:pPr>
        <w:contextualSpacing/>
        <w:ind w:right="72" w:firstLine="720"/>
        <w:jc w:val="both"/>
        <w:spacing w:before="20"/>
        <w:widowControl w:val="off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 xml:space="preserve">- наличия решения о ликвидации заявителя - юридического лица или наличия </w:t>
      </w:r>
      <w:r>
        <w:rPr>
          <w:rFonts w:ascii="Liberation Sans" w:hAnsi="Liberation Sans" w:cs="Liberation Serif"/>
        </w:rPr>
        <w:t xml:space="preserve">решения арбитражного суда о признании заявителя - юридического лица, индивидуального предпринимателя банкротом    и об открытии конкурсного производства;</w:t>
      </w:r>
      <w:r/>
    </w:p>
    <w:p>
      <w:pPr>
        <w:contextualSpacing/>
        <w:ind w:right="72" w:firstLine="720"/>
        <w:jc w:val="both"/>
        <w:spacing w:before="20"/>
        <w:widowControl w:val="off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 xml:space="preserve">- наличия решения о приостановлении деятельности заявителя   в порядке, предусмотренном Кодексом Российской Федерации об административных правонарушениях, на момент подачи заявки     на участие в конкурсе или заявки на участие в аукционе.</w:t>
      </w:r>
      <w:r/>
    </w:p>
    <w:p>
      <w:pPr>
        <w:contextualSpacing/>
        <w:ind w:right="72" w:firstLine="720"/>
        <w:jc w:val="both"/>
        <w:spacing w:before="20"/>
        <w:widowControl w:val="off"/>
        <w:rPr>
          <w:rFonts w:ascii="Liberation Sans" w:hAnsi="Liberation Sans" w:cs="Liberation Serif"/>
          <w:b/>
        </w:rPr>
      </w:pPr>
      <w:r>
        <w:rPr>
          <w:rFonts w:ascii="Liberation Sans" w:hAnsi="Liberation Sans" w:cs="Liberation Serif"/>
          <w:b/>
        </w:rPr>
        <w:t xml:space="preserve">Отзыв и изменение заявки:</w:t>
      </w:r>
      <w:r/>
    </w:p>
    <w:p>
      <w:pPr>
        <w:contextualSpacing/>
        <w:ind w:right="72" w:firstLine="720"/>
        <w:jc w:val="both"/>
        <w:spacing w:before="20"/>
        <w:widowControl w:val="off"/>
        <w:rPr>
          <w:rFonts w:ascii="Liberation Sans" w:hAnsi="Liberation Sans" w:eastAsia="Calibri" w:cs="Liberation Serif"/>
        </w:rPr>
      </w:pPr>
      <w:r>
        <w:rPr>
          <w:rFonts w:ascii="Liberation Sans" w:hAnsi="Liberation Sans" w:cs="Liberation Serif"/>
        </w:rPr>
        <w:t xml:space="preserve">До окончания срока подачи</w:t>
      </w:r>
      <w:r>
        <w:rPr>
          <w:rFonts w:ascii="Liberation Sans" w:hAnsi="Liberation Sans" w:eastAsia="Calibri" w:cs="Liberation Serif"/>
        </w:rPr>
        <w:t xml:space="preserve"> заявок Претендент</w:t>
      </w:r>
      <w:r>
        <w:rPr>
          <w:rFonts w:ascii="Liberation Sans" w:hAnsi="Liberation Sans" w:eastAsia="Calibri" w:cs="Liberation Serif"/>
        </w:rPr>
        <w:t xml:space="preserve">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  <w:r/>
    </w:p>
    <w:p>
      <w:pPr>
        <w:contextualSpacing/>
        <w:ind w:firstLine="720"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eastAsia="Calibri" w:cs="Liberation Serif"/>
        </w:rPr>
        <w:t xml:space="preserve">В случае отзыва заявки Претендентом до окончания срока подачи заявок, Оператор в течение одного часа прекращает блокирование в отношении его </w:t>
      </w:r>
      <w:r>
        <w:rPr>
          <w:rFonts w:ascii="Liberation Sans" w:hAnsi="Liberation Sans" w:cs="Liberation Serif"/>
        </w:rPr>
        <w:t xml:space="preserve">денежных средств, заблокированных на лицевом счете в размере задатка.</w:t>
      </w:r>
      <w:r/>
    </w:p>
    <w:p>
      <w:pPr>
        <w:contextualSpacing/>
        <w:ind w:firstLine="720"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 xml:space="preserve">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(</w:t>
      </w:r>
      <w:r>
        <w:rPr>
          <w:rFonts w:ascii="Liberation Sans" w:hAnsi="Liberation Sans" w:eastAsia="Calibri" w:cs="Liberation Serif"/>
        </w:rPr>
        <w:t xml:space="preserve">рассмотрения заявок на участие в аукционе)</w:t>
      </w:r>
      <w:r>
        <w:rPr>
          <w:rFonts w:ascii="Liberation Sans" w:hAnsi="Liberation Sans" w:cs="Liberation Serif"/>
        </w:rPr>
        <w:t xml:space="preserve">.</w:t>
      </w:r>
      <w:r/>
    </w:p>
    <w:p>
      <w:pPr>
        <w:contextualSpacing/>
        <w:ind w:firstLine="720"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 xml:space="preserve">На этапе приема заявок любое лицо, име</w:t>
      </w:r>
      <w:r>
        <w:rPr>
          <w:rFonts w:ascii="Liberation Sans" w:hAnsi="Liberation Sans" w:cs="Liberation Serif"/>
        </w:rPr>
        <w:t xml:space="preserve">ющее электронную подпись, вправе направить Организатору процедуры запрос о разъяснениях размещенной информации о процедуре аукциона посредством функционала электронной площадки. Оператор незамедлительно направляет поступивший запрос в личный кабинет Органи</w:t>
      </w:r>
      <w:r>
        <w:rPr>
          <w:rFonts w:ascii="Liberation Sans" w:hAnsi="Liberation Sans" w:cs="Liberation Serif"/>
        </w:rPr>
        <w:t xml:space="preserve">затора процедуры.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запроса, но без указания лица, от которого поступил запрос, для размещения в открытой части ТС.</w:t>
      </w:r>
      <w:r/>
    </w:p>
    <w:p>
      <w:pPr>
        <w:contextualSpacing/>
        <w:ind w:firstLine="720"/>
        <w:jc w:val="both"/>
        <w:rPr>
          <w:rFonts w:ascii="Liberation Sans" w:hAnsi="Liberation Sans" w:cs="Liberation Serif"/>
          <w:b/>
        </w:rPr>
      </w:pPr>
      <w:r>
        <w:rPr>
          <w:rFonts w:ascii="Liberation Sans" w:hAnsi="Liberation Sans" w:cs="Liberation Serif"/>
          <w:b/>
        </w:rPr>
        <w:t xml:space="preserve">Порядок внесения задатка</w:t>
      </w:r>
      <w:r/>
    </w:p>
    <w:p>
      <w:pPr>
        <w:contextualSpacing/>
        <w:ind w:right="126" w:firstLine="720"/>
        <w:jc w:val="both"/>
        <w:widowControl w:val="off"/>
        <w:rPr>
          <w:rFonts w:ascii="Liberation Sans" w:hAnsi="Liberation Sans" w:cs="Liberation Serif"/>
          <w:spacing w:val="-6"/>
        </w:rPr>
      </w:pPr>
      <w:r>
        <w:rPr>
          <w:rFonts w:ascii="Liberation Sans" w:hAnsi="Liberation Sans" w:cs="Liberation Serif"/>
          <w:spacing w:val="-6"/>
        </w:rPr>
        <w:t xml:space="preserve">Порядок внесения задатка и его возврата определяется в соответствии                                     с </w:t>
      </w:r>
      <w:r>
        <w:rPr>
          <w:rFonts w:ascii="Liberation Sans" w:hAnsi="Liberation Sans" w:cs="Liberation Serif"/>
        </w:rPr>
        <w:t xml:space="preserve">Регламентом торговой секции «Приватизация, аренда и продажа прав»                                УТП АО «Сбербанк–АСТ» (</w:t>
      </w:r>
      <w:hyperlink r:id="rId14" w:tooltip="https://utp.sberbank-ast.ru/AP/List/BidList" w:history="1">
        <w:r>
          <w:rPr>
            <w:rStyle w:val="910"/>
            <w:rFonts w:ascii="Liberation Sans" w:hAnsi="Liberation Sans"/>
            <w:color w:val="auto"/>
          </w:rPr>
          <w:t xml:space="preserve">https://utp.sberbank-ast.ru/AP/List/BidList</w:t>
        </w:r>
      </w:hyperlink>
      <w:r>
        <w:rPr>
          <w:rFonts w:ascii="Liberation Sans" w:hAnsi="Liberation Sans" w:cs="Liberation Serif"/>
        </w:rPr>
        <w:t xml:space="preserve">).</w:t>
      </w:r>
      <w:r>
        <w:rPr>
          <w:rFonts w:ascii="Liberation Sans" w:hAnsi="Liberation Sans" w:cs="Liberation Serif"/>
          <w:spacing w:val="-6"/>
        </w:rPr>
        <w:t xml:space="preserve"> </w:t>
      </w:r>
      <w:r/>
    </w:p>
    <w:p>
      <w:pPr>
        <w:contextualSpacing/>
        <w:ind w:right="126" w:firstLine="720"/>
        <w:jc w:val="both"/>
        <w:widowControl w:val="off"/>
        <w:tabs>
          <w:tab w:val="left" w:pos="1134" w:leader="none"/>
        </w:tabs>
        <w:rPr>
          <w:rFonts w:ascii="Liberation Sans" w:hAnsi="Liberation Sans" w:cs="Liberation Serif"/>
          <w:lang w:eastAsia="en-US"/>
        </w:rPr>
      </w:pPr>
      <w:r>
        <w:rPr>
          <w:rFonts w:ascii="Liberation Sans" w:hAnsi="Liberation Sans" w:cs="Liberation Serif"/>
          <w:lang w:eastAsia="en-US"/>
        </w:rPr>
        <w:t xml:space="preserve">Задаток вносится участником аукциона на реквизиты оператора электронной площадки:</w:t>
      </w:r>
      <w:r/>
    </w:p>
    <w:p>
      <w:pPr>
        <w:contextualSpacing/>
        <w:ind w:firstLine="720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  <w:b/>
          <w:bCs/>
        </w:rPr>
        <w:t xml:space="preserve">ПОЛУЧАТЕЛЬ:</w:t>
      </w:r>
      <w:r/>
    </w:p>
    <w:p>
      <w:pPr>
        <w:contextualSpacing/>
        <w:ind w:firstLine="720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 xml:space="preserve">Наименование: АО «Сбербанк-АСТ»</w:t>
      </w:r>
      <w:r>
        <w:rPr>
          <w:rFonts w:ascii="Liberation Sans" w:hAnsi="Liberation Sans" w:cs="Liberation Serif"/>
        </w:rPr>
        <w:br/>
        <w:t xml:space="preserve">ИНН: 7707308480 КПП: 770401001</w:t>
      </w:r>
      <w:r>
        <w:rPr>
          <w:rFonts w:ascii="Liberation Sans" w:hAnsi="Liberation Sans" w:cs="Liberation Serif"/>
        </w:rPr>
        <w:br/>
        <w:t xml:space="preserve">Расчетный счет: 40702810300020038047</w:t>
      </w:r>
      <w:r/>
    </w:p>
    <w:p>
      <w:pPr>
        <w:contextualSpacing/>
        <w:ind w:firstLine="720"/>
        <w:rPr>
          <w:rFonts w:ascii="Liberation Sans" w:hAnsi="Liberation Sans" w:cs="Liberation Serif"/>
          <w:b/>
        </w:rPr>
      </w:pPr>
      <w:r>
        <w:rPr>
          <w:rFonts w:ascii="Liberation Sans" w:hAnsi="Liberation Sans" w:cs="Liberation Serif"/>
          <w:b/>
          <w:bCs/>
        </w:rPr>
        <w:t xml:space="preserve">БАНК ПОЛУЧАТЕЛЯ:</w:t>
      </w:r>
      <w:r/>
    </w:p>
    <w:p>
      <w:pPr>
        <w:contextualSpacing/>
        <w:ind w:firstLine="720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 xml:space="preserve">Наименование банка: ПАО «СБЕРБАНК РОССИИ» г. МОСКВА</w:t>
      </w:r>
      <w:r>
        <w:rPr>
          <w:rFonts w:ascii="Liberation Sans" w:hAnsi="Liberation Sans" w:cs="Liberation Serif"/>
        </w:rPr>
        <w:br/>
        <w:t xml:space="preserve">БИК: 044525225</w:t>
      </w:r>
      <w:r>
        <w:rPr>
          <w:rFonts w:ascii="Liberation Sans" w:hAnsi="Liberation Sans" w:cs="Liberation Serif"/>
        </w:rPr>
        <w:br/>
        <w:t xml:space="preserve">Корреспондентский счет: 30101810400000000225</w:t>
      </w:r>
      <w:r/>
    </w:p>
    <w:p>
      <w:pPr>
        <w:contextualSpacing/>
        <w:ind w:firstLine="720"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  <w:bCs/>
        </w:rPr>
        <w:t xml:space="preserve">В назначении платежа необходимо обязательно указать:</w:t>
      </w:r>
      <w:r>
        <w:rPr>
          <w:rFonts w:ascii="Liberation Sans" w:hAnsi="Liberation Sans" w:cs="Liberation Serif"/>
        </w:rPr>
        <w:t xml:space="preserve"> </w:t>
      </w:r>
      <w:r>
        <w:rPr>
          <w:rFonts w:ascii="Liberation Sans" w:hAnsi="Liberation Sans" w:cs="Liberation Serif"/>
          <w:i/>
        </w:rPr>
        <w:t xml:space="preserve">«Перечисление денежных сре</w:t>
      </w:r>
      <w:r>
        <w:rPr>
          <w:rFonts w:ascii="Liberation Sans" w:hAnsi="Liberation Sans" w:cs="Liberation Serif"/>
          <w:i/>
        </w:rPr>
        <w:t xml:space="preserve">дств в к</w:t>
      </w:r>
      <w:r>
        <w:rPr>
          <w:rFonts w:ascii="Liberation Sans" w:hAnsi="Liberation Sans" w:cs="Liberation Serif"/>
          <w:i/>
        </w:rPr>
        <w:t xml:space="preserve">ачестве задатка (ИНН плательщика), НДС не облагается».</w:t>
      </w:r>
      <w:r/>
    </w:p>
    <w:p>
      <w:pPr>
        <w:contextualSpacing/>
        <w:ind w:firstLine="720"/>
        <w:jc w:val="both"/>
        <w:rPr>
          <w:rFonts w:ascii="Liberation Sans" w:hAnsi="Liberation Sans" w:cs="Liberation Serif"/>
          <w:bCs/>
        </w:rPr>
      </w:pPr>
      <w:r>
        <w:rPr>
          <w:rFonts w:ascii="Liberation Sans" w:hAnsi="Liberation Sans" w:cs="Liberation Serif"/>
          <w:bCs/>
        </w:rPr>
        <w:t xml:space="preserve">Денежные средства, перечисленные за участника третьим лицом,                          не зачисляются на счет такого участника универсальной торговой площадки. </w:t>
      </w:r>
      <w:r/>
    </w:p>
    <w:p>
      <w:pPr>
        <w:ind w:firstLine="720"/>
        <w:jc w:val="both"/>
        <w:tabs>
          <w:tab w:val="left" w:pos="540" w:leader="none"/>
        </w:tabs>
        <w:rPr>
          <w:rFonts w:ascii="Liberation Sans" w:hAnsi="Liberation Sans"/>
        </w:rPr>
        <w:outlineLvl w:val="0"/>
      </w:pPr>
      <w:r>
        <w:rPr>
          <w:rFonts w:ascii="Liberation Sans" w:hAnsi="Liberation Sans"/>
        </w:rPr>
        <w:t xml:space="preserve">Денежные средства в размере суммы задатка, должны быть зачислены на лицевой счет претендента на УТП АО «Сбербанк-АСТ» не позднее 00 часов 00 минут (время московское) дня определения участников аукциона, указанного в извещении.</w:t>
      </w:r>
      <w:r/>
    </w:p>
    <w:p>
      <w:pPr>
        <w:pStyle w:val="901"/>
        <w:contextualSpacing/>
        <w:ind w:firstLine="720"/>
        <w:jc w:val="both"/>
        <w:rPr>
          <w:rFonts w:ascii="Liberation Sans" w:hAnsi="Liberation Sans" w:cs="Liberation Serif"/>
          <w:b/>
        </w:rPr>
      </w:pPr>
      <w:r>
        <w:rPr>
          <w:rFonts w:ascii="Liberation Sans" w:hAnsi="Liberation Sans" w:cs="Liberation Serif"/>
          <w:b/>
        </w:rPr>
        <w:t xml:space="preserve">Порядок проведения аукциона</w:t>
      </w:r>
      <w:r/>
    </w:p>
    <w:p>
      <w:pPr>
        <w:ind w:firstLine="720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 w:cs="Liberation Serif"/>
        </w:rPr>
        <w:t xml:space="preserve">Порядок проведения аукциона устанавливается, в соответствии с Регламентом торговой секции «Приватизация, аренда и продажа прав» УТП АО «Сбербанк–АСТ»  </w:t>
      </w:r>
      <w:r>
        <w:rPr>
          <w:rFonts w:ascii="Liberation Sans" w:hAnsi="Liberation Sans"/>
          <w:szCs w:val="28"/>
        </w:rPr>
        <w:t xml:space="preserve">В аукционе могут участвовать только заявители, признанные участниками аукциона.</w:t>
      </w:r>
      <w:r/>
    </w:p>
    <w:p>
      <w:pPr>
        <w:ind w:firstLine="720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  <w:t xml:space="preserve">Аукцион проводится не позднее одного рабочего дня </w:t>
      </w:r>
      <w:r>
        <w:rPr>
          <w:rFonts w:ascii="Liberation Sans" w:hAnsi="Liberation Sans"/>
          <w:szCs w:val="28"/>
        </w:rPr>
        <w:t xml:space="preserve">со дня размещения на официальном сайте протокола рассмотрения заявок  на участие в аукционе на электронной площадке</w:t>
      </w:r>
      <w:r>
        <w:rPr>
          <w:rFonts w:ascii="Liberation Sans" w:hAnsi="Liberation Sans"/>
          <w:szCs w:val="28"/>
        </w:rPr>
        <w:t xml:space="preserve"> путем повышения начальной (минимальной) цены договора (цены лота), указанной в извещении о проведении аукциона, на «шаг аукциона».</w:t>
      </w:r>
      <w:r/>
    </w:p>
    <w:p>
      <w:pPr>
        <w:ind w:firstLine="720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  <w:t xml:space="preserve"> «Шаг аукциона» устанавливается в размере пяти процентов начальной (минимальной) цены договора (цены лота), указанной  в извещении о проведен</w:t>
      </w:r>
      <w:r>
        <w:rPr>
          <w:rFonts w:ascii="Liberation Sans" w:hAnsi="Liberation Sans"/>
          <w:szCs w:val="28"/>
        </w:rPr>
        <w:t xml:space="preserve">ии ау</w:t>
      </w:r>
      <w:r>
        <w:rPr>
          <w:rFonts w:ascii="Liberation Sans" w:hAnsi="Liberation Sans"/>
          <w:szCs w:val="28"/>
        </w:rPr>
        <w:t xml:space="preserve">кциона.</w:t>
      </w:r>
      <w:r/>
    </w:p>
    <w:p>
      <w:pPr>
        <w:ind w:firstLine="720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  <w:t xml:space="preserve">При проведен</w:t>
      </w:r>
      <w:r>
        <w:rPr>
          <w:rFonts w:ascii="Liberation Sans" w:hAnsi="Liberation Sans"/>
          <w:szCs w:val="28"/>
        </w:rPr>
        <w:t xml:space="preserve">ии ау</w:t>
      </w:r>
      <w:r>
        <w:rPr>
          <w:rFonts w:ascii="Liberation Sans" w:hAnsi="Liberation Sans"/>
          <w:szCs w:val="28"/>
        </w:rPr>
        <w:t xml:space="preserve">кциона устанавливается время приема предложений участников аукциона о цене договора (цене лота), составляющее 60 минут от начала проведения такого аукциона, а также 10 минут после поступления последнего предложения о цене договора (цены лота).</w:t>
      </w:r>
      <w:r/>
    </w:p>
    <w:p>
      <w:pPr>
        <w:ind w:firstLine="720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  <w:t xml:space="preserve">Время</w:t>
      </w:r>
      <w:r>
        <w:rPr>
          <w:rFonts w:ascii="Liberation Sans" w:hAnsi="Liberation Sans"/>
          <w:szCs w:val="28"/>
        </w:rPr>
        <w:t xml:space="preserve">, оставшееся до истечения срока подачи предложений  о цене договора (цене лота), обновляется автоматически с помощью программно-аппаратных средств оператора электронной площадки после поступления последнего предложения о цене договора (цене лота). Если в т</w:t>
      </w:r>
      <w:r>
        <w:rPr>
          <w:rFonts w:ascii="Liberation Sans" w:hAnsi="Liberation Sans"/>
          <w:szCs w:val="28"/>
        </w:rPr>
        <w:t xml:space="preserve">ечение указанного времени не поступило ни одного предложения о цене договора (цене лота), увеличивающего его текущее значение на «шаг аукциона», такой аукцион автоматически завершается с помощью программно-аппаратных средств оператора электронной площадки.</w:t>
      </w:r>
      <w:r/>
    </w:p>
    <w:p>
      <w:pPr>
        <w:ind w:firstLine="720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  <w:t xml:space="preserve">Представленное участником аукциона предложение о цене договора не может быть ниже начальной (минимальной) цены договора (цены лота), равным или ниже ранее представленных участниками предложений о цене договора. Участник, </w:t>
      </w:r>
      <w:r>
        <w:rPr>
          <w:rFonts w:ascii="Liberation Sans" w:hAnsi="Liberation Sans"/>
          <w:szCs w:val="28"/>
        </w:rPr>
        <w:t xml:space="preserve">предложение</w:t>
      </w:r>
      <w:r>
        <w:rPr>
          <w:rFonts w:ascii="Liberation Sans" w:hAnsi="Liberation Sans"/>
          <w:szCs w:val="28"/>
        </w:rPr>
        <w:t xml:space="preserve">   о цене договора которого является лучшим текущим предложением      о цене договора, не вправе делать следующее предложение о цене.</w:t>
      </w:r>
      <w:r/>
    </w:p>
    <w:p>
      <w:pPr>
        <w:ind w:firstLine="720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  <w:t xml:space="preserve">Победителем аукциона признается лицо, предложившее наиболее высокую цену договора.</w:t>
      </w:r>
      <w:r/>
    </w:p>
    <w:p>
      <w:pPr>
        <w:ind w:firstLine="720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  <w:t xml:space="preserve">Ход проведения аукциона фиксируется оператором электронной площадки в электронном журнале,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аукциона.</w:t>
      </w:r>
      <w:r/>
    </w:p>
    <w:p>
      <w:pPr>
        <w:ind w:firstLine="720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  <w:t xml:space="preserve">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аукциона, в котором указываются:</w:t>
      </w:r>
      <w:r/>
    </w:p>
    <w:p>
      <w:pPr>
        <w:ind w:firstLine="720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  <w:t xml:space="preserve">- дата и время проведения аукциона;</w:t>
      </w:r>
      <w:r/>
    </w:p>
    <w:p>
      <w:pPr>
        <w:ind w:firstLine="720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  <w:t xml:space="preserve">- полные наименования (для юридических лиц), фамилии, имена, отчества (при наличии) (для физических лиц) участников аукциона;</w:t>
      </w:r>
      <w:r/>
    </w:p>
    <w:p>
      <w:pPr>
        <w:ind w:firstLine="720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  <w:t xml:space="preserve">- начальная (минимальная) цена договора (цена лота), последнее и предпоследнее предложения о цене договора;</w:t>
      </w:r>
      <w:r/>
    </w:p>
    <w:p>
      <w:pPr>
        <w:ind w:firstLine="720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  <w:t xml:space="preserve">- полные наименования (для юридического лица), фамилии, имена, отчества (при наличии) (для физических лиц) победителя аукциона и участника аукциона, который сделал предпоследнее предложение о цене договора.</w:t>
      </w:r>
      <w:r/>
    </w:p>
    <w:p>
      <w:pPr>
        <w:ind w:firstLine="720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  <w:t xml:space="preserve">Протокол подведения итогов аукциона подписывается усиленной квалифицированной подписью лица, уполномоченного действовать от имени организатора аукциона, и размещается  на электронной площадке организатором </w:t>
      </w:r>
      <w:r>
        <w:rPr>
          <w:rFonts w:ascii="Liberation Sans" w:hAnsi="Liberation Sans"/>
          <w:szCs w:val="28"/>
        </w:rPr>
        <w:t xml:space="preserve">аукциона не позднее дня, следующего за днем подписания указанного протокола.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сайте.</w:t>
      </w:r>
      <w:r/>
    </w:p>
    <w:p>
      <w:pPr>
        <w:pStyle w:val="901"/>
        <w:contextualSpacing/>
        <w:ind w:firstLine="720"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  <w:b/>
        </w:rPr>
        <w:t xml:space="preserve">Аукцион признается несостоявшимися</w:t>
      </w:r>
      <w:r>
        <w:rPr>
          <w:rFonts w:ascii="Liberation Sans" w:hAnsi="Liberation Sans" w:cs="Liberation Serif"/>
        </w:rPr>
        <w:t xml:space="preserve"> в следующих случаях:</w:t>
      </w:r>
      <w:r/>
    </w:p>
    <w:p>
      <w:pPr>
        <w:pStyle w:val="901"/>
        <w:contextualSpacing/>
        <w:ind w:firstLine="720"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 xml:space="preserve">- подана только одна заявка на участие в аукционе или не подано ни одной заявки на участие в аукционе;</w:t>
      </w:r>
      <w:r/>
    </w:p>
    <w:p>
      <w:pPr>
        <w:pStyle w:val="901"/>
        <w:contextualSpacing/>
        <w:ind w:firstLine="720"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 xml:space="preserve">- принято решение об отказе в допуске к участию в аукционе всех Претендентов или о допуске к участию в аукционе и признании Участником аукциона только одного Претендента;</w:t>
      </w:r>
      <w:r/>
    </w:p>
    <w:p>
      <w:pPr>
        <w:pStyle w:val="901"/>
        <w:contextualSpacing/>
        <w:ind w:firstLine="720"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 xml:space="preserve">- если в аукционе участвовал только один Участник или при проведении аукциона не поступило ни одного предложения о цене предмета аукциона, </w:t>
      </w:r>
      <w:r>
        <w:rPr>
          <w:rFonts w:ascii="Liberation Sans" w:hAnsi="Liberation Sans" w:cs="Liberation Serif"/>
        </w:rPr>
        <w:t xml:space="preserve">которое</w:t>
      </w:r>
      <w:r>
        <w:rPr>
          <w:rFonts w:ascii="Liberation Sans" w:hAnsi="Liberation Sans" w:cs="Liberation Serif"/>
        </w:rPr>
        <w:t xml:space="preserve"> предусматривало бы более высокую цену, чем начальная цена предмета аукциона.</w:t>
      </w:r>
      <w:r/>
    </w:p>
    <w:p>
      <w:pPr>
        <w:pStyle w:val="901"/>
        <w:contextualSpacing/>
        <w:ind w:firstLine="720"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 xml:space="preserve">Решение о признан</w:t>
      </w:r>
      <w:r>
        <w:rPr>
          <w:rFonts w:ascii="Liberation Sans" w:hAnsi="Liberation Sans" w:cs="Liberation Serif"/>
        </w:rPr>
        <w:t xml:space="preserve">ии ау</w:t>
      </w:r>
      <w:r>
        <w:rPr>
          <w:rFonts w:ascii="Liberation Sans" w:hAnsi="Liberation Sans" w:cs="Liberation Serif"/>
        </w:rPr>
        <w:t xml:space="preserve">кциона несостоявшимся оформляется протоколом о результатах электронного аукциона.</w:t>
      </w:r>
      <w:r/>
    </w:p>
    <w:p>
      <w:pPr>
        <w:pStyle w:val="901"/>
        <w:contextualSpacing/>
        <w:ind w:firstLine="720"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 xml:space="preserve">Оператор в течение одного часа со времени подписания Организатором аукциона протокола о результатах электронного аукциона:</w:t>
      </w:r>
      <w:r/>
    </w:p>
    <w:p>
      <w:pPr>
        <w:pStyle w:val="901"/>
        <w:contextualSpacing/>
        <w:ind w:firstLine="720"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 xml:space="preserve">- направляет участникам, с которыми возможно заключение договора по итогам электронного аукциона (победитель, единственный участник), уведомление с протоколом о результатах электронного аукциона;</w:t>
      </w:r>
      <w:r/>
    </w:p>
    <w:p>
      <w:pPr>
        <w:contextualSpacing/>
        <w:ind w:firstLine="720"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 xml:space="preserve">- прекращает блокирование в отношении денежных средств участников, заблокированных в размере задатка на лицевом счете на площадке, за исключением участников, с которыми возможно заключение договора по итогам электронного аукциона;</w:t>
      </w:r>
      <w:r/>
    </w:p>
    <w:p>
      <w:pPr>
        <w:contextualSpacing/>
        <w:ind w:firstLine="720"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 xml:space="preserve">- размещает в открытой части торговой секции протокол о результатах электронного аукциона.</w:t>
      </w:r>
      <w:r/>
    </w:p>
    <w:p>
      <w:pPr>
        <w:pStyle w:val="901"/>
        <w:contextualSpacing/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Задаток, внесенный лицом, признанным победителем аукциона или задаток, внесенный лицом, признанным единственным участником  с которым заключается договор аренды земельного участка, засчитывается в счет арендной платы. </w:t>
      </w:r>
      <w:r/>
    </w:p>
    <w:p>
      <w:pPr>
        <w:pStyle w:val="901"/>
        <w:contextualSpacing/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Задатки, внесенные лицами, не заключившими в установленном порядке договор аренды земельного участка вследствие уклонения от заключения указанных договоров, </w:t>
      </w:r>
      <w:r>
        <w:rPr>
          <w:rFonts w:ascii="Liberation Sans" w:hAnsi="Liberation Sans"/>
          <w:b/>
        </w:rPr>
        <w:t xml:space="preserve">не возвращаются.</w:t>
      </w:r>
      <w:r/>
    </w:p>
    <w:p>
      <w:pPr>
        <w:contextualSpacing/>
        <w:ind w:firstLine="720"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 xml:space="preserve">Организатор аукциона посредством штатного интерфейса торговой секции формирует поручение Оператору о перечислении задатка победителя или единственного участника.</w:t>
      </w:r>
      <w:r/>
    </w:p>
    <w:p>
      <w:pPr>
        <w:contextualSpacing/>
        <w:ind w:firstLine="720"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 xml:space="preserve">Организатор аукциона посредством штатного интерфейса торговой секции формирует сведения о заключении договора и/или протокол об уклонении от заключения договора.</w:t>
      </w:r>
      <w:r/>
    </w:p>
    <w:p>
      <w:pPr>
        <w:pStyle w:val="901"/>
        <w:contextualSpacing/>
        <w:ind w:firstLine="720"/>
        <w:jc w:val="both"/>
        <w:rPr>
          <w:rFonts w:ascii="Liberation Sans" w:hAnsi="Liberation Sans" w:cs="Liberation Serif"/>
          <w:b/>
        </w:rPr>
      </w:pPr>
      <w:r>
        <w:rPr>
          <w:rFonts w:ascii="Liberation Sans" w:hAnsi="Liberation Sans" w:cs="Liberation Serif"/>
          <w:b/>
        </w:rPr>
        <w:t xml:space="preserve">Порядок заключения договора</w:t>
      </w:r>
      <w:r/>
    </w:p>
    <w:p>
      <w:pPr>
        <w:pStyle w:val="901"/>
        <w:contextualSpacing/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Договор заключается организатором аукциона с победителем аукциона в электронной форме в течение десяти рабочих дней с момента определения победителя аукциона, единственного участника признанного победителем аукциона.</w:t>
      </w:r>
      <w:r/>
    </w:p>
    <w:p>
      <w:pPr>
        <w:pStyle w:val="901"/>
        <w:contextualSpacing/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Проект договора, подписанный со стороны организатора аукциона, направляется в адрес победителя аукциона  в десятидневный срок со дня </w:t>
      </w:r>
      <w:r>
        <w:rPr>
          <w:rFonts w:ascii="Liberation Sans" w:hAnsi="Liberation Sans"/>
        </w:rPr>
        <w:t xml:space="preserve">подписания протокола подведения итогов аукциона</w:t>
      </w:r>
      <w:r>
        <w:rPr>
          <w:rFonts w:ascii="Liberation Sans" w:hAnsi="Liberation Sans"/>
        </w:rPr>
        <w:t xml:space="preserve">.</w:t>
      </w:r>
      <w:r/>
    </w:p>
    <w:p>
      <w:pPr>
        <w:pStyle w:val="901"/>
        <w:contextualSpacing/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Победитель аукциона, единственный участник признанный победителем аукциона признаются уклонившимися от заключения договора, если они в срок, установленный аукционной документацией, не представят организатору аукциона подписанный договор.</w:t>
      </w:r>
      <w:r/>
    </w:p>
    <w:p>
      <w:pPr>
        <w:pStyle w:val="901"/>
        <w:contextualSpacing/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В случае если победитель аукциона уклонился от заключения договора, заключение договора осуществляется с участником аукциона, сделавшим предпоследнее предложение  о цене договора. </w:t>
      </w:r>
      <w:r/>
    </w:p>
    <w:p>
      <w:pPr>
        <w:pStyle w:val="901"/>
        <w:contextualSpacing/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При заключении договора с победителем аукциона, единственным участником признанным победителем аукциона, внесенный задаток засчитывается    в счет исполнения обязательств по заключенному договору.</w:t>
      </w:r>
      <w:r/>
    </w:p>
    <w:p>
      <w:pPr>
        <w:pStyle w:val="901"/>
        <w:contextualSpacing/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В случае если победитель аукциона, единственный участник признанный победителем аукциона, уклоняются от заключения договора, внесенный задаток  не возвращается.</w:t>
      </w:r>
      <w:r/>
    </w:p>
    <w:p>
      <w:pPr>
        <w:pStyle w:val="901"/>
        <w:contextualSpacing/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Победитель аукциона,</w:t>
      </w:r>
      <w:r>
        <w:rPr>
          <w:rFonts w:ascii="Liberation Sans" w:hAnsi="Liberation Sans"/>
        </w:rPr>
        <w:t xml:space="preserve"> единственный участник признанный победителем аукциона, вправе приступить к монтажу рекламной конструкции после заключения договора и оформления в установленном законодательством Российской Федерации порядке разрешения   на установку рекламной конструкции.</w:t>
      </w:r>
      <w:r/>
    </w:p>
    <w:p>
      <w:pPr>
        <w:pStyle w:val="901"/>
        <w:contextualSpacing/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Сроки и порядок оплаты установлены в договоре являющимся неотъемлемой частью аукционной документации. </w:t>
      </w:r>
      <w:r/>
    </w:p>
    <w:p>
      <w:pPr>
        <w:contextualSpacing/>
        <w:ind w:firstLine="720"/>
        <w:jc w:val="both"/>
        <w:rPr>
          <w:rFonts w:ascii="Liberation Sans" w:hAnsi="Liberation Sans" w:cs="Liberation Serif"/>
          <w:b/>
        </w:rPr>
      </w:pPr>
      <w:r>
        <w:rPr>
          <w:rFonts w:ascii="Liberation Sans" w:hAnsi="Liberation Sans" w:cs="Liberation Serif"/>
          <w:b/>
        </w:rPr>
        <w:t xml:space="preserve">Дополнительная информация</w:t>
      </w:r>
      <w:r/>
    </w:p>
    <w:p>
      <w:pPr>
        <w:contextualSpacing/>
        <w:ind w:firstLine="720"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 xml:space="preserve">Ознакомиться с аукционной документацией, правилами проведения электронного аукциона можно со дня ее размещения </w:t>
      </w:r>
      <w:r>
        <w:rPr>
          <w:rFonts w:ascii="Liberation Sans" w:hAnsi="Liberation Sans"/>
        </w:rPr>
        <w:t xml:space="preserve">в  информационно-телекоммуникационной сети Интернет на: официальном сайте торгов (</w:t>
      </w:r>
      <w:r>
        <w:rPr>
          <w:rFonts w:ascii="Liberation Sans" w:hAnsi="Liberation Sans" w:cs="Liberation Serif"/>
          <w:highlight w:val="white"/>
        </w:rPr>
        <w:t xml:space="preserve">https://torgi.gov.ru/new</w:t>
      </w:r>
      <w:r>
        <w:rPr>
          <w:rFonts w:ascii="Liberation Sans" w:hAnsi="Liberation Sans"/>
        </w:rPr>
        <w:t xml:space="preserve">), электронной площадке АО «Сбербанк-АСТ» </w:t>
      </w:r>
      <w:hyperlink r:id="rId15" w:tooltip="http://utp.sberbank-ast.ru" w:history="1">
        <w:r>
          <w:rPr>
            <w:rFonts w:ascii="Liberation Sans" w:hAnsi="Liberation Sans"/>
          </w:rPr>
          <w:t xml:space="preserve"> (utp.sberbank-ast.ru</w:t>
        </w:r>
      </w:hyperlink>
      <w:r>
        <w:rPr>
          <w:rFonts w:ascii="Liberation Sans" w:hAnsi="Liberation Sans"/>
        </w:rPr>
        <w:t xml:space="preserve">, торговая секция «Приватизация, аренда и продажа прав»), на официальном сайте городского округа город Новый Уренгой  (https://nur.yanao.ru).</w:t>
      </w:r>
      <w:r/>
    </w:p>
    <w:p>
      <w:pPr>
        <w:contextualSpacing/>
        <w:ind w:firstLine="720"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 xml:space="preserve">Организатор аукциона вправе отказаться от проведения аукциона. Извещение об отказе от п</w:t>
      </w:r>
      <w:r>
        <w:rPr>
          <w:rFonts w:ascii="Liberation Sans" w:hAnsi="Liberation Sans" w:cs="Liberation Serif"/>
        </w:rPr>
        <w:t xml:space="preserve">роведения аукциона формируется организатором аукциона с использованием официального сайта, подписывается усиленной квалифицированной подписью лица, уполномоченного действовать от имени организатора аукциона,           и размещается на официальном сайте не </w:t>
      </w:r>
      <w:r>
        <w:rPr>
          <w:rFonts w:ascii="Liberation Sans" w:hAnsi="Liberation Sans" w:cs="Liberation Serif"/>
        </w:rPr>
        <w:t xml:space="preserve">позднее</w:t>
      </w:r>
      <w:r>
        <w:rPr>
          <w:rFonts w:ascii="Liberation Sans" w:hAnsi="Liberation Sans" w:cs="Liberation Serif"/>
        </w:rPr>
        <w:t xml:space="preserve"> чем за пять дней   до даты окончания срока подачи заявок на участие в аукционе.            </w:t>
      </w:r>
      <w:r>
        <w:rPr>
          <w:rFonts w:ascii="Liberation Sans" w:hAnsi="Liberation Sans" w:cs="Liberation Serif"/>
        </w:rPr>
        <w:t xml:space="preserve">В течение одного часа с момента размещения извещения об отказе   от проведения аукциона на официальном сайте</w:t>
      </w:r>
      <w:r>
        <w:rPr>
          <w:rFonts w:ascii="Liberation Sans" w:hAnsi="Liberation Sans" w:cs="Liberation Serif"/>
        </w:rPr>
        <w:t xml:space="preserve"> оператор электронной площадки размещает извещение об отказе от проведения аукциона   на электронной площадке. Денежные средства, внесенные в качестве задатка, возвращаются заявителю в течение пяти рабочих дней  </w:t>
      </w:r>
      <w:r>
        <w:rPr>
          <w:rFonts w:ascii="Liberation Sans" w:hAnsi="Liberation Sans" w:cs="Liberation Serif"/>
        </w:rPr>
        <w:t xml:space="preserve">с даты размещения</w:t>
      </w:r>
      <w:r>
        <w:rPr>
          <w:rFonts w:ascii="Liberation Sans" w:hAnsi="Liberation Sans" w:cs="Liberation Serif"/>
        </w:rPr>
        <w:t xml:space="preserve"> извещения об отказе от проведения аукциона      на официальном сайте.</w:t>
      </w:r>
      <w:r/>
    </w:p>
    <w:p>
      <w:pPr>
        <w:contextualSpacing/>
        <w:ind w:firstLine="720"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 xml:space="preserve">Организатор аукциона вправе объявить о проведении повторного  электронного аукциона в случае, если аукцион был признан несостоявшимся и лицо, подавшее единственную заявку на участие в электронном аукционе, заявитель</w:t>
      </w:r>
      <w:r>
        <w:rPr>
          <w:rFonts w:ascii="Liberation Sans" w:hAnsi="Liberation Sans" w:cs="Liberation Serif"/>
        </w:rPr>
        <w:t xml:space="preserve">, признанный единственным участником электронного аукциона, или единственный принявший участие в электронном аукционе его участник в течение десяти рабочих дней со дня направления им проекта договора  не направили Организатору аукциона подписанный договор.</w:t>
      </w:r>
      <w:r>
        <w:rPr>
          <w:rFonts w:ascii="Liberation Sans" w:hAnsi="Liberation Sans" w:cs="Liberation Serif"/>
        </w:rPr>
        <w:t xml:space="preserve"> При этом условия повторного электронного аукциона могут быть изменены.</w:t>
      </w:r>
      <w:r/>
    </w:p>
    <w:p>
      <w:pPr>
        <w:contextualSpacing/>
        <w:ind w:firstLine="720"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 xml:space="preserve">Все иные вопросы, касающиеся проведения электронного аукциона, не отраженные в настоящем извещении, регулируются действующим законодательством Российской Федерации.</w:t>
      </w:r>
      <w:r/>
    </w:p>
    <w:sectPr>
      <w:footnotePr/>
      <w:endnotePr/>
      <w:type w:val="nextPage"/>
      <w:pgSz w:w="11906" w:h="16838" w:orient="portrait"/>
      <w:pgMar w:top="1134" w:right="851" w:bottom="993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imes New Roman CYR">
    <w:panose1 w:val="02020603050405020304"/>
  </w:font>
  <w:font w:name="Tahoma">
    <w:panose1 w:val="020B0604030504040204"/>
  </w:font>
  <w:font w:name="Liberation Serif">
    <w:panose1 w:val="02020603050405020304"/>
  </w:font>
  <w:font w:name="Calibri Light">
    <w:panose1 w:val="020F0302020204030204"/>
  </w:font>
  <w:font w:name="Arial">
    <w:panose1 w:val="020B0604020202020204"/>
  </w:font>
  <w:font w:name="Iosevka Term SS03">
    <w:panose1 w:val="0505010201020502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6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8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1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6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8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10"/>
  </w:num>
  <w:num w:numId="5">
    <w:abstractNumId w:val="14"/>
  </w:num>
  <w:num w:numId="6">
    <w:abstractNumId w:val="8"/>
  </w:num>
  <w:num w:numId="7">
    <w:abstractNumId w:val="6"/>
  </w:num>
  <w:num w:numId="8">
    <w:abstractNumId w:val="16"/>
  </w:num>
  <w:num w:numId="9">
    <w:abstractNumId w:val="12"/>
  </w:num>
  <w:num w:numId="10">
    <w:abstractNumId w:val="1"/>
  </w:num>
  <w:num w:numId="11">
    <w:abstractNumId w:val="13"/>
  </w:num>
  <w:num w:numId="12">
    <w:abstractNumId w:val="0"/>
  </w:num>
  <w:num w:numId="13">
    <w:abstractNumId w:val="7"/>
  </w:num>
  <w:num w:numId="14">
    <w:abstractNumId w:val="3"/>
  </w:num>
  <w:num w:numId="15">
    <w:abstractNumId w:val="9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3">
    <w:name w:val="Header Char"/>
    <w:basedOn w:val="679"/>
    <w:link w:val="682"/>
    <w:uiPriority w:val="99"/>
  </w:style>
  <w:style w:type="paragraph" w:styleId="66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0">
    <w:name w:val="Heading 1"/>
    <w:basedOn w:val="669"/>
    <w:next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1">
    <w:name w:val="Heading 2"/>
    <w:basedOn w:val="669"/>
    <w:next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2">
    <w:name w:val="Heading 3"/>
    <w:basedOn w:val="669"/>
    <w:next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3">
    <w:name w:val="Heading 4"/>
    <w:basedOn w:val="669"/>
    <w:next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669"/>
    <w:next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5">
    <w:name w:val="Heading 6"/>
    <w:basedOn w:val="669"/>
    <w:next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669"/>
    <w:next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7">
    <w:name w:val="Heading 8"/>
    <w:basedOn w:val="669"/>
    <w:next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669"/>
    <w:next w:val="6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>
    <w:name w:val="Header"/>
    <w:basedOn w:val="669"/>
    <w:link w:val="751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83">
    <w:name w:val="Footer"/>
    <w:basedOn w:val="669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84">
    <w:name w:val="Caption"/>
    <w:basedOn w:val="669"/>
    <w:next w:val="6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85" w:customStyle="1">
    <w:name w:val="Заголовок 11"/>
    <w:basedOn w:val="669"/>
    <w:next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6" w:customStyle="1">
    <w:name w:val="Заголовок 21"/>
    <w:basedOn w:val="669"/>
    <w:next w:val="669"/>
    <w:link w:val="72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7" w:customStyle="1">
    <w:name w:val="Заголовок 31"/>
    <w:basedOn w:val="669"/>
    <w:next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8" w:customStyle="1">
    <w:name w:val="Заголовок 41"/>
    <w:basedOn w:val="669"/>
    <w:next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9" w:customStyle="1">
    <w:name w:val="Заголовок 51"/>
    <w:basedOn w:val="669"/>
    <w:next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0" w:customStyle="1">
    <w:name w:val="Заголовок 61"/>
    <w:basedOn w:val="669"/>
    <w:next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1" w:customStyle="1">
    <w:name w:val="Заголовок 71"/>
    <w:basedOn w:val="669"/>
    <w:next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2" w:customStyle="1">
    <w:name w:val="Заголовок 81"/>
    <w:basedOn w:val="669"/>
    <w:next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3" w:customStyle="1">
    <w:name w:val="Заголовок 91"/>
    <w:basedOn w:val="669"/>
    <w:next w:val="6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94" w:customStyle="1">
    <w:name w:val="Нижний колонтитул1"/>
    <w:basedOn w:val="669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95" w:customStyle="1">
    <w:name w:val="Название объекта1"/>
    <w:basedOn w:val="669"/>
    <w:next w:val="6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96" w:customStyle="1">
    <w:name w:val="Заголовок 21"/>
    <w:basedOn w:val="669"/>
    <w:link w:val="95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97" w:customStyle="1">
    <w:name w:val="Заголовок 22"/>
    <w:basedOn w:val="669"/>
    <w:next w:val="669"/>
    <w:link w:val="946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698" w:customStyle="1">
    <w:name w:val="Заголовок 11"/>
    <w:basedOn w:val="669"/>
    <w:next w:val="669"/>
    <w:link w:val="9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9" w:customStyle="1">
    <w:name w:val="Заголовок 23"/>
    <w:basedOn w:val="669"/>
    <w:next w:val="669"/>
    <w:link w:val="934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700" w:customStyle="1">
    <w:name w:val="Заголовок 31"/>
    <w:basedOn w:val="669"/>
    <w:next w:val="669"/>
    <w:link w:val="93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1" w:customStyle="1">
    <w:name w:val="Заголовок 41"/>
    <w:basedOn w:val="669"/>
    <w:next w:val="669"/>
    <w:link w:val="9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 w:customStyle="1">
    <w:name w:val="Заголовок 51"/>
    <w:basedOn w:val="669"/>
    <w:next w:val="669"/>
    <w:link w:val="93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03" w:customStyle="1">
    <w:name w:val="Заголовок 61"/>
    <w:basedOn w:val="669"/>
    <w:next w:val="669"/>
    <w:link w:val="93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4" w:customStyle="1">
    <w:name w:val="Заголовок 71"/>
    <w:basedOn w:val="669"/>
    <w:next w:val="669"/>
    <w:link w:val="94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5" w:customStyle="1">
    <w:name w:val="Заголовок 81"/>
    <w:basedOn w:val="669"/>
    <w:next w:val="669"/>
    <w:link w:val="9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6" w:customStyle="1">
    <w:name w:val="Заголовок 91"/>
    <w:basedOn w:val="669"/>
    <w:next w:val="669"/>
    <w:link w:val="94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07" w:customStyle="1">
    <w:name w:val="Заголовок 12"/>
    <w:basedOn w:val="669"/>
    <w:next w:val="669"/>
    <w:link w:val="72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8" w:customStyle="1">
    <w:name w:val="Заголовок 32"/>
    <w:basedOn w:val="669"/>
    <w:next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9" w:customStyle="1">
    <w:name w:val="Заголовок 42"/>
    <w:basedOn w:val="669"/>
    <w:next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0" w:customStyle="1">
    <w:name w:val="Заголовок 52"/>
    <w:basedOn w:val="669"/>
    <w:next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11" w:customStyle="1">
    <w:name w:val="Заголовок 62"/>
    <w:basedOn w:val="669"/>
    <w:next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2" w:customStyle="1">
    <w:name w:val="Заголовок 72"/>
    <w:basedOn w:val="669"/>
    <w:next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3" w:customStyle="1">
    <w:name w:val="Заголовок 82"/>
    <w:basedOn w:val="669"/>
    <w:next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4" w:customStyle="1">
    <w:name w:val="Заголовок 92"/>
    <w:basedOn w:val="669"/>
    <w:next w:val="6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15" w:customStyle="1">
    <w:name w:val="Нижний колонтитул1"/>
    <w:basedOn w:val="669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16" w:customStyle="1">
    <w:name w:val="Название объекта1"/>
    <w:basedOn w:val="669"/>
    <w:next w:val="6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17" w:customStyle="1">
    <w:name w:val="Заголовок 21"/>
    <w:basedOn w:val="669"/>
    <w:next w:val="669"/>
    <w:link w:val="925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styleId="718" w:customStyle="1">
    <w:name w:val="Title Char"/>
    <w:basedOn w:val="679"/>
    <w:uiPriority w:val="10"/>
    <w:rPr>
      <w:sz w:val="48"/>
      <w:szCs w:val="48"/>
    </w:rPr>
  </w:style>
  <w:style w:type="character" w:styleId="719" w:customStyle="1">
    <w:name w:val="Subtitle Char"/>
    <w:basedOn w:val="679"/>
    <w:uiPriority w:val="11"/>
    <w:rPr>
      <w:sz w:val="24"/>
      <w:szCs w:val="24"/>
    </w:rPr>
  </w:style>
  <w:style w:type="character" w:styleId="720" w:customStyle="1">
    <w:name w:val="Quote Char"/>
    <w:uiPriority w:val="29"/>
    <w:rPr>
      <w:i/>
    </w:rPr>
  </w:style>
  <w:style w:type="character" w:styleId="721" w:customStyle="1">
    <w:name w:val="Intense Quote Char"/>
    <w:uiPriority w:val="30"/>
    <w:rPr>
      <w:i/>
    </w:rPr>
  </w:style>
  <w:style w:type="character" w:styleId="722" w:customStyle="1">
    <w:name w:val="Footnote Text Char"/>
    <w:uiPriority w:val="99"/>
    <w:rPr>
      <w:sz w:val="18"/>
    </w:rPr>
  </w:style>
  <w:style w:type="character" w:styleId="723" w:customStyle="1">
    <w:name w:val="Endnote Text Char"/>
    <w:uiPriority w:val="99"/>
    <w:rPr>
      <w:sz w:val="20"/>
    </w:rPr>
  </w:style>
  <w:style w:type="paragraph" w:styleId="724" w:customStyle="1">
    <w:name w:val="Заголовок 11"/>
    <w:basedOn w:val="669"/>
    <w:next w:val="669"/>
    <w:link w:val="923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25" w:customStyle="1">
    <w:name w:val="Заголовок 22"/>
    <w:basedOn w:val="669"/>
    <w:next w:val="669"/>
    <w:link w:val="924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styleId="726" w:customStyle="1">
    <w:name w:val="Heading 1 Char"/>
    <w:basedOn w:val="679"/>
    <w:link w:val="707"/>
    <w:uiPriority w:val="9"/>
    <w:rPr>
      <w:rFonts w:ascii="Arial" w:hAnsi="Arial" w:eastAsia="Arial" w:cs="Arial"/>
      <w:sz w:val="40"/>
      <w:szCs w:val="40"/>
    </w:rPr>
  </w:style>
  <w:style w:type="character" w:styleId="727" w:customStyle="1">
    <w:name w:val="Heading 2 Char"/>
    <w:basedOn w:val="679"/>
    <w:link w:val="686"/>
    <w:uiPriority w:val="9"/>
    <w:rPr>
      <w:rFonts w:ascii="Arial" w:hAnsi="Arial" w:eastAsia="Arial" w:cs="Arial"/>
      <w:sz w:val="34"/>
    </w:rPr>
  </w:style>
  <w:style w:type="paragraph" w:styleId="728" w:customStyle="1">
    <w:name w:val="Заголовок 31"/>
    <w:basedOn w:val="669"/>
    <w:next w:val="669"/>
    <w:link w:val="7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9" w:customStyle="1">
    <w:name w:val="Heading 3 Char"/>
    <w:basedOn w:val="679"/>
    <w:link w:val="728"/>
    <w:uiPriority w:val="9"/>
    <w:rPr>
      <w:rFonts w:ascii="Arial" w:hAnsi="Arial" w:eastAsia="Arial" w:cs="Arial"/>
      <w:sz w:val="30"/>
      <w:szCs w:val="30"/>
    </w:rPr>
  </w:style>
  <w:style w:type="paragraph" w:styleId="730" w:customStyle="1">
    <w:name w:val="Заголовок 41"/>
    <w:basedOn w:val="669"/>
    <w:next w:val="669"/>
    <w:link w:val="7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1" w:customStyle="1">
    <w:name w:val="Heading 4 Char"/>
    <w:basedOn w:val="679"/>
    <w:link w:val="730"/>
    <w:uiPriority w:val="9"/>
    <w:rPr>
      <w:rFonts w:ascii="Arial" w:hAnsi="Arial" w:eastAsia="Arial" w:cs="Arial"/>
      <w:b/>
      <w:bCs/>
      <w:sz w:val="26"/>
      <w:szCs w:val="26"/>
    </w:rPr>
  </w:style>
  <w:style w:type="paragraph" w:styleId="732" w:customStyle="1">
    <w:name w:val="Заголовок 51"/>
    <w:basedOn w:val="669"/>
    <w:next w:val="669"/>
    <w:link w:val="7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733" w:customStyle="1">
    <w:name w:val="Heading 5 Char"/>
    <w:basedOn w:val="679"/>
    <w:link w:val="732"/>
    <w:uiPriority w:val="9"/>
    <w:rPr>
      <w:rFonts w:ascii="Arial" w:hAnsi="Arial" w:eastAsia="Arial" w:cs="Arial"/>
      <w:b/>
      <w:bCs/>
      <w:sz w:val="24"/>
      <w:szCs w:val="24"/>
    </w:rPr>
  </w:style>
  <w:style w:type="paragraph" w:styleId="734" w:customStyle="1">
    <w:name w:val="Заголовок 61"/>
    <w:basedOn w:val="669"/>
    <w:next w:val="669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5" w:customStyle="1">
    <w:name w:val="Heading 6 Char"/>
    <w:basedOn w:val="679"/>
    <w:link w:val="734"/>
    <w:uiPriority w:val="9"/>
    <w:rPr>
      <w:rFonts w:ascii="Arial" w:hAnsi="Arial" w:eastAsia="Arial" w:cs="Arial"/>
      <w:b/>
      <w:bCs/>
      <w:sz w:val="22"/>
      <w:szCs w:val="22"/>
    </w:rPr>
  </w:style>
  <w:style w:type="paragraph" w:styleId="736" w:customStyle="1">
    <w:name w:val="Заголовок 71"/>
    <w:basedOn w:val="669"/>
    <w:next w:val="669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7" w:customStyle="1">
    <w:name w:val="Heading 7 Char"/>
    <w:basedOn w:val="679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8" w:customStyle="1">
    <w:name w:val="Заголовок 81"/>
    <w:basedOn w:val="669"/>
    <w:next w:val="669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9" w:customStyle="1">
    <w:name w:val="Heading 8 Char"/>
    <w:basedOn w:val="679"/>
    <w:link w:val="738"/>
    <w:uiPriority w:val="9"/>
    <w:rPr>
      <w:rFonts w:ascii="Arial" w:hAnsi="Arial" w:eastAsia="Arial" w:cs="Arial"/>
      <w:i/>
      <w:iCs/>
      <w:sz w:val="22"/>
      <w:szCs w:val="22"/>
    </w:rPr>
  </w:style>
  <w:style w:type="paragraph" w:styleId="740" w:customStyle="1">
    <w:name w:val="Заголовок 91"/>
    <w:basedOn w:val="669"/>
    <w:next w:val="669"/>
    <w:link w:val="74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 w:customStyle="1">
    <w:name w:val="Heading 9 Char"/>
    <w:basedOn w:val="679"/>
    <w:link w:val="740"/>
    <w:uiPriority w:val="9"/>
    <w:rPr>
      <w:rFonts w:ascii="Arial" w:hAnsi="Arial" w:eastAsia="Arial" w:cs="Arial"/>
      <w:i/>
      <w:iCs/>
      <w:sz w:val="21"/>
      <w:szCs w:val="21"/>
    </w:rPr>
  </w:style>
  <w:style w:type="paragraph" w:styleId="742">
    <w:name w:val="No Spacing"/>
    <w:qFormat/>
    <w:pPr>
      <w:spacing w:after="0" w:line="240" w:lineRule="auto"/>
    </w:pPr>
  </w:style>
  <w:style w:type="paragraph" w:styleId="743">
    <w:name w:val="Title"/>
    <w:basedOn w:val="669"/>
    <w:next w:val="669"/>
    <w:link w:val="74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4" w:customStyle="1">
    <w:name w:val="Название Знак"/>
    <w:basedOn w:val="679"/>
    <w:link w:val="743"/>
    <w:uiPriority w:val="10"/>
    <w:rPr>
      <w:sz w:val="48"/>
      <w:szCs w:val="48"/>
    </w:rPr>
  </w:style>
  <w:style w:type="paragraph" w:styleId="745">
    <w:name w:val="Subtitle"/>
    <w:basedOn w:val="669"/>
    <w:next w:val="669"/>
    <w:link w:val="746"/>
    <w:uiPriority w:val="11"/>
    <w:qFormat/>
    <w:pPr>
      <w:spacing w:before="200" w:after="200"/>
    </w:pPr>
  </w:style>
  <w:style w:type="character" w:styleId="746" w:customStyle="1">
    <w:name w:val="Подзаголовок Знак"/>
    <w:basedOn w:val="679"/>
    <w:link w:val="745"/>
    <w:uiPriority w:val="11"/>
    <w:rPr>
      <w:sz w:val="24"/>
      <w:szCs w:val="24"/>
    </w:rPr>
  </w:style>
  <w:style w:type="paragraph" w:styleId="747">
    <w:name w:val="Quote"/>
    <w:basedOn w:val="669"/>
    <w:next w:val="669"/>
    <w:link w:val="748"/>
    <w:uiPriority w:val="29"/>
    <w:qFormat/>
    <w:pPr>
      <w:ind w:left="720" w:right="720"/>
    </w:pPr>
    <w:rPr>
      <w:i/>
    </w:rPr>
  </w:style>
  <w:style w:type="character" w:styleId="748" w:customStyle="1">
    <w:name w:val="Цитата 2 Знак"/>
    <w:link w:val="747"/>
    <w:uiPriority w:val="29"/>
    <w:rPr>
      <w:i/>
    </w:rPr>
  </w:style>
  <w:style w:type="paragraph" w:styleId="749">
    <w:name w:val="Intense Quote"/>
    <w:basedOn w:val="669"/>
    <w:next w:val="669"/>
    <w:link w:val="75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 w:customStyle="1">
    <w:name w:val="Выделенная цитата Знак"/>
    <w:link w:val="749"/>
    <w:uiPriority w:val="30"/>
    <w:rPr>
      <w:i/>
    </w:rPr>
  </w:style>
  <w:style w:type="character" w:styleId="751" w:customStyle="1">
    <w:name w:val="Верхний колонтитул Знак7"/>
    <w:basedOn w:val="679"/>
    <w:link w:val="682"/>
    <w:uiPriority w:val="99"/>
  </w:style>
  <w:style w:type="paragraph" w:styleId="752" w:customStyle="1">
    <w:name w:val="Нижний колонтитул1"/>
    <w:basedOn w:val="669"/>
    <w:link w:val="75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3" w:customStyle="1">
    <w:name w:val="Footer Char"/>
    <w:basedOn w:val="679"/>
    <w:uiPriority w:val="99"/>
  </w:style>
  <w:style w:type="paragraph" w:styleId="754" w:customStyle="1">
    <w:name w:val="Название объекта1"/>
    <w:basedOn w:val="669"/>
    <w:next w:val="6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5" w:customStyle="1">
    <w:name w:val="Caption Char"/>
    <w:link w:val="752"/>
    <w:uiPriority w:val="99"/>
  </w:style>
  <w:style w:type="table" w:styleId="756" w:customStyle="1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 w:customStyle="1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 w:customStyle="1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 w:customStyle="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0" w:customStyle="1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4" w:customStyle="1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5" w:customStyle="1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6" w:customStyle="1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7" w:customStyle="1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8" w:customStyle="1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9" w:customStyle="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0" w:customStyle="1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8" w:customStyle="1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9" w:customStyle="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0" w:customStyle="1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1" w:customStyle="1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2" w:customStyle="1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3" w:customStyle="1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4" w:customStyle="1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5" w:customStyle="1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6" w:customStyle="1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7" w:customStyle="1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 w:customStyle="1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9" w:customStyle="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 w:customStyle="1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1" w:customStyle="1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5" w:customStyle="1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7" w:customStyle="1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8" w:customStyle="1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9" w:customStyle="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0" w:customStyle="1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1" w:customStyle="1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2" w:customStyle="1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3" w:customStyle="1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4" w:customStyle="1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5" w:customStyle="1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6" w:customStyle="1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7" w:customStyle="1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8" w:customStyle="1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9" w:customStyle="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0" w:customStyle="1">
    <w:name w:val="Lined - Accent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Lined - Accent 1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2" w:customStyle="1">
    <w:name w:val="Lined - Accent 2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3" w:customStyle="1">
    <w:name w:val="Lined - Accent 3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4" w:customStyle="1">
    <w:name w:val="Lined - Accent 4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5" w:customStyle="1">
    <w:name w:val="Lined - Accent 5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6" w:customStyle="1">
    <w:name w:val="Lined - Accent 6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7" w:customStyle="1">
    <w:name w:val="Bordered &amp; Lined - Accent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8" w:customStyle="1">
    <w:name w:val="Bordered &amp; Lined - Accent 1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9" w:customStyle="1">
    <w:name w:val="Bordered &amp; Lined - Accent 2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0" w:customStyle="1">
    <w:name w:val="Bordered &amp; Lined - Accent 3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1" w:customStyle="1">
    <w:name w:val="Bordered &amp; Lined - Accent 4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2" w:customStyle="1">
    <w:name w:val="Bordered &amp; Lined - Accent 5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3" w:customStyle="1">
    <w:name w:val="Bordered &amp; Lined - Accent 6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4" w:customStyle="1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5" w:customStyle="1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6" w:customStyle="1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7" w:customStyle="1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8" w:customStyle="1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9" w:customStyle="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0" w:customStyle="1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81">
    <w:name w:val="footnote text"/>
    <w:basedOn w:val="669"/>
    <w:link w:val="882"/>
    <w:uiPriority w:val="99"/>
    <w:semiHidden/>
    <w:unhideWhenUsed/>
    <w:pPr>
      <w:spacing w:after="40"/>
    </w:pPr>
    <w:rPr>
      <w:sz w:val="18"/>
    </w:rPr>
  </w:style>
  <w:style w:type="character" w:styleId="882" w:customStyle="1">
    <w:name w:val="Текст сноски Знак"/>
    <w:link w:val="881"/>
    <w:uiPriority w:val="99"/>
    <w:rPr>
      <w:sz w:val="18"/>
    </w:rPr>
  </w:style>
  <w:style w:type="character" w:styleId="883">
    <w:name w:val="footnote reference"/>
    <w:basedOn w:val="679"/>
    <w:uiPriority w:val="99"/>
    <w:unhideWhenUsed/>
    <w:rPr>
      <w:vertAlign w:val="superscript"/>
    </w:rPr>
  </w:style>
  <w:style w:type="paragraph" w:styleId="884">
    <w:name w:val="endnote text"/>
    <w:basedOn w:val="669"/>
    <w:link w:val="885"/>
    <w:uiPriority w:val="99"/>
    <w:semiHidden/>
    <w:unhideWhenUsed/>
    <w:rPr>
      <w:sz w:val="20"/>
    </w:rPr>
  </w:style>
  <w:style w:type="character" w:styleId="885" w:customStyle="1">
    <w:name w:val="Текст концевой сноски Знак"/>
    <w:link w:val="884"/>
    <w:uiPriority w:val="99"/>
    <w:rPr>
      <w:sz w:val="20"/>
    </w:rPr>
  </w:style>
  <w:style w:type="character" w:styleId="886">
    <w:name w:val="endnote reference"/>
    <w:basedOn w:val="679"/>
    <w:uiPriority w:val="99"/>
    <w:semiHidden/>
    <w:unhideWhenUsed/>
    <w:rPr>
      <w:vertAlign w:val="superscript"/>
    </w:rPr>
  </w:style>
  <w:style w:type="paragraph" w:styleId="887">
    <w:name w:val="toc 1"/>
    <w:basedOn w:val="669"/>
    <w:next w:val="669"/>
    <w:uiPriority w:val="39"/>
    <w:unhideWhenUsed/>
    <w:pPr>
      <w:spacing w:after="57"/>
    </w:pPr>
  </w:style>
  <w:style w:type="paragraph" w:styleId="888">
    <w:name w:val="toc 2"/>
    <w:basedOn w:val="669"/>
    <w:next w:val="669"/>
    <w:uiPriority w:val="39"/>
    <w:unhideWhenUsed/>
    <w:pPr>
      <w:ind w:left="283"/>
      <w:spacing w:after="57"/>
    </w:pPr>
  </w:style>
  <w:style w:type="paragraph" w:styleId="889">
    <w:name w:val="toc 3"/>
    <w:basedOn w:val="669"/>
    <w:next w:val="669"/>
    <w:uiPriority w:val="39"/>
    <w:unhideWhenUsed/>
    <w:pPr>
      <w:ind w:left="567"/>
      <w:spacing w:after="57"/>
    </w:pPr>
  </w:style>
  <w:style w:type="paragraph" w:styleId="890">
    <w:name w:val="toc 4"/>
    <w:basedOn w:val="669"/>
    <w:next w:val="669"/>
    <w:uiPriority w:val="39"/>
    <w:unhideWhenUsed/>
    <w:pPr>
      <w:ind w:left="850"/>
      <w:spacing w:after="57"/>
    </w:pPr>
  </w:style>
  <w:style w:type="paragraph" w:styleId="891">
    <w:name w:val="toc 5"/>
    <w:basedOn w:val="669"/>
    <w:next w:val="669"/>
    <w:uiPriority w:val="39"/>
    <w:unhideWhenUsed/>
    <w:pPr>
      <w:ind w:left="1134"/>
      <w:spacing w:after="57"/>
    </w:pPr>
  </w:style>
  <w:style w:type="paragraph" w:styleId="892">
    <w:name w:val="toc 6"/>
    <w:basedOn w:val="669"/>
    <w:next w:val="669"/>
    <w:uiPriority w:val="39"/>
    <w:unhideWhenUsed/>
    <w:pPr>
      <w:ind w:left="1417"/>
      <w:spacing w:after="57"/>
    </w:pPr>
  </w:style>
  <w:style w:type="paragraph" w:styleId="893">
    <w:name w:val="toc 7"/>
    <w:basedOn w:val="669"/>
    <w:next w:val="669"/>
    <w:uiPriority w:val="39"/>
    <w:unhideWhenUsed/>
    <w:pPr>
      <w:ind w:left="1701"/>
      <w:spacing w:after="57"/>
    </w:pPr>
  </w:style>
  <w:style w:type="paragraph" w:styleId="894">
    <w:name w:val="toc 8"/>
    <w:basedOn w:val="669"/>
    <w:next w:val="669"/>
    <w:uiPriority w:val="39"/>
    <w:unhideWhenUsed/>
    <w:pPr>
      <w:ind w:left="1984"/>
      <w:spacing w:after="57"/>
    </w:pPr>
  </w:style>
  <w:style w:type="paragraph" w:styleId="895">
    <w:name w:val="toc 9"/>
    <w:basedOn w:val="669"/>
    <w:next w:val="669"/>
    <w:uiPriority w:val="39"/>
    <w:unhideWhenUsed/>
    <w:pPr>
      <w:ind w:left="2268"/>
      <w:spacing w:after="57"/>
    </w:pPr>
  </w:style>
  <w:style w:type="paragraph" w:styleId="896">
    <w:name w:val="TOC Heading"/>
    <w:uiPriority w:val="39"/>
    <w:unhideWhenUsed/>
  </w:style>
  <w:style w:type="paragraph" w:styleId="897">
    <w:name w:val="table of figures"/>
    <w:basedOn w:val="669"/>
    <w:next w:val="669"/>
    <w:uiPriority w:val="99"/>
    <w:unhideWhenUsed/>
  </w:style>
  <w:style w:type="paragraph" w:styleId="898" w:customStyle="1">
    <w:name w:val="Заголовок 12"/>
    <w:basedOn w:val="669"/>
    <w:next w:val="669"/>
    <w:link w:val="918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99" w:customStyle="1">
    <w:name w:val="Заголовок 23"/>
    <w:basedOn w:val="669"/>
    <w:next w:val="669"/>
    <w:link w:val="915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900" w:customStyle="1">
    <w:name w:val="Верхний колонтитул1"/>
    <w:basedOn w:val="669"/>
    <w:link w:val="902"/>
    <w:uiPriority w:val="99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paragraph" w:styleId="901" w:customStyle="1">
    <w:name w:val="ConsPlusNormal"/>
    <w:link w:val="917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2" w:customStyle="1">
    <w:name w:val="Верхний колонтитул Знак1"/>
    <w:link w:val="900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03">
    <w:name w:val="List Paragraph"/>
    <w:basedOn w:val="669"/>
    <w:uiPriority w:val="34"/>
    <w:qFormat/>
    <w:pPr>
      <w:contextualSpacing/>
      <w:ind w:left="720"/>
    </w:pPr>
  </w:style>
  <w:style w:type="paragraph" w:styleId="904" w:customStyle="1">
    <w:name w:val="Table Paragraph"/>
    <w:basedOn w:val="669"/>
    <w:uiPriority w:val="1"/>
    <w:qFormat/>
    <w:pPr>
      <w:ind w:left="40"/>
      <w:spacing w:line="211" w:lineRule="exact"/>
      <w:widowControl w:val="off"/>
    </w:pPr>
    <w:rPr>
      <w:sz w:val="22"/>
      <w:szCs w:val="22"/>
      <w:lang w:eastAsia="en-US"/>
    </w:rPr>
  </w:style>
  <w:style w:type="table" w:styleId="905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06">
    <w:name w:val="Balloon Text"/>
    <w:basedOn w:val="669"/>
    <w:link w:val="907"/>
    <w:uiPriority w:val="99"/>
    <w:semiHidden/>
    <w:unhideWhenUsed/>
    <w:pPr>
      <w:widowControl w:val="off"/>
    </w:pPr>
    <w:rPr>
      <w:rFonts w:ascii="Tahoma" w:hAnsi="Tahoma" w:cs="Tahoma"/>
      <w:sz w:val="16"/>
      <w:szCs w:val="16"/>
      <w:lang w:eastAsia="en-US"/>
    </w:rPr>
  </w:style>
  <w:style w:type="character" w:styleId="907" w:customStyle="1">
    <w:name w:val="Текст выноски Знак"/>
    <w:basedOn w:val="679"/>
    <w:link w:val="906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908" w:customStyle="1">
    <w:name w:val="Верхний колонтитул2"/>
    <w:basedOn w:val="669"/>
    <w:link w:val="909"/>
    <w:uiPriority w:val="99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909" w:customStyle="1">
    <w:name w:val="Верхний колонтитул Знак"/>
    <w:basedOn w:val="679"/>
    <w:link w:val="90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0">
    <w:name w:val="Hyperlink"/>
    <w:unhideWhenUsed/>
    <w:rPr>
      <w:color w:val="0000ff"/>
      <w:u w:val="single"/>
    </w:rPr>
  </w:style>
  <w:style w:type="paragraph" w:styleId="911">
    <w:name w:val="Normal (Web)"/>
    <w:basedOn w:val="669"/>
    <w:uiPriority w:val="99"/>
    <w:unhideWhenUsed/>
    <w:pPr>
      <w:spacing w:before="100" w:beforeAutospacing="1" w:after="100" w:afterAutospacing="1"/>
    </w:pPr>
  </w:style>
  <w:style w:type="paragraph" w:styleId="912">
    <w:name w:val="Body Text"/>
    <w:basedOn w:val="669"/>
    <w:link w:val="913"/>
    <w:uiPriority w:val="1"/>
    <w:qFormat/>
    <w:pPr>
      <w:widowControl w:val="off"/>
    </w:pPr>
    <w:rPr>
      <w:sz w:val="22"/>
      <w:szCs w:val="22"/>
      <w:lang w:eastAsia="en-US"/>
    </w:rPr>
  </w:style>
  <w:style w:type="character" w:styleId="913" w:customStyle="1">
    <w:name w:val="Основной текст Знак"/>
    <w:basedOn w:val="679"/>
    <w:link w:val="912"/>
    <w:uiPriority w:val="1"/>
    <w:rPr>
      <w:rFonts w:ascii="Times New Roman" w:hAnsi="Times New Roman" w:eastAsia="Times New Roman" w:cs="Times New Roman"/>
    </w:rPr>
  </w:style>
  <w:style w:type="paragraph" w:styleId="914" w:customStyle="1">
    <w:name w:val="Заголовок 31"/>
    <w:basedOn w:val="669"/>
    <w:uiPriority w:val="1"/>
    <w:qFormat/>
    <w:pPr>
      <w:ind w:left="251"/>
      <w:widowControl w:val="off"/>
      <w:outlineLvl w:val="3"/>
    </w:pPr>
    <w:rPr>
      <w:b/>
      <w:bCs/>
      <w:sz w:val="22"/>
      <w:szCs w:val="22"/>
      <w:lang w:eastAsia="en-US"/>
    </w:rPr>
  </w:style>
  <w:style w:type="character" w:styleId="915" w:customStyle="1">
    <w:name w:val="Заголовок 2 Знак"/>
    <w:basedOn w:val="679"/>
    <w:link w:val="899"/>
    <w:uiPriority w:val="9"/>
    <w:rPr>
      <w:rFonts w:ascii="Calibri Light" w:hAnsi="Calibri Light" w:eastAsia="Times New Roman" w:cs="Times New Roman"/>
      <w:b/>
      <w:bCs/>
      <w:i/>
      <w:iCs/>
      <w:sz w:val="28"/>
      <w:szCs w:val="28"/>
      <w:lang w:eastAsia="ru-RU"/>
    </w:rPr>
  </w:style>
  <w:style w:type="table" w:styleId="916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17" w:customStyle="1">
    <w:name w:val="ConsPlusNormal Знак"/>
    <w:link w:val="90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8" w:customStyle="1">
    <w:name w:val="Заголовок 1 Знак"/>
    <w:basedOn w:val="679"/>
    <w:link w:val="898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919" w:customStyle="1">
    <w:name w:val="Прижатый влево"/>
    <w:basedOn w:val="669"/>
    <w:next w:val="669"/>
    <w:uiPriority w:val="99"/>
    <w:pPr>
      <w:widowControl w:val="off"/>
    </w:pPr>
    <w:rPr>
      <w:rFonts w:ascii="Times New Roman CYR" w:hAnsi="Times New Roman CYR" w:cs="Times New Roman CYR" w:eastAsiaTheme="minorEastAsia"/>
    </w:rPr>
  </w:style>
  <w:style w:type="paragraph" w:styleId="920" w:customStyle="1">
    <w:name w:val="Абзац списка1"/>
    <w:basedOn w:val="669"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921" w:customStyle="1">
    <w:name w:val="Верхний колонтитул3"/>
    <w:basedOn w:val="669"/>
    <w:link w:val="922"/>
    <w:uiPriority w:val="99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922" w:customStyle="1">
    <w:name w:val="Верхний колонтитул Знак2"/>
    <w:basedOn w:val="679"/>
    <w:link w:val="921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3" w:customStyle="1">
    <w:name w:val="Заголовок 1 Знак1"/>
    <w:basedOn w:val="679"/>
    <w:link w:val="724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924" w:customStyle="1">
    <w:name w:val="Заголовок 2 Знак1"/>
    <w:basedOn w:val="679"/>
    <w:link w:val="725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styleId="925" w:customStyle="1">
    <w:name w:val="Заголовок 2 Знак2"/>
    <w:basedOn w:val="679"/>
    <w:link w:val="717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paragraph" w:styleId="926" w:customStyle="1">
    <w:name w:val="Верхний колонтитул4"/>
    <w:basedOn w:val="669"/>
    <w:link w:val="927"/>
    <w:uiPriority w:val="99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927" w:customStyle="1">
    <w:name w:val="Верхний колонтитул Знак3"/>
    <w:basedOn w:val="679"/>
    <w:link w:val="92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8" w:customStyle="1">
    <w:name w:val="Заголовок 24"/>
    <w:basedOn w:val="669"/>
    <w:next w:val="669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929" w:customStyle="1">
    <w:name w:val="Верхний колонтитул5"/>
    <w:basedOn w:val="669"/>
    <w:uiPriority w:val="99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930" w:customStyle="1">
    <w:name w:val="Гипертекстовая ссылка"/>
    <w:basedOn w:val="679"/>
    <w:uiPriority w:val="99"/>
    <w:rPr>
      <w:rFonts w:cs="Times New Roman"/>
      <w:color w:val="106bbe"/>
    </w:rPr>
  </w:style>
  <w:style w:type="paragraph" w:styleId="931" w:customStyle="1">
    <w:name w:val="Текст в заданном формате"/>
    <w:basedOn w:val="669"/>
    <w:qFormat/>
    <w:rPr>
      <w:rFonts w:ascii="Iosevka Term SS03" w:hAnsi="Iosevka Term SS03" w:eastAsia="Iosevka Term SS03" w:cs="Iosevka Term SS03"/>
      <w:sz w:val="20"/>
      <w:szCs w:val="20"/>
    </w:rPr>
  </w:style>
  <w:style w:type="paragraph" w:styleId="932" w:customStyle="1">
    <w:name w:val="Верхний колонтитул6"/>
    <w:basedOn w:val="669"/>
    <w:link w:val="933"/>
    <w:uiPriority w:val="99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933" w:customStyle="1">
    <w:name w:val="Верхний колонтитул Знак4"/>
    <w:basedOn w:val="679"/>
    <w:link w:val="932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34" w:customStyle="1">
    <w:name w:val="Заголовок 2 Знак3"/>
    <w:basedOn w:val="679"/>
    <w:link w:val="699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styleId="935" w:customStyle="1">
    <w:name w:val="Заголовок 1 Знак2"/>
    <w:basedOn w:val="679"/>
    <w:link w:val="698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936" w:customStyle="1">
    <w:name w:val="Заголовок 3 Знак"/>
    <w:basedOn w:val="679"/>
    <w:link w:val="700"/>
    <w:uiPriority w:val="9"/>
    <w:rPr>
      <w:rFonts w:ascii="Arial" w:hAnsi="Arial" w:eastAsia="Arial" w:cs="Arial"/>
      <w:sz w:val="30"/>
      <w:szCs w:val="30"/>
      <w:lang w:eastAsia="ru-RU"/>
    </w:rPr>
  </w:style>
  <w:style w:type="character" w:styleId="937" w:customStyle="1">
    <w:name w:val="Заголовок 4 Знак"/>
    <w:basedOn w:val="679"/>
    <w:link w:val="701"/>
    <w:uiPriority w:val="9"/>
    <w:rPr>
      <w:rFonts w:ascii="Arial" w:hAnsi="Arial" w:eastAsia="Arial" w:cs="Arial"/>
      <w:b/>
      <w:bCs/>
      <w:sz w:val="26"/>
      <w:szCs w:val="26"/>
      <w:lang w:eastAsia="ru-RU"/>
    </w:rPr>
  </w:style>
  <w:style w:type="character" w:styleId="938" w:customStyle="1">
    <w:name w:val="Заголовок 5 Знак"/>
    <w:basedOn w:val="679"/>
    <w:link w:val="702"/>
    <w:uiPriority w:val="9"/>
    <w:rPr>
      <w:rFonts w:ascii="Arial" w:hAnsi="Arial" w:eastAsia="Arial" w:cs="Arial"/>
      <w:b/>
      <w:bCs/>
      <w:sz w:val="24"/>
      <w:szCs w:val="24"/>
      <w:lang w:eastAsia="ru-RU"/>
    </w:rPr>
  </w:style>
  <w:style w:type="character" w:styleId="939" w:customStyle="1">
    <w:name w:val="Заголовок 6 Знак"/>
    <w:basedOn w:val="679"/>
    <w:link w:val="703"/>
    <w:uiPriority w:val="9"/>
    <w:rPr>
      <w:rFonts w:ascii="Arial" w:hAnsi="Arial" w:eastAsia="Arial" w:cs="Arial"/>
      <w:b/>
      <w:bCs/>
      <w:lang w:eastAsia="ru-RU"/>
    </w:rPr>
  </w:style>
  <w:style w:type="character" w:styleId="940" w:customStyle="1">
    <w:name w:val="Заголовок 7 Знак"/>
    <w:basedOn w:val="679"/>
    <w:link w:val="704"/>
    <w:uiPriority w:val="9"/>
    <w:rPr>
      <w:rFonts w:ascii="Arial" w:hAnsi="Arial" w:eastAsia="Arial" w:cs="Arial"/>
      <w:b/>
      <w:bCs/>
      <w:i/>
      <w:iCs/>
      <w:lang w:eastAsia="ru-RU"/>
    </w:rPr>
  </w:style>
  <w:style w:type="character" w:styleId="941" w:customStyle="1">
    <w:name w:val="Заголовок 8 Знак"/>
    <w:basedOn w:val="679"/>
    <w:link w:val="705"/>
    <w:uiPriority w:val="9"/>
    <w:rPr>
      <w:rFonts w:ascii="Arial" w:hAnsi="Arial" w:eastAsia="Arial" w:cs="Arial"/>
      <w:i/>
      <w:iCs/>
      <w:lang w:eastAsia="ru-RU"/>
    </w:rPr>
  </w:style>
  <w:style w:type="character" w:styleId="942" w:customStyle="1">
    <w:name w:val="Заголовок 9 Знак"/>
    <w:basedOn w:val="679"/>
    <w:link w:val="706"/>
    <w:uiPriority w:val="9"/>
    <w:rPr>
      <w:rFonts w:ascii="Arial" w:hAnsi="Arial" w:eastAsia="Arial" w:cs="Arial"/>
      <w:i/>
      <w:iCs/>
      <w:sz w:val="21"/>
      <w:szCs w:val="21"/>
      <w:lang w:eastAsia="ru-RU"/>
    </w:rPr>
  </w:style>
  <w:style w:type="paragraph" w:styleId="943" w:customStyle="1">
    <w:name w:val="Нижний колонтитул2"/>
    <w:basedOn w:val="669"/>
    <w:link w:val="94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944" w:customStyle="1">
    <w:name w:val="Нижний колонтитул Знак"/>
    <w:basedOn w:val="679"/>
    <w:link w:val="94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5" w:customStyle="1">
    <w:name w:val="Название объекта2"/>
    <w:basedOn w:val="669"/>
    <w:next w:val="6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46" w:customStyle="1">
    <w:name w:val="Заголовок 2 Знак4"/>
    <w:basedOn w:val="679"/>
    <w:link w:val="697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paragraph" w:styleId="947" w:customStyle="1">
    <w:name w:val="Верхний колонтитул7"/>
    <w:basedOn w:val="669"/>
    <w:link w:val="948"/>
    <w:uiPriority w:val="99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948" w:customStyle="1">
    <w:name w:val="Верхний колонтитул Знак5"/>
    <w:basedOn w:val="679"/>
    <w:link w:val="94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49" w:customStyle="1">
    <w:name w:val="Font Style22"/>
    <w:rPr>
      <w:rFonts w:ascii="Times New Roman" w:hAnsi="Times New Roman"/>
      <w:sz w:val="26"/>
      <w:szCs w:val="26"/>
    </w:rPr>
  </w:style>
  <w:style w:type="character" w:styleId="950" w:customStyle="1">
    <w:name w:val="Заголовок 2 Знак5"/>
    <w:basedOn w:val="679"/>
    <w:link w:val="696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paragraph" w:styleId="951" w:customStyle="1">
    <w:name w:val="docdata"/>
    <w:basedOn w:val="669"/>
    <w:pPr>
      <w:spacing w:before="100" w:beforeAutospacing="1" w:after="100" w:afterAutospacing="1"/>
    </w:pPr>
  </w:style>
  <w:style w:type="paragraph" w:styleId="952" w:customStyle="1">
    <w:name w:val="Верхний колонтитул7"/>
    <w:uiPriority w:val="99"/>
    <w:unhideWhenUsed/>
    <w:pPr>
      <w:spacing w:after="0" w:line="240" w:lineRule="auto"/>
      <w:tabs>
        <w:tab w:val="center" w:pos="4153" w:leader="none"/>
        <w:tab w:val="right" w:pos="830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53" w:customStyle="1">
    <w:name w:val="docy"/>
    <w:basedOn w:val="679"/>
  </w:style>
  <w:style w:type="paragraph" w:styleId="954" w:customStyle="1">
    <w:name w:val="Абзац списка11"/>
    <w:basedOn w:val="669"/>
    <w:pPr>
      <w:contextualSpacing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955" w:customStyle="1">
    <w:name w:val="Верхний колонтитул8"/>
    <w:basedOn w:val="669"/>
    <w:link w:val="956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956" w:customStyle="1">
    <w:name w:val="Верхний колонтитул Знак6"/>
    <w:basedOn w:val="679"/>
    <w:link w:val="955"/>
    <w:rPr>
      <w:rFonts w:ascii="Times New Roman" w:hAnsi="Times New Roman"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solovey.vv@nur.yanao.ru" TargetMode="External"/><Relationship Id="rId11" Type="http://schemas.openxmlformats.org/officeDocument/2006/relationships/hyperlink" Target="https://utp.sberbank-ast.ru/AP/List/BidList" TargetMode="External"/><Relationship Id="rId12" Type="http://schemas.openxmlformats.org/officeDocument/2006/relationships/hyperlink" Target="https://internet.garant.ru/document/redirect/12184522/21" TargetMode="External"/><Relationship Id="rId13" Type="http://schemas.openxmlformats.org/officeDocument/2006/relationships/hyperlink" Target="https://utp.sberbank-ast.ru/AP/List/BidList" TargetMode="External"/><Relationship Id="rId14" Type="http://schemas.openxmlformats.org/officeDocument/2006/relationships/hyperlink" Target="https://utp.sberbank-ast.ru/AP/List/BidList" TargetMode="External"/><Relationship Id="rId15" Type="http://schemas.openxmlformats.org/officeDocument/2006/relationships/hyperlink" Target="http://utp.sberbank-ast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22C41-7A42-4F8B-81D9-CED3E4281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AbdulkadirovaEA</dc:creator>
  <cp:revision>225</cp:revision>
  <dcterms:created xsi:type="dcterms:W3CDTF">2023-11-28T12:59:00Z</dcterms:created>
  <dcterms:modified xsi:type="dcterms:W3CDTF">2025-03-06T10:14:32Z</dcterms:modified>
</cp:coreProperties>
</file>