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оповещает о начале публичных слушаний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по вопросу 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рассмотрения проекта планировки территории и проекта межевания территории</w:t>
      </w:r>
      <w:r>
        <w:rPr>
          <w:rFonts w:ascii="Liberation Sans" w:hAnsi="Liberation Sans" w:eastAsia="Courier New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для размещения 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инейных объект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ов (сетей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теплоснабжения, водоснабжения, бытового водоотведения) по объект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у «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Комплексное инженерное обеспечение микрорайонов Олимпийский, Звездный, Уютный, Парковый, г. Новый Уренгой»</w:t>
      </w:r>
      <w:r/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В соответствии с постановлением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Администрации города Новый Уренгой </w:t>
      </w:r>
      <w:r>
        <w:rPr>
          <w:rFonts w:ascii="Liberation Sans" w:hAnsi="Liberation Sans" w:cs="Liberation Sans"/>
          <w:sz w:val="28"/>
          <w:szCs w:val="28"/>
        </w:rPr>
        <w:t xml:space="preserve">от 04.02</w:t>
      </w:r>
      <w:r>
        <w:rPr>
          <w:rFonts w:ascii="Liberation Sans" w:hAnsi="Liberation Sans" w:cs="Liberation Sans"/>
          <w:sz w:val="28"/>
          <w:szCs w:val="28"/>
        </w:rPr>
        <w:t xml:space="preserve">.2025</w:t>
      </w:r>
      <w:r>
        <w:rPr>
          <w:rFonts w:ascii="Liberation Sans" w:hAnsi="Liberation Sans" w:cs="Liberation Sans"/>
          <w:sz w:val="28"/>
          <w:szCs w:val="28"/>
        </w:rPr>
        <w:t xml:space="preserve"> № 37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на публичных слушаниях подлежит рассмотрению: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none"/>
        </w:rPr>
        <w:t xml:space="preserve">- проект 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планировки территории и проекта межевания территории</w:t>
      </w:r>
      <w:r>
        <w:rPr>
          <w:rFonts w:ascii="Liberation Sans" w:hAnsi="Liberation Sans" w:eastAsia="Courier New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для размещения 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инейных объект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ов (сетей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теплоснабжения, водоснабжения, бытового водоотведения) по объект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у «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Комплексное инженерное обеспечение микрорайонов Олимпийский, Звездный, Уютный, Парковый, г. Новый Уренгой»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  <w:u w:val="single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06.02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21.02.2025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pStyle w:val="816"/>
        <w:ind w:firstLine="539"/>
        <w:jc w:val="both"/>
        <w:spacing w:before="0" w:beforeAutospacing="0" w:after="0" w:afterAutospacing="0" w:line="240" w:lineRule="auto"/>
      </w:pPr>
      <w:r>
        <w:rPr>
          <w:rFonts w:ascii="Liberation Sans" w:hAnsi="Liberation Sans" w:cs="Liberation Sans"/>
          <w:szCs w:val="28"/>
        </w:rPr>
        <w:t xml:space="preserve">Публичные слушания назначены </w:t>
      </w:r>
      <w:r>
        <w:rPr>
          <w:rFonts w:ascii="Liberation Sans" w:hAnsi="Liberation Sans" w:cs="Liberation Sans"/>
          <w:szCs w:val="28"/>
        </w:rPr>
        <w:t xml:space="preserve">на </w:t>
      </w:r>
      <w:r>
        <w:rPr>
          <w:rFonts w:ascii="Liberation Sans" w:hAnsi="Liberation Sans" w:cs="Liberation Sans"/>
          <w:b/>
          <w:szCs w:val="28"/>
          <w:u w:val="single"/>
        </w:rPr>
        <w:t xml:space="preserve">18.</w:t>
      </w:r>
      <w:r>
        <w:rPr>
          <w:rFonts w:ascii="Liberation Sans" w:hAnsi="Liberation Sans" w:cs="Liberation Sans"/>
          <w:b/>
          <w:szCs w:val="28"/>
          <w:u w:val="single"/>
        </w:rPr>
        <w:t xml:space="preserve">02.20</w:t>
      </w:r>
      <w:r>
        <w:rPr>
          <w:rFonts w:ascii="Liberation Sans" w:hAnsi="Liberation Sans" w:cs="Liberation Sans"/>
          <w:b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  <w:u w:val="single"/>
        </w:rPr>
        <w:t xml:space="preserve"> </w:t>
      </w:r>
      <w:r>
        <w:rPr>
          <w:rFonts w:ascii="Liberation Sans" w:hAnsi="Liberation Sans" w:cs="Liberation Sans"/>
          <w:b/>
          <w:szCs w:val="28"/>
          <w:u w:val="single"/>
        </w:rPr>
        <w:t xml:space="preserve">с 17.00 часов до 1</w:t>
      </w:r>
      <w:r>
        <w:rPr>
          <w:rFonts w:ascii="Liberation Sans" w:hAnsi="Liberation Sans" w:cs="Liberation Sans"/>
          <w:b/>
          <w:szCs w:val="28"/>
          <w:u w:val="single"/>
        </w:rPr>
        <w:t xml:space="preserve">7</w:t>
      </w:r>
      <w:r>
        <w:rPr>
          <w:rFonts w:ascii="Liberation Sans" w:hAnsi="Liberation Sans" w:cs="Liberation Sans"/>
          <w:b/>
          <w:szCs w:val="28"/>
          <w:u w:val="single"/>
        </w:rPr>
        <w:t xml:space="preserve">.</w:t>
      </w:r>
      <w:r>
        <w:rPr>
          <w:rFonts w:ascii="Liberation Sans" w:hAnsi="Liberation Sans" w:cs="Liberation Sans"/>
          <w:b/>
          <w:szCs w:val="28"/>
          <w:u w:val="single"/>
        </w:rPr>
        <w:t xml:space="preserve">30</w:t>
      </w:r>
      <w:r>
        <w:rPr>
          <w:rFonts w:ascii="Liberation Sans" w:hAnsi="Liberation Sans" w:cs="Liberation Sans"/>
          <w:szCs w:val="28"/>
        </w:rPr>
        <w:t xml:space="preserve"> часов </w:t>
      </w:r>
      <w:r>
        <w:rPr>
          <w:rFonts w:ascii="Liberation Sans" w:hAnsi="Liberation Sans" w:cs="Liberation Sans"/>
          <w:szCs w:val="28"/>
        </w:rPr>
        <w:t xml:space="preserve">в </w:t>
      </w:r>
      <w:r>
        <w:rPr>
          <w:rFonts w:ascii="Liberation Sans" w:hAnsi="Liberation Sans" w:cs="Liberation Sans"/>
          <w:szCs w:val="28"/>
        </w:rPr>
        <w:t xml:space="preserve">здании Администрации города Новый Уренгой, расположенном по адресу: ЯНАО, г. Новый Уренгой, район Северный, мкр. Советский, 3</w:t>
      </w:r>
      <w:r>
        <w:rPr>
          <w:rFonts w:ascii="Liberation Sans" w:hAnsi="Liberation Sans" w:cs="Liberation Sans"/>
          <w:szCs w:val="28"/>
        </w:rPr>
        <w:t xml:space="preserve"> (2 этаж, каб. 216)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  <w:b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Liberation Sans" w:hAnsi="Liberation Sans" w:cs="Liberation Sans"/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14.02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19.02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/>
      <w:r>
        <w:rPr>
          <w:rFonts w:ascii="Liberation Sans" w:hAnsi="Liberation Sans" w:cs="Liberation Sans"/>
          <w:sz w:val="28"/>
        </w:rPr>
      </w:r>
      <w:r/>
      <w:r>
        <w:rPr>
          <w:rFonts w:ascii="Liberation Sans" w:hAnsi="Liberation Sans" w:cs="Liberation Sans"/>
          <w:b/>
          <w:bCs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в </w:t>
      </w:r>
      <w:r>
        <w:rPr>
          <w:rFonts w:ascii="Liberation Sans" w:hAnsi="Liberation Sans" w:cs="Liberation Sans"/>
          <w:u w:val="single"/>
        </w:rPr>
        <w:br/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книгах (журналах) учета посетителей экспозиций проектов, подлежащих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79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35</cp:revision>
  <dcterms:created xsi:type="dcterms:W3CDTF">2022-05-11T09:16:00Z</dcterms:created>
  <dcterms:modified xsi:type="dcterms:W3CDTF">2025-02-06T04:04:35Z</dcterms:modified>
</cp:coreProperties>
</file>