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257" cy="79801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98976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647257" cy="79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97pt;height:62.84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0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03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03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374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92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03"/>
        <w:widowControl w:val="off"/>
        <w:rPr>
          <w:rFonts w:ascii="Liberation Sans" w:hAnsi="Liberation Sans" w:eastAsia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30.01.2025                                         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 г. Новый Уренгой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903"/>
        <w:widowControl w:val="off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</w:rPr>
      </w:r>
      <w:r/>
    </w:p>
    <w:p>
      <w:pPr>
        <w:pStyle w:val="892"/>
        <w:ind w:right="-51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флаге города Новый Уренгой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ind w:right="-51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</w:r>
    </w:p>
    <w:p>
      <w:pPr>
        <w:pStyle w:val="899"/>
        <w:jc w:val="left"/>
        <w:spacing w:line="240" w:lineRule="auto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899"/>
        <w:jc w:val="left"/>
        <w:spacing w:line="240" w:lineRule="auto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Федеральным законом от 06.10.2003 № 131-ФЗ «Об общих принципах организации мест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ного самоуправления </w:t>
        <w:br/>
        <w:t xml:space="preserve">в Российской Федерации»,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руководствуясь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Утвердить прилагаемое Положение о флаге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Признать утратившим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силу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г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ородского Собрания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 14.12.1999 № 91 «</w:t>
      </w:r>
      <w:r>
        <w:rPr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О флаге</w:t>
      </w:r>
      <w:r>
        <w:rPr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муниципального образования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27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.2008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336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утверждении Положения </w:t>
        <w:br/>
        <w:t xml:space="preserve">о флаге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29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.05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.2009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381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изменений </w:t>
        <w:br/>
        <w:t xml:space="preserve">в Положение о флаге муниципального образования город Новый Уренгой, утвержденное решением Городской Думы муниципального образования город Новый Уренгой от 27.11.2008 № 336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 28.02.2013 № 265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изменений </w:t>
        <w:br/>
        <w:t xml:space="preserve">в решение Городской Думы муниципального образования город Новый Уренгой от 27.11.2008 № 336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пункт 1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27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.02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.2014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352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изменений </w:t>
        <w:br/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некоторые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нормативные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правовые акты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 Разместить настоящее решение в сетевом издании «Импульс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Севера» 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и на официальном сайте Думы города Новый Уренгой </w:t>
        <w:br/>
        <w:t xml:space="preserve">в сети Интернет.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 Решение вступает в силу со дня его официального опубликования.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732"/>
        <w:contextualSpacing w:val="0"/>
        <w:ind w:left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732"/>
        <w:contextualSpacing w:val="0"/>
        <w:ind w:left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pStyle w:val="899"/>
        <w:jc w:val="left"/>
        <w:spacing w:line="240" w:lineRule="auto"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</w:p>
    <w:p>
      <w:pPr>
        <w:pStyle w:val="899"/>
        <w:jc w:val="left"/>
        <w:spacing w:line="240" w:lineRule="auto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b w:val="0"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УТВЕРЖДЕНО 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решением Думы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 30.01.2025  № 374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915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915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915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ПОЛОЖЕНИЕ</w:t>
        <w:br/>
        <w:t xml:space="preserve">о флаге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pStyle w:val="915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5"/>
        <w:contextualSpacing w:val="0"/>
        <w:ind w:firstLine="720"/>
        <w:jc w:val="both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Настоящим П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оложением устанавливается ф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лаг города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овый Уренгой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его опис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ние и порядок официального использ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вания.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5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1. Общие положения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00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02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1.1. Ф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лаг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является официальным си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мволом города Новый Уренгой.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02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1.2. Флаг города Новый Уренгой соответствует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вексиллологическим (флаговедческим) правилам 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традициям.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902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1.3. Флаг города Новый Уренгой отражает исторические, культурные,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национальные и иные местные трад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ции и особенности.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902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1.4. 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Флаг города Новый Уренгой подлежит внесению </w:t>
        <w:br/>
        <w:t xml:space="preserve">в Государственный геральдический регистр Российской Федерации.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 Описание флага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sz w:val="26"/>
          <w:szCs w:val="26"/>
          <w:highlight w:val="none"/>
        </w:rPr>
      </w:r>
    </w:p>
    <w:p>
      <w:pPr>
        <w:pStyle w:val="89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2.1. 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Флаг город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Новый Уренгой представляет собой прямоугольное 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лотнище с отношением ширины к длине 2:3 лазоревого (синего) цвета, с двусторонним из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бражением </w:t>
        <w:br/>
        <w:t xml:space="preserve">в центральной части основного элемента герба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</w:t>
        <w:br/>
        <w:t xml:space="preserve">Уренгой – серебряной (белой) полярной совы. Габаритная ш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рина изображения основного элемента герба на флаге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соответствует 2/5 части длины поло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нища.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С левой стороны флаг имеет полосу для крепления древка.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2"/>
        <w:ind w:firstLine="709"/>
        <w:jc w:val="both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Рисунки флага города Новый Уренгой в мног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цветном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одноцветном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вариантах помещены в приложениях 1 и 2 </w:t>
        <w:br/>
        <w:t xml:space="preserve">к настоящему Положению соответственно.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Обоснование символики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флага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6"/>
          <w:szCs w:val="26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6"/>
          <w:szCs w:val="26"/>
        </w:rPr>
      </w:r>
      <w:r>
        <w:rPr>
          <w:rFonts w:ascii="Liberation Sans" w:hAnsi="Liberation Sans" w:eastAsia="Liberation Sans" w:cs="Liberation Sans"/>
          <w:spacing w:val="0"/>
          <w:sz w:val="26"/>
          <w:szCs w:val="26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6"/>
          <w:szCs w:val="26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3.1. При исполнении флага города Новый Уренгой применены три основных цвета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: лазоревый (синий), серебряный (белый) </w:t>
        <w:br/>
        <w:t xml:space="preserve">и золотой (желтый).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Лазоревый (синий) – символ возвышенных устремлений, искренности, преданности, возрождения.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Серебряный (белый) – симво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 чистоты, ясности, открытости, божественной мудрости, примирения.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Золотой (желтый) – символ высшей ценности, величия, великодушия, богатства, урожая.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3.2. Лазоревое (синее) полотнище флага символизирует ясное небо, чистоту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озер и рек. 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89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Полярная сова – символ животного мира Приполярья, отражает распол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жение города Новый Уренгой недалеко от 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лярного круга.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Золотые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огни в завершении жезлов – символ Уренгойск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 газового месторождения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давшего начало жизни городу Новой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Порядок воспроизведения флага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892"/>
        <w:ind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.1. Воспроизведение флага города Новый Уренгой, независимо от его размеров и техники исполнения, должно точно соответствовать вексиллолог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ческому 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писанию, приведенному в пункте 2.1 раздела 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настоящего Полож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ния.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Воспроизведение флага города Новый Уренгой допускается в многоцве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ном или одноцветном вариантах.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.2. Ответственн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ость за искажение рисунка флага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города Новый Уренгой или изменение комп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зиции или цветов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выходящее </w:t>
        <w:br/>
        <w:t xml:space="preserve">за пределы вексиллологически допустимого, 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сет исполнитель допущенного искаж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ния или изменения.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2"/>
        <w:ind w:firstLine="709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4.3. Флаги общественных объединений, предприятий, учреждений и 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ганизаций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независимо от организационно-правовых форм и форм собственности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 должны быть идентичны флагу города Новый Уренгой.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4.4. Флаг города Новый Уренгой не может исп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ользоваться </w:t>
        <w:br/>
        <w:t xml:space="preserve">в качестве геральдической основы флагов общественных объединений, предприятий, учреждений и иных организаций независимо от организационно-правовых форм и форм собственности, в том числе не может быть размещен на их бланках </w:t>
        <w:br/>
        <w:t xml:space="preserve">и печатях.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892"/>
        <w:ind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Порядок официального использования флага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915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.1. Флаг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устанавливается на зданиях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рганов местного самоуправления – постоянно;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общественных объединений, предприятий, учреждений </w:t>
        <w:br/>
        <w:t xml:space="preserve">и организаций независимо от организационно-правовых форм и форм собственности, а также на жилых домах – в дни праздников </w:t>
        <w:br/>
        <w:t xml:space="preserve">и памятных событий.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.2. Флаг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находится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 залах заседаний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органов местного самоуправления города Новый Уренгой, рабочих кабинетах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Главы города Новый Уренгой, должностных лиц Администрации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председателя 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мы города Новый Уренгой,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председателя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К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онтрольно-счетной палаты Нового Уренгоя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, председателя территориальной избирательной комиссии города Нового Уренгоя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3. Флаг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может быть размещен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указателях при въезде на территорию города Новый Уренгой (в аэропортах, на автомобильных и железнодорожных магис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ралях в пределах территории города);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транспортных средствах органов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офици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альных приглашениях, вымпелах, б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уклетах, поздравлениях и сувенирной продукции, изготавливаемых по заказу органов местного сам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управления;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форме спортивных команд города Новый Уренгой;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официальных изданиях органов местного самоуправления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.4. Флаг го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рода Новый Уренгой поднимается (устанавливается) во время официальных церемоний и других торжественных мероприятий, проводимых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органами местного самоуправле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ния,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обществ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енными объединениями, предпр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ятиями, учреждениями </w:t>
        <w:br/>
        <w:t xml:space="preserve">и орган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зациями независимо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 организационно-правовых форм </w:t>
        <w:br/>
        <w:t xml:space="preserve">и форм собственности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 также во время частных и семейных торжеств и значимых событий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5.5. При использовании флага города Новый Уренгой в знак траура флаг города Новый Уренгой приспускается до половины высоты флагштока (мачты). При невозможности приспустить флаг, </w:t>
        <w:br/>
        <w:t xml:space="preserve">а также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если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флаг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установлен в помещении, </w:t>
        <w:br/>
        <w:t xml:space="preserve">к верхней части древка выше полотнища крепится черная сложенная пополам и при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крепленная за место сложения лента, общая длина которой равна длине полотнища, а ширина составляет не менее 1/10 от ширины полотнища.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Допускается использование флага города Новый Уренгой, </w:t>
        <w:br/>
        <w:t xml:space="preserve">в том числе его изображение, гражданами, общественными объединениями, предприяти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ми, учреждениями и организациями </w:t>
        <w:br/>
        <w:t xml:space="preserve">в иных случаях, если такое использование не является надругательством над флагом города Новый Уренгой.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6. Порядок размещения флага города Новый Уренгой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При одновременном подъеме (размещении) флагов города Новый Уренгой и Яма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флаг города Новый Уренгой располагается пра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вее флага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автоно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(здесь и далее располож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ние флагов указано </w:t>
        <w:br/>
        <w:t xml:space="preserve">от зрителя, если стоять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 флагам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).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6.2. При одновременном подъеме (размещении) Государственного флага Ро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сийской Федерации, флагов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автоно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 города Новый Уренгой Государстве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ный флаг Российской Федерации располагается </w:t>
        <w:br/>
        <w:t xml:space="preserve">в центре. Слева от Государственн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 флага Российской Федерации располагается флаг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автоно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справа </w:t>
        <w:br/>
        <w:t xml:space="preserve">от Госуда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ственного флага Российской Федерации ра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полагается флаг города Новый Уренгой.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6.3. При одновременном подъеме (раз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мещении) четного числа флагов (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более двух) Государственный флаг Российской Федерации располагается левее це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тра. Справа от Государс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венного флага Российской Федерации располагается флаг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автоно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слева от Государственного флага Российской Федерации распол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гается флаг города Новый Уренгой. Остальные флаги располагаются поочере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 справа и слева в порядке ранжирования.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6.4. При одновременном подъеме (размещении) нечетного числа флагов (более трех) Гос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дарственный флаг Российской Федерации располагается в центре. Остальные флаги располагаются поочередно слева и справа в порядке ранж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рования.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6.5. 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Размер флага города Новый Уренгой не может превышать размеры Г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сударственного флага Российской Фед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ерации, флага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флагов иных субъектов Российской Федерации. Высота под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ъ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ема флага города Новый Уренгой не может быть больше высоты подъема Гос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дарственного флага Российской Фед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ерации, флага Ямало-Ненецкого автоно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флагов иных субъектов Российской Федерации.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7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. Ответственность за наруш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ние требований настоящего Положения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Использование флага города Новый Уренгой с нарушением требований настоящего Полож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ния, а также надругательство над флагом города Новый Уренгой влечет за собой ответственность </w:t>
        <w:br/>
        <w:t xml:space="preserve">в соответствии с законодательством Российской Ф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дерации, Ямало-Ненецкого автономного округа.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8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. Заключительные положения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8.1. Внесение в состав (рисунок) флага города Новый Уренгой каких-либо изменений или дополнений, а также элементов официал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ьных символов Ямало-Ненецкого автономного округа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допустимо лишь в соответствии с законод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тельством Российской Федерации, нормативными пра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вовыми актами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Указанные изменения должны сопровождаться пер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смотром разделов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 и 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настоящего Положения для отражения внесенных элементов в опис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нии и обосновании символики флага города Новый Уренгой.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8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.2. Право использования флага города Новый Уренгой принадлежит 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ганам местного 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моуправления города Новый Уренгой.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Флаг города Новый Уренгой объектом авторского прав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 </w:t>
        <w:br/>
        <w:t xml:space="preserve">не является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tbl>
      <w:tblPr>
        <w:tblStyle w:val="748"/>
        <w:tblW w:w="9498" w:type="dxa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3262"/>
      </w:tblGrid>
      <w:tr>
        <w:tblPrEx/>
        <w:trPr/>
        <w:tc>
          <w:tcPr>
            <w:tcW w:w="6236" w:type="dxa"/>
            <w:textDirection w:val="lrTb"/>
            <w:noWrap w:val="false"/>
          </w:tcPr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  <w:t xml:space="preserve">Приложение 1</w:t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</w: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  <w:t xml:space="preserve">к Положению о флаге города Новый Уренгой</w:t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</w:tc>
      </w:tr>
    </w:tbl>
    <w:p>
      <w:pPr>
        <w:ind w:firstLine="56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6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6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РИСУНОК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ФЛАГА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 ГОРОДА НОВЫЙ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У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(МНОГОЦВЕТНЫЙ ВАРИАНТ)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67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94945" cy="339663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1622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5094945" cy="3396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1.18pt;height:267.4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6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6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6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67"/>
        <w:jc w:val="both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Style w:val="748"/>
        <w:tblW w:w="9498" w:type="dxa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3262"/>
      </w:tblGrid>
      <w:tr>
        <w:tblPrEx/>
        <w:trPr/>
        <w:tc>
          <w:tcPr>
            <w:tcW w:w="6236" w:type="dxa"/>
            <w:textDirection w:val="lrTb"/>
            <w:noWrap w:val="false"/>
          </w:tcPr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  <w:t xml:space="preserve">Приложение 2</w:t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</w: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  <w:t xml:space="preserve">к Положению о флаге города Новый Уренгой</w:t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РИСУНОК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ФЛАГА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 ГОРОДА НОВЫЙ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У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(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ОДНОЦВЕТНЫЙ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 ВАРИАНТ)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0"/>
        <w:jc w:val="center"/>
        <w:tabs>
          <w:tab w:val="left" w:pos="0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ind w:firstLine="567"/>
        <w:jc w:val="left"/>
        <w:rPr>
          <w:rFonts w:ascii="Liberation Sans" w:hAnsi="Liberation Sans" w:cs="Liberation Sans"/>
          <w:sz w:val="28"/>
          <w:szCs w:val="28"/>
          <w:highlight w:val="none"/>
        </w:rPr>
      </w:pPr>
      <w:r>
        <w:t xml:space="preserve">   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4981575" cy="315277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2880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981574" cy="3152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92.25pt;height:248.2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right"/>
      <w:rPr>
        <w:sz w:val="6"/>
        <w:lang w:val="en-US"/>
      </w:rPr>
    </w:pPr>
    <w:r>
      <w:rPr>
        <w:sz w:val="6"/>
        <w:lang w:val="en-US"/>
      </w:rPr>
    </w:r>
    <w:r>
      <w:rPr>
        <w:sz w:val="6"/>
        <w:lang w:val="en-US"/>
      </w:rPr>
    </w:r>
    <w:r>
      <w:rPr>
        <w:sz w:val="6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4"/>
        <w:rFonts w:ascii="Liberation Sans" w:hAnsi="Liberation Sans" w:cs="Liberation Sans"/>
        <w:sz w:val="28"/>
        <w:szCs w:val="28"/>
      </w:rPr>
      <w:framePr w:w="170"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  <w:rFonts w:ascii="Liberation Sans" w:hAnsi="Liberation Sans" w:eastAsia="Liberation Sans" w:cs="Liberation Sans"/>
        <w:sz w:val="28"/>
        <w:szCs w:val="28"/>
      </w:rPr>
      <w:fldChar w:fldCharType="separate"/>
    </w:r>
    <w:r>
      <w:rPr>
        <w:rStyle w:val="904"/>
        <w:rFonts w:ascii="Liberation Sans" w:hAnsi="Liberation Sans" w:eastAsia="Liberation Sans" w:cs="Liberation Sans"/>
        <w:sz w:val="28"/>
        <w:szCs w:val="28"/>
      </w:rPr>
      <w:t xml:space="preserve">4</w:t>
    </w:r>
    <w:r>
      <w:rPr>
        <w:rStyle w:val="904"/>
        <w:rFonts w:ascii="Liberation Sans" w:hAnsi="Liberation Sans" w:eastAsia="Liberation Sans" w:cs="Liberation Sans"/>
        <w:sz w:val="28"/>
        <w:szCs w:val="28"/>
      </w:rPr>
      <w:fldChar w:fldCharType="end"/>
    </w:r>
    <w:r>
      <w:rPr>
        <w:rStyle w:val="904"/>
        <w:rFonts w:ascii="Liberation Sans" w:hAnsi="Liberation Sans" w:cs="Liberation Sans"/>
        <w:sz w:val="28"/>
        <w:szCs w:val="28"/>
      </w:rPr>
    </w:r>
    <w:r>
      <w:rPr>
        <w:rStyle w:val="904"/>
        <w:rFonts w:ascii="Liberation Sans" w:hAnsi="Liberation Sans" w:cs="Liberation Sans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separate"/>
    </w:r>
    <w:r>
      <w:rPr>
        <w:rStyle w:val="904"/>
      </w:rPr>
      <w:t xml:space="preserve">1</w: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8" w:hanging="408"/>
        <w:tabs>
          <w:tab w:val="num" w:pos="408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  <w:tabs>
          <w:tab w:val="num" w:pos="1429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  <w:tabs>
          <w:tab w:val="num" w:pos="213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  <w:tabs>
          <w:tab w:val="num" w:pos="3207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  <w:tabs>
          <w:tab w:val="num" w:pos="3916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  <w:tabs>
          <w:tab w:val="num" w:pos="498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  <w:tabs>
          <w:tab w:val="num" w:pos="605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  <w:tabs>
          <w:tab w:val="num" w:pos="676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  <w:tabs>
          <w:tab w:val="num" w:pos="7832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69" w:hanging="360"/>
        <w:tabs>
          <w:tab w:val="num" w:pos="1069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  <w:tabs>
          <w:tab w:val="num" w:pos="213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  <w:tabs>
          <w:tab w:val="num" w:pos="2847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  <w:tabs>
          <w:tab w:val="num" w:pos="3916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  <w:tabs>
          <w:tab w:val="num" w:pos="462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69" w:hanging="360"/>
        <w:tabs>
          <w:tab w:val="num" w:pos="1069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  <w:tabs>
          <w:tab w:val="num" w:pos="213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  <w:tabs>
          <w:tab w:val="num" w:pos="2847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  <w:tabs>
          <w:tab w:val="num" w:pos="3916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  <w:tabs>
          <w:tab w:val="num" w:pos="462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rPr>
      <w:lang w:val="ru-RU" w:eastAsia="ru-RU" w:bidi="ar-SA"/>
    </w:rPr>
  </w:style>
  <w:style w:type="paragraph" w:styleId="893">
    <w:name w:val="Заголовок 2"/>
    <w:basedOn w:val="892"/>
    <w:next w:val="892"/>
    <w:link w:val="892"/>
    <w:pPr>
      <w:jc w:val="center"/>
      <w:keepNext/>
      <w:spacing w:line="360" w:lineRule="auto"/>
      <w:outlineLvl w:val="1"/>
    </w:pPr>
    <w:rPr>
      <w:b/>
      <w:sz w:val="24"/>
    </w:rPr>
  </w:style>
  <w:style w:type="paragraph" w:styleId="894">
    <w:name w:val="Заголовок 3"/>
    <w:basedOn w:val="892"/>
    <w:next w:val="892"/>
    <w:link w:val="892"/>
    <w:pPr>
      <w:ind w:firstLine="720"/>
      <w:jc w:val="both"/>
      <w:keepNext/>
      <w:outlineLvl w:val="2"/>
    </w:pPr>
    <w:rPr>
      <w:sz w:val="28"/>
    </w:rPr>
  </w:style>
  <w:style w:type="paragraph" w:styleId="895">
    <w:name w:val="Заголовок 4"/>
    <w:basedOn w:val="892"/>
    <w:next w:val="892"/>
    <w:link w:val="892"/>
    <w:pPr>
      <w:ind w:firstLine="720"/>
      <w:jc w:val="center"/>
      <w:keepNext/>
      <w:spacing w:line="360" w:lineRule="auto"/>
      <w:outlineLvl w:val="3"/>
    </w:pPr>
    <w:rPr>
      <w:b/>
      <w:sz w:val="28"/>
    </w:rPr>
  </w:style>
  <w:style w:type="character" w:styleId="896">
    <w:name w:val="Основной шрифт абзаца"/>
    <w:next w:val="896"/>
    <w:link w:val="892"/>
    <w:semiHidden/>
  </w:style>
  <w:style w:type="table" w:styleId="897">
    <w:name w:val="Обычная таблица"/>
    <w:next w:val="897"/>
    <w:link w:val="892"/>
    <w:semiHidden/>
    <w:tblPr/>
  </w:style>
  <w:style w:type="numbering" w:styleId="898">
    <w:name w:val="Нет списка"/>
    <w:next w:val="898"/>
    <w:link w:val="892"/>
    <w:semiHidden/>
  </w:style>
  <w:style w:type="paragraph" w:styleId="899">
    <w:name w:val="Название"/>
    <w:basedOn w:val="892"/>
    <w:next w:val="899"/>
    <w:link w:val="892"/>
    <w:pPr>
      <w:jc w:val="center"/>
      <w:spacing w:line="360" w:lineRule="auto"/>
    </w:pPr>
    <w:rPr>
      <w:b/>
      <w:sz w:val="24"/>
    </w:rPr>
  </w:style>
  <w:style w:type="paragraph" w:styleId="900">
    <w:name w:val="Основной текст 3"/>
    <w:basedOn w:val="892"/>
    <w:next w:val="900"/>
    <w:link w:val="892"/>
    <w:pPr>
      <w:jc w:val="both"/>
    </w:pPr>
    <w:rPr>
      <w:sz w:val="28"/>
    </w:rPr>
  </w:style>
  <w:style w:type="paragraph" w:styleId="901">
    <w:name w:val="Основной текст с отступом"/>
    <w:basedOn w:val="892"/>
    <w:next w:val="901"/>
    <w:link w:val="892"/>
    <w:pPr>
      <w:ind w:firstLine="851"/>
      <w:jc w:val="both"/>
    </w:pPr>
    <w:rPr>
      <w:sz w:val="28"/>
    </w:rPr>
  </w:style>
  <w:style w:type="paragraph" w:styleId="902">
    <w:name w:val="Основной текст с отступом 2"/>
    <w:basedOn w:val="892"/>
    <w:next w:val="902"/>
    <w:link w:val="892"/>
    <w:pPr>
      <w:ind w:firstLine="720"/>
      <w:jc w:val="both"/>
    </w:pPr>
    <w:rPr>
      <w:sz w:val="28"/>
    </w:rPr>
  </w:style>
  <w:style w:type="paragraph" w:styleId="903">
    <w:name w:val="Верхний колонтитул"/>
    <w:basedOn w:val="892"/>
    <w:next w:val="903"/>
    <w:link w:val="892"/>
    <w:pPr>
      <w:tabs>
        <w:tab w:val="center" w:pos="4153" w:leader="none"/>
        <w:tab w:val="right" w:pos="8306" w:leader="none"/>
      </w:tabs>
    </w:pPr>
  </w:style>
  <w:style w:type="character" w:styleId="904">
    <w:name w:val="Номер страницы"/>
    <w:basedOn w:val="896"/>
    <w:next w:val="904"/>
    <w:link w:val="892"/>
  </w:style>
  <w:style w:type="paragraph" w:styleId="905">
    <w:name w:val="Текст сноски"/>
    <w:basedOn w:val="892"/>
    <w:next w:val="905"/>
    <w:link w:val="892"/>
    <w:semiHidden/>
  </w:style>
  <w:style w:type="character" w:styleId="906">
    <w:name w:val="Знак сноски"/>
    <w:basedOn w:val="896"/>
    <w:next w:val="906"/>
    <w:link w:val="892"/>
    <w:semiHidden/>
    <w:rPr>
      <w:vertAlign w:val="superscript"/>
    </w:rPr>
  </w:style>
  <w:style w:type="paragraph" w:styleId="907">
    <w:name w:val="Нижний колонтитул"/>
    <w:basedOn w:val="892"/>
    <w:next w:val="907"/>
    <w:link w:val="892"/>
    <w:pPr>
      <w:tabs>
        <w:tab w:val="center" w:pos="4153" w:leader="none"/>
        <w:tab w:val="right" w:pos="8306" w:leader="none"/>
      </w:tabs>
    </w:pPr>
  </w:style>
  <w:style w:type="paragraph" w:styleId="908">
    <w:name w:val="Основной текст"/>
    <w:basedOn w:val="892"/>
    <w:next w:val="908"/>
    <w:link w:val="892"/>
    <w:pPr>
      <w:jc w:val="both"/>
    </w:pPr>
    <w:rPr>
      <w:sz w:val="24"/>
    </w:rPr>
  </w:style>
  <w:style w:type="paragraph" w:styleId="909">
    <w:name w:val="Основной текст 2"/>
    <w:basedOn w:val="892"/>
    <w:next w:val="909"/>
    <w:link w:val="892"/>
    <w:pPr>
      <w:jc w:val="both"/>
      <w:tabs>
        <w:tab w:val="left" w:pos="709" w:leader="none"/>
      </w:tabs>
    </w:pPr>
    <w:rPr>
      <w:rFonts w:ascii="Arial" w:hAnsi="Arial"/>
    </w:rPr>
  </w:style>
  <w:style w:type="paragraph" w:styleId="910">
    <w:name w:val="Основной текст с отступом 3"/>
    <w:basedOn w:val="892"/>
    <w:next w:val="910"/>
    <w:link w:val="892"/>
    <w:pPr>
      <w:ind w:firstLine="720"/>
      <w:jc w:val="both"/>
    </w:pPr>
    <w:rPr>
      <w:sz w:val="24"/>
    </w:rPr>
  </w:style>
  <w:style w:type="paragraph" w:styleId="911">
    <w:name w:val="ConsNormal"/>
    <w:next w:val="911"/>
    <w:link w:val="892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character" w:styleId="912" w:default="1">
    <w:name w:val="Default Paragraph Font"/>
    <w:uiPriority w:val="1"/>
    <w:semiHidden/>
    <w:unhideWhenUsed/>
  </w:style>
  <w:style w:type="numbering" w:styleId="913" w:default="1">
    <w:name w:val="No List"/>
    <w:uiPriority w:val="99"/>
    <w:semiHidden/>
    <w:unhideWhenUsed/>
  </w:style>
  <w:style w:type="table" w:styleId="914" w:default="1">
    <w:name w:val="Normal Table"/>
    <w:uiPriority w:val="99"/>
    <w:semiHidden/>
    <w:unhideWhenUsed/>
    <w:tblPr/>
  </w:style>
  <w:style w:type="paragraph" w:styleId="915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SGR</Company>
  <DocSecurity>0</DocSecurity>
  <HyperlinksChanged>false</HyperlinksChanged>
  <ScaleCrop>false</ScaleCrop>
  <SharedDoc>false</SharedDoc>
  <Template>Положение о флаге.dot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Kirill Perekhodenko</dc:creator>
  <cp:revision>27</cp:revision>
  <dcterms:created xsi:type="dcterms:W3CDTF">2008-10-29T05:11:00Z</dcterms:created>
  <dcterms:modified xsi:type="dcterms:W3CDTF">2025-01-29T11:06:33Z</dcterms:modified>
  <cp:version>726502</cp:version>
</cp:coreProperties>
</file>