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center"/>
        <w:rPr>
          <w:rFonts w:ascii="Liberation Sans" w:hAnsi="Liberation Sans" w:cs="Liberation Sans"/>
          <w:color w:val="auto"/>
          <w:highlight w:val="none"/>
        </w:rPr>
        <w:outlineLvl w:val="0"/>
      </w:pPr>
      <w:r>
        <w:rPr>
          <w:rFonts w:ascii="Liberation Sans" w:hAnsi="Liberation Sans" w:cs="Liberation Sans"/>
          <w:color w:val="auto"/>
          <w:highlight w:val="none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70pt;height:60.1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tbl>
      <w:tblPr>
        <w:tblW w:w="936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68"/>
      </w:tblGrid>
      <w:tr>
        <w:tblPrEx/>
        <w:trPr>
          <w:trHeight w:val="4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89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r>
          </w:p>
        </w:tc>
      </w:tr>
    </w:tbl>
    <w:p>
      <w:pPr>
        <w:pStyle w:val="889"/>
        <w:jc w:val="center"/>
        <w:widowControl w:val="off"/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</w:p>
    <w:p>
      <w:pPr>
        <w:pStyle w:val="889"/>
        <w:jc w:val="center"/>
        <w:widowControl w:val="off"/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  <w:t xml:space="preserve">РЕШЕНИЕ  № </w:t>
      </w:r>
      <w:r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  <w:t xml:space="preserve">366</w:t>
      </w:r>
      <w:r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</w:r>
    </w:p>
    <w:p>
      <w:pPr>
        <w:pStyle w:val="883"/>
        <w:jc w:val="center"/>
        <w:widowControl w:val="off"/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</w:p>
    <w:p>
      <w:pPr>
        <w:pStyle w:val="889"/>
        <w:widowControl w:val="off"/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  <w:t xml:space="preserve">19.12.2024                               </w:t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  <w:t xml:space="preserve">  </w:t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  <w:t xml:space="preserve">               </w:t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  <w:t xml:space="preserve">            </w:t>
        <w:tab/>
        <w:t xml:space="preserve">               </w:t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  <w:t xml:space="preserve">г. Новый Уренгой</w:t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</w:r>
    </w:p>
    <w:p>
      <w:pPr>
        <w:ind w:left="4956" w:firstLine="708"/>
        <w:spacing w:after="0" w:line="240" w:lineRule="auto"/>
        <w:rPr>
          <w:rFonts w:ascii="Liberation Sans" w:hAnsi="Liberation Sans" w:cs="Liberation Sans"/>
          <w:color w:val="auto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contextualSpacing w:val="0"/>
        <w:ind w:left="0" w:firstLine="0"/>
        <w:jc w:val="center"/>
        <w:spacing w:before="0" w:after="0" w:line="238" w:lineRule="auto"/>
        <w:rPr>
          <w:rFonts w:ascii="Liberation Sans" w:hAnsi="Liberation Sans" w:eastAsia="Liberation Sans" w:cs="Liberation Sans"/>
          <w:b/>
          <w:bCs/>
          <w:sz w:val="27"/>
          <w:szCs w:val="27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Об утверждении </w:t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П</w:t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оложения о территориальной трехсторонней коми</w:t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ссии по регулированию социально-</w:t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трудовых отношений городского округа город Новый Уренгой </w:t>
      </w:r>
      <w:r>
        <w:rPr>
          <w:rFonts w:ascii="Liberation Sans" w:hAnsi="Liberation Sans" w:eastAsia="Liberation Sans" w:cs="Liberation Sans"/>
          <w:b/>
          <w:bCs/>
          <w:sz w:val="27"/>
          <w:szCs w:val="27"/>
        </w:rPr>
        <w:br/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b/>
          <w:bCs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sz w:val="27"/>
          <w:szCs w:val="27"/>
        </w:rPr>
      </w:r>
    </w:p>
    <w:p>
      <w:pPr>
        <w:contextualSpacing w:val="0"/>
        <w:jc w:val="left"/>
        <w:spacing w:before="0" w:after="0" w:line="238" w:lineRule="auto"/>
        <w:widowControl w:val="off"/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</w:rPr>
        <w:suppressLineNumbers w:val="0"/>
      </w:pP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</w:rPr>
      </w:r>
    </w:p>
    <w:p>
      <w:pPr>
        <w:contextualSpacing w:val="0"/>
        <w:jc w:val="left"/>
        <w:spacing w:before="0" w:after="0" w:line="238" w:lineRule="auto"/>
        <w:widowControl w:val="off"/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:u w:val="single"/>
        </w:rPr>
        <w:suppressLineNumbers w:val="0"/>
      </w:pP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:u w:val="singl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:u w:val="singl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:u w:val="single"/>
        </w:rPr>
      </w:r>
    </w:p>
    <w:p>
      <w:pPr>
        <w:contextualSpacing w:val="0"/>
        <w:ind w:firstLine="0"/>
        <w:jc w:val="left"/>
        <w:spacing w:before="0" w:after="0" w:line="238" w:lineRule="auto"/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14:ligatures w14:val="none"/>
        </w:rPr>
        <w:suppressLineNumbers w:val="0"/>
      </w:pP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14:ligatures w14:val="non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14:ligatures w14:val="none"/>
        </w:rPr>
      </w:r>
    </w:p>
    <w:p>
      <w:pPr>
        <w:contextualSpacing w:val="0"/>
        <w:ind w:firstLine="708"/>
        <w:jc w:val="both"/>
        <w:spacing w:before="0" w:after="0" w:line="238" w:lineRule="auto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В соответствии со статьями 35, 35.1 Трудового кодекса Российской Федерации, Законом Ямало-Ненецкого автономного округа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от 22.06.2007 № 78-ЗАО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«О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социальном партнерстве в сфере труда в Ямало-Ненецком автономном округе»,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руководствуясь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 Уставом городского округа город Новый Уренгой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Ямало-Ненецкого автономного округа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, Дума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 город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а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 Новый Уренгой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pStyle w:val="883"/>
        <w:contextualSpacing w:val="0"/>
        <w:jc w:val="left"/>
        <w:spacing w:before="0" w:after="0" w:line="238" w:lineRule="auto"/>
        <w:rPr>
          <w:rFonts w:ascii="Liberation Sans" w:hAnsi="Liberation Sans" w:cs="Liberation Sans"/>
          <w:color w:val="auto"/>
          <w:sz w:val="24"/>
          <w:szCs w:val="24"/>
          <w:highlight w:val="none"/>
        </w:rPr>
        <w:outlineLvl w:val="0"/>
        <w:suppressLineNumbers w:val="0"/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pStyle w:val="883"/>
        <w:contextualSpacing w:val="0"/>
        <w:jc w:val="left"/>
        <w:spacing w:before="0" w:after="0" w:line="238" w:lineRule="auto"/>
        <w:widowControl w:val="off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РЕШИЛА: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pStyle w:val="883"/>
        <w:contextualSpacing w:val="0"/>
        <w:jc w:val="left"/>
        <w:spacing w:before="0" w:after="0" w:line="238" w:lineRule="auto"/>
        <w:widowControl w:val="off"/>
        <w:rPr>
          <w:rFonts w:ascii="Liberation Sans" w:hAnsi="Liberation Sans" w:cs="Liberation Sans"/>
          <w:color w:val="auto"/>
          <w:sz w:val="24"/>
          <w:szCs w:val="24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contextualSpacing w:val="0"/>
        <w:ind w:firstLine="708"/>
        <w:jc w:val="both"/>
        <w:spacing w:before="0" w:after="0" w:line="238" w:lineRule="auto"/>
        <w:rPr>
          <w:rFonts w:ascii="Liberation Sans" w:hAnsi="Liberation Sans" w:cs="Liberation Sans"/>
          <w:color w:val="auto"/>
          <w:sz w:val="27"/>
          <w:szCs w:val="27"/>
          <w:highlight w:val="none"/>
          <w14:ligatures w14:val="none"/>
        </w:rPr>
        <w:suppressLineNumbers w:val="0"/>
      </w:pPr>
      <w:r>
        <w:rPr>
          <w:rFonts w:ascii="Liberation Sans" w:hAnsi="Liberation Sans" w:cs="Liberation Sans"/>
          <w:strike w:val="0"/>
          <w:color w:val="auto"/>
          <w:sz w:val="27"/>
          <w:szCs w:val="27"/>
          <w:highlight w:val="none"/>
        </w:rPr>
        <w:t xml:space="preserve">1.</w:t>
      </w:r>
      <w:r>
        <w:rPr>
          <w:rFonts w:ascii="Liberation Sans" w:hAnsi="Liberation Sans" w:cs="Liberation Sans"/>
          <w:strike w:val="0"/>
          <w:color w:val="auto"/>
          <w:sz w:val="27"/>
          <w:szCs w:val="27"/>
          <w:highlight w:val="none"/>
        </w:rPr>
        <w:t xml:space="preserve"> </w:t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Утвердить прилагаемое Положение о территориальной трехсторонней комиссии по регулированию социально-трудовых отношений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городского округа город Новый Уренгой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  <w14:ligatures w14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38" w:lineRule="auto"/>
        <w:widowControl w:val="off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2. </w:t>
      </w:r>
      <w:r>
        <w:rPr>
          <w:rFonts w:ascii="Liberation Sans" w:hAnsi="Liberation Sans" w:eastAsia="Liberation Sans" w:cs="Liberation Sans"/>
          <w:sz w:val="27"/>
          <w:szCs w:val="27"/>
        </w:rPr>
        <w:t xml:space="preserve">Признать утратившими силу решения Городской Думы муниципального образования город Новый Уренгой: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8" w:lineRule="auto"/>
        <w:widowControl w:val="off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– от 22.11.2018 № 201 «Об утверждении Положения о территориальной трехсторонней комиссии по регулированию социально-трудовых отношений муниципального образования город Новый Уренгой»;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8" w:lineRule="auto"/>
        <w:widowControl w:val="off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– от 20.06.2019 № 258 «О внесении изменений в решение Городской Думы муниципального образования город Новый Уренгой </w:t>
        <w:br/>
        <w:t xml:space="preserve">от 22.11.2018 № 201».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8" w:lineRule="auto"/>
        <w:widowControl w:val="off"/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3. </w:t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Разместить настоящее решение в сетевом издании «Импульс Севера» и на официальном сайте Думы города Новый Уренгой в сети Интернет</w:t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</w:r>
    </w:p>
    <w:p>
      <w:pPr>
        <w:pStyle w:val="883"/>
        <w:contextualSpacing w:val="0"/>
        <w:ind w:firstLine="708"/>
        <w:jc w:val="both"/>
        <w:spacing w:before="0" w:after="0" w:line="238" w:lineRule="auto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4. Решение вступает в силу со дня его официального опубликования.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contextualSpacing w:val="0"/>
        <w:jc w:val="left"/>
        <w:spacing w:before="0" w:after="0" w:line="238" w:lineRule="auto"/>
        <w:rPr>
          <w:rFonts w:ascii="Liberation Sans" w:hAnsi="Liberation Sans" w:cs="Liberation Sans"/>
          <w:color w:val="auto"/>
          <w:sz w:val="24"/>
          <w:szCs w:val="24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contextualSpacing w:val="0"/>
        <w:jc w:val="left"/>
        <w:spacing w:before="0" w:after="0" w:line="238" w:lineRule="auto"/>
        <w:rPr>
          <w:rFonts w:ascii="Liberation Sans" w:hAnsi="Liberation Sans" w:cs="Liberation Sans"/>
          <w:color w:val="auto"/>
          <w:sz w:val="24"/>
          <w:szCs w:val="24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contextualSpacing w:val="0"/>
        <w:jc w:val="left"/>
        <w:spacing w:before="0" w:after="0" w:line="238" w:lineRule="auto"/>
        <w:rPr>
          <w:rFonts w:ascii="Liberation Sans" w:hAnsi="Liberation Sans" w:cs="Liberation Sans"/>
          <w:color w:val="auto"/>
          <w:sz w:val="24"/>
          <w:szCs w:val="24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А.А. Колодин</w:t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sz w:val="27"/>
                <w:szCs w:val="27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  <w:highlight w:val="none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sz w:val="27"/>
                <w:szCs w:val="27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contextualSpacing w:val="0"/>
        <w:jc w:val="left"/>
        <w:spacing w:before="0" w:after="0" w:line="238" w:lineRule="auto"/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077" w:right="850" w:bottom="907" w:left="1701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/>
      <w:r/>
    </w:p>
    <w:p>
      <w:pPr>
        <w:contextualSpacing w:val="0"/>
        <w:ind w:left="5443" w:right="0" w:firstLine="510"/>
        <w:jc w:val="left"/>
        <w:spacing w:before="0" w:after="0" w:line="238" w:lineRule="auto"/>
        <w:widowControl w:val="off"/>
        <w:rPr>
          <w:rFonts w:ascii="Liberation Sans" w:hAnsi="Liberation Sans" w:cs="Liberation Sans"/>
          <w:bCs/>
        </w:rPr>
        <w:suppressLineNumbers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Приложение </w:t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left="5443" w:right="0" w:firstLine="510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left="5443" w:right="0" w:firstLine="51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к решению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5443" w:right="0" w:firstLine="51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5443" w:right="0" w:firstLine="510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от __________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____</w:t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jc w:val="center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6"/>
        <w:jc w:val="center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Положение о территориальной трехсторонней комиссии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регулированию социально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трудовых отношений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городского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906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1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1. Общие положения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contextualSpacing w:val="0"/>
        <w:ind w:firstLine="737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1.1.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Территориальная трехсторонняя комиссия по регулированию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социально-трудовых отношений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(сокращенное наименование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ТТК, именуемая далее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Комиссия) является постоянно действующим органом социального партнерства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территории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городского округа город Новый Уренгой Ямало-Ненецкого автономного округа (далее – город Новый Уренгой)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Комиссия состоит из представителей межотраслевого Совета профессиональных союзов города Новый Уренгой (далее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межотраслевой Совет профсоюзов), Некоммерческой организации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Новоуренгойское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объединение работодателей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(далее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Новоуренгойское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объединение работодателей), Администрации города Новый Уренгой, которые образуют соответст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вующие стороны Комиссии (далее 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стороны).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Правовую основу деятельности Комиссии составляют </w:t>
      </w:r>
      <w:hyperlink r:id="rId14" w:tooltip="consultantplus://offline/ref=6DB751B8F30860C9FE81D7008DC17DBD249630D9EEB7CD9D9C20C4nDF1H" w:history="1"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Конституция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законы и иные нормативные правовые акты Ямало-Ненецкого автономного округа, </w:t>
      </w:r>
      <w:hyperlink r:id="rId15" w:tooltip="consultantplus://offline/ref=6DB751B8F30860C9FE81C90D9BAD2AB0209569D1E4E196C19526CC835D6E9F9632n5F9H" w:history="1">
        <w:r>
          <w:rPr>
            <w:rFonts w:ascii="Liberation Sans" w:hAnsi="Liberation Sans" w:eastAsia="Liberation Sans" w:cs="Liberation Sans"/>
            <w:sz w:val="28"/>
            <w:szCs w:val="28"/>
            <w:highlight w:val="none"/>
          </w:rPr>
          <w:t xml:space="preserve">Устав</w:t>
        </w:r>
      </w:hyperlink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, настоящее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ложение.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0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2. Принципы и порядок формирования Комиссии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2.1. Комиссия формируется на основе следующих принципов: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равноправи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я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сторон;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уважени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 учет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интересов сторон;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заинтересованност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сторон в участии в договорных отношениях;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соблюдени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сторонами и их представителями трудового законодательства и иных нормативных правовых актов, содержащих нормы трудового права;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полномочност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представителей сторон;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свобод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ы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выбора при обсуждении вопросов, входящих в сферу труда;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добровольност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и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принятия сторонами на себя обязательств;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реальност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и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обязательств, принимаемых на себя сторонами;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обязательност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и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выполнения коллективных договоров, соглашений;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контрол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я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за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выполнением принятых коллективных договоров, соглашений;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ответственност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и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сторон, их представителей за невыполнение по 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их вине коллективных договоров, соглашений.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Комиссия формируется из равного числа представителей каждой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 сторон.</w:t>
      </w:r>
      <w:r>
        <w:rPr>
          <w:rFonts w:ascii="Liberation Sans" w:hAnsi="Liberation Sans" w:eastAsia="Liberation Sans" w:cs="Liberation Sans"/>
          <w:color w:val="ff000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Число членов Комиссии от каждой из сторон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должно составлять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4 человека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Персональный состав представителей сторон Комиссии определяется каждой стороной самостоятельно.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Утверждение и замена представителей межотраслевого Совета профсоюзов и Новоуренгойского объединения работодателей в Комиссии производятся на основании принятых решений соответственно межотраслевым Советом профсоюзов </w:t>
        <w:br/>
        <w:t xml:space="preserve">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Новоуренгойским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объединением работодателей; утверждение </w:t>
        <w:br/>
        <w:t xml:space="preserve">и замена представителей Администрации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  <w:br/>
        <w:t xml:space="preserve">в соответствии с правовым актом Администрации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3. Основные цели и задачи Комиссии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Основными целями Комиссии являются обеспечение регулирования социально-трудовых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отношений и согласование социально-экономических интересов сторон.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Основными задачами Комиссии являются: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eastAsia="Liberation Sans" w:cs="Liberation Sans"/>
          <w:szCs w:val="28"/>
          <w14:ligatures w14:val="none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содействие договорному регулированию социально-трудовых отношений на территории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zCs w:val="28"/>
          <w14:ligatures w14:val="none"/>
        </w:rPr>
      </w:r>
      <w:r>
        <w:rPr>
          <w:rFonts w:ascii="Liberation Sans" w:hAnsi="Liberation Sans" w:eastAsia="Liberation Sans" w:cs="Liberation Sans"/>
          <w:szCs w:val="28"/>
          <w14:ligatures w14:val="none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ведение коллективных переговоров и подготовка проекта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территориального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трехстороннего соглашения между межотраслевым Советом профсоюзов,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Новоуренгойским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объединением работодателей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Администрацией города Новый Уренгой (именуемое далее – Соглашение);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согласование позиций сторон по основным направлениям социальной политики;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предотвращение коллективных трудовых споров и содействие разрешению конфликтов;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заключение Соглашения и осуществление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 </w:t>
        <w:br/>
        <w:t xml:space="preserve">за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выполнением его условий;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распространение опыта социального партнерства в сфере труда.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left="0" w:right="0" w:firstLine="0"/>
        <w:jc w:val="center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00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900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4. Полномочия Комиссии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90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4.1. Комиссия имеет право: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согласовывать инт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ересы межотраслевого Совета профсоюзов, Новоуренгойского объединения работодателей и Администрации города Новый Уренгой по вопросам регулирования трудовых отношений и иных непосредственно связанных с ними отношений;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eastAsia="Liberation Sans" w:cs="Liberation Sans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содействовать расширению социального партнерства в сфере труда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территории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zCs w:val="28"/>
          <w14:ligatures w14:val="none"/>
        </w:rPr>
      </w:r>
      <w:r>
        <w:rPr>
          <w:rFonts w:ascii="Liberation Sans" w:hAnsi="Liberation Sans" w:eastAsia="Liberation Sans" w:cs="Liberation Sans"/>
          <w:szCs w:val="28"/>
          <w14:ligatures w14:val="none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участвовать в коллективных переговорах по подготовке проекта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Соглашения;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заключать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Соглашение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 осуществлять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его выполнением;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900"/>
        <w:ind w:firstLine="737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вносить предложения по привлечению к ответственности лиц, не выполняющих Соглашение;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pStyle w:val="900"/>
        <w:ind w:firstLine="737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Cs w:val="28"/>
          <w:highlight w:val="none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 участвовать в разработке и (или) обсуждении,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р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ассмотрении проектов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нормативных правовых актов органов местного самоуправления города Новый Уренгой и проектов муниципальных программ в сфере труда и социально-трудовых отношений, принимать решения по обсуждаемым проектам для внесения на рассмотрение органов местного самоупра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вления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, </w:t>
        <w:br/>
        <w:t xml:space="preserve">к полномочиям которых отнесено принятие нормативных правовых актов и муниципальных программ в сфере труда и социально-трудовых отношений;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highlight w:val="none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согласовывать интересы сторон при разработке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проекта Соглашения, его реализации и выполнении решений Комиссии;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рассматривать по инициативе сторон вопросы, возникшие </w:t>
        <w:br/>
        <w:t xml:space="preserve">в ходе выполнения Соглашения;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вносить предложения в соответствующие органы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приостановлении или отмене решений, связанных с возможностью возникновения коллективных трудовых споров и конфликтов;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вносить в органы государственной власти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автономного округа, органы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предложения по разработке нормативных правовых актов, направленных на социально-экономическое развитие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автономного округа, социально-экономическое развитие города Новый Уренгой, обеспечение гарантий трудовых прав работников;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взаимодействовать с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трехсторонней комиссией </w:t>
        <w:br/>
        <w:t xml:space="preserve">по регулированию социально-трудовых отношений Ямало-Ненецкого автономного округа,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региональными и территориальными отраслевыми (межотраслевыми) комиссиями по регулированию социально-трудовых отношений;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вырабатывать согласованные меры по предотвращению коллективных трудовых споров и содействовать в разрешении локальных социальных конфликтов;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widowControl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приглашать для участия в своей деятельности представителей иных объединений профсоюзов, объединений работодателей, </w:t>
        <w:br/>
        <w:t xml:space="preserve">не являющихся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членами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миссии, а также ученых и специалистов, представителей других организаций;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принимать участие в проведении конференций, совещаний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семинаров по вопросам социально-трудовых отношений </w:t>
        <w:br/>
        <w:t xml:space="preserve">и социального партнерства в согласованном с организаторами указанных мероприятий порядке;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освещать в средствах массовой информации информацию </w:t>
        <w:br/>
        <w:t xml:space="preserve">о работе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омиссии и принятых решениях;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осуществлять иные полномочия по реализации социального партнерства в сфере труда 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городе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Реализация Комиссией прав, установленных настоящим Положением, не препятствует межотраслевому Совету профсоюзов,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Новоуренгойскому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объединению работодателей реализовывать свои права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федеральным законо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дательством </w:t>
        <w:br/>
        <w:t xml:space="preserve">и законодательством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Ямало-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Комиссия самостоятельно разрабатывает и принимает регламент Комиссии, определяет порядок подготовки проекта </w:t>
        <w:br/>
        <w:t xml:space="preserve">и заключ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ения Соглашения, разрабатывает план работы Комиссии.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5. Организация деятельности Комиссии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 координации деятельности Комиссии назначается координатор территориальной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трехсторонней комиссии (далее 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координатор Комиссии).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 Комиссии назначается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правовым актом Администрации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не является членом Комиссии.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 Комиссии: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председательствует на ее заседаниях;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оказывает содействие в согласовании позиций сторон;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поручению сторон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подписывает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регламент, планы работы Комиссии;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приглашает для участия в работе Комиссии представителей соответствующих организаций профессиональных союзов, работодателей,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 являющихся членами Комиссии, а также ученых </w:t>
        <w:br/>
        <w:t xml:space="preserve">и специалистов, представителей других организаций;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проводит в период между заседаниями Комиссии консультации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 координаторами сторон по вопросам, требующ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 принятия оперативных решений;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900"/>
        <w:ind w:firstLine="737"/>
        <w:jc w:val="both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запрашивает у уполномоченных органов местного самоуправления города новый Уренгой информацию о заключаемых </w:t>
        <w:br/>
        <w:t xml:space="preserve">и заключенных коллективных договорах и соглашениях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информирует Главу города Новый Уренгой, Думу города Новый Уренгой о деятельности Комиссии.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contextualSpacing w:val="0"/>
        <w:ind w:firstLine="737"/>
        <w:jc w:val="both"/>
        <w:widowControl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 не вмешивается в деятельность сторон </w:t>
        <w:br/>
        <w:t xml:space="preserve">и не принимает участия в голосовании.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5.4.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Деятельность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представителей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каждой из сторон организует координатор стороны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являющийся членом Комиссии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Координаторы сторон, представляющих межотраслевой Совет профсоюзов и Новоуренгойское объединение работодател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ей, избираются указанными сторонами самостоятельно из числа представителей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указанных сторон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являющихся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член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ами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Комиссии.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 стороны, представляющей Администрацию гор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ода Новый Уренгой, назначается из числа представителей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Администрации города Новый Уренгой, являющихся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член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ами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Комиссии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правовым актом Администрации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 временном отсутствии координатора любой из сторон его обязанности могут временно исполняться заместителем координатора стороны, являющимся членом Комиссии, назначаемым в порядке, предусмотренном настоящим пунктом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5.5.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 каждой из сторон Комиссии по поручению стороны вправе: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подписывать решения Комиссии от имени стороны;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вносить координатору Комиссии предложения по проектам планов работы Комиссии, повесткам ее заседаний, 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персональному составу представителей стороны в рабочих группах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информировать Комиссию об изменениях персонального состава стороны в Комиссии;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организовывать совещания представителей стороны в целях уточнения их позиций по вопросам, внесенным на рассмотрение Комиссии;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приглашать для участия в работе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Комиссии представителей органов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работодателей и работников, не являющихся членами Комиссии,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 также ученых и специалистов, представителей других организаций;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указанной Комиссии в течение двух недель со дня поступления предложения.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5.6.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орядок создания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рабочих групп, порядок принятия решения каждой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 сторон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Комиссии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устанавливается регламентом Комиссии.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Заседание Комиссии считается правомочным, если в нем принимает участие более половины членов Комиссии от каждой </w:t>
        <w:br/>
        <w:t xml:space="preserve">из сторон. Решение Комиссии считается принятым, если за него проголосовали все три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стороны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7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Организационно-техническое обеспечение деятельности Комиссии возлагается на Департамент экономики Администрации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900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6. Права и обязанности члена Комиссии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90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6.1. Член Комиссии имеет право: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вносить предложения для рассмотрения на заседаниях Комиссии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направив их в адрес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ординатора сто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роны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членом которой он является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решениями, планами работы Комиссии принимать участие в подготовке разрабатываемых проектов нормативных правовых актов в области социально-трудовых отношений;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участвовать по поручению Комиссии в согласованном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Администрацией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межотраслевым Советом профсоюзов,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Новоуренгойским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объединением работодателей порядке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проводимых ими заседаниях, на которых рассматриваются вопросы, связанные с регулированием социально-трудовых отношений, мероприятиях по этим вопросам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6.2. Член Комиссии обязан: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лично участвовать в заседаниях Комиссии;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содействовать реализации решений Комиссии;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регулярно информировать представляемую им сторону Комиссии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деятельности Комиссии, ходе выполнения условий Соглашения.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0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Члены Комиссии несут ответственность перед соответствующей стороной Комиссии и непосредственно перед организациями и органами, уполномочившими представлять </w:t>
        <w:br/>
        <w:t xml:space="preserve">их интересы в Комиссии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1" w:bottom="1134" w:left="1701" w:header="56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13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889"/>
      <w:jc w:val="center"/>
      <w:tabs>
        <w:tab w:val="center" w:pos="0" w:leader="none"/>
        <w:tab w:val="clear" w:pos="4153" w:leader="none"/>
        <w:tab w:val="clear" w:pos="8306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%1. "/>
      <w:legacy w:legacy="1" w:legacyIndent="0" w:legacySpace="0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6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8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0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4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6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06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83"/>
    <w:next w:val="88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3"/>
    <w:next w:val="883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3"/>
    <w:next w:val="883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3"/>
    <w:next w:val="883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3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83"/>
    <w:next w:val="883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link w:val="725"/>
    <w:uiPriority w:val="10"/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link w:val="727"/>
    <w:uiPriority w:val="11"/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link w:val="733"/>
    <w:uiPriority w:val="99"/>
  </w:style>
  <w:style w:type="paragraph" w:styleId="735">
    <w:name w:val="Footer"/>
    <w:basedOn w:val="883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link w:val="735"/>
    <w:uiPriority w:val="99"/>
  </w:style>
  <w:style w:type="paragraph" w:styleId="737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next w:val="883"/>
    <w:link w:val="883"/>
    <w:qFormat/>
    <w:rPr>
      <w:sz w:val="28"/>
      <w:lang w:val="ru-RU" w:eastAsia="ru-RU" w:bidi="ar-SA"/>
    </w:rPr>
  </w:style>
  <w:style w:type="paragraph" w:styleId="884">
    <w:name w:val="Заголовок 2"/>
    <w:basedOn w:val="883"/>
    <w:next w:val="883"/>
    <w:link w:val="901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  <w:style w:type="character" w:styleId="885">
    <w:name w:val="Основной шрифт абзаца"/>
    <w:next w:val="885"/>
    <w:link w:val="883"/>
    <w:semiHidden/>
  </w:style>
  <w:style w:type="table" w:styleId="886">
    <w:name w:val="Обычная таблица"/>
    <w:next w:val="886"/>
    <w:link w:val="883"/>
    <w:semiHidden/>
    <w:tblPr/>
  </w:style>
  <w:style w:type="numbering" w:styleId="887">
    <w:name w:val="Нет списка"/>
    <w:next w:val="887"/>
    <w:link w:val="883"/>
    <w:semiHidden/>
  </w:style>
  <w:style w:type="character" w:styleId="888">
    <w:name w:val="Верхний колонтитул Знак"/>
    <w:next w:val="888"/>
    <w:link w:val="889"/>
    <w:uiPriority w:val="99"/>
    <w:rPr>
      <w:sz w:val="28"/>
      <w:lang w:val="ru-RU" w:eastAsia="ru-RU" w:bidi="ar-SA"/>
    </w:rPr>
  </w:style>
  <w:style w:type="paragraph" w:styleId="889">
    <w:name w:val="Верхний колонтитул"/>
    <w:basedOn w:val="883"/>
    <w:next w:val="889"/>
    <w:link w:val="888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 Знак Знак1"/>
    <w:next w:val="890"/>
    <w:link w:val="883"/>
    <w:rPr>
      <w:sz w:val="28"/>
      <w:lang w:val="ru-RU" w:eastAsia="ru-RU" w:bidi="ar-SA"/>
    </w:rPr>
  </w:style>
  <w:style w:type="paragraph" w:styleId="891">
    <w:name w:val="ConsNormal"/>
    <w:next w:val="891"/>
    <w:link w:val="88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2">
    <w:name w:val="Название"/>
    <w:basedOn w:val="883"/>
    <w:next w:val="892"/>
    <w:link w:val="883"/>
    <w:qFormat/>
    <w:pPr>
      <w:jc w:val="center"/>
    </w:pPr>
    <w:rPr>
      <w:sz w:val="24"/>
      <w:szCs w:val="24"/>
    </w:rPr>
  </w:style>
  <w:style w:type="paragraph" w:styleId="893">
    <w:name w:val="Нижний колонтитул"/>
    <w:basedOn w:val="883"/>
    <w:next w:val="893"/>
    <w:link w:val="894"/>
    <w:pPr>
      <w:tabs>
        <w:tab w:val="center" w:pos="4153" w:leader="none"/>
        <w:tab w:val="right" w:pos="8306" w:leader="none"/>
      </w:tabs>
    </w:pPr>
  </w:style>
  <w:style w:type="character" w:styleId="894">
    <w:name w:val="Нижний колонтитул Знак"/>
    <w:next w:val="894"/>
    <w:link w:val="893"/>
    <w:semiHidden/>
    <w:rPr>
      <w:sz w:val="28"/>
      <w:lang w:val="ru-RU" w:eastAsia="ru-RU" w:bidi="ar-SA"/>
    </w:rPr>
  </w:style>
  <w:style w:type="paragraph" w:styleId="895">
    <w:name w:val="Знак1"/>
    <w:basedOn w:val="883"/>
    <w:next w:val="895"/>
    <w:link w:val="88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896">
    <w:name w:val="Гиперссылка"/>
    <w:next w:val="896"/>
    <w:link w:val="883"/>
    <w:rPr>
      <w:color w:val="0000ff"/>
      <w:u w:val="single"/>
    </w:rPr>
  </w:style>
  <w:style w:type="table" w:styleId="897">
    <w:name w:val="Сетка таблицы"/>
    <w:basedOn w:val="886"/>
    <w:next w:val="897"/>
    <w:link w:val="883"/>
    <w:tblPr/>
  </w:style>
  <w:style w:type="paragraph" w:styleId="898">
    <w:name w:val="Текст выноски"/>
    <w:basedOn w:val="883"/>
    <w:next w:val="898"/>
    <w:link w:val="899"/>
    <w:rPr>
      <w:rFonts w:ascii="Tahoma" w:hAnsi="Tahoma"/>
      <w:sz w:val="16"/>
      <w:szCs w:val="16"/>
      <w:lang w:val="en-US" w:eastAsia="en-US"/>
    </w:rPr>
  </w:style>
  <w:style w:type="character" w:styleId="899">
    <w:name w:val="Текст выноски Знак"/>
    <w:next w:val="899"/>
    <w:link w:val="898"/>
    <w:rPr>
      <w:rFonts w:ascii="Tahoma" w:hAnsi="Tahoma" w:cs="Tahoma"/>
      <w:sz w:val="16"/>
      <w:szCs w:val="16"/>
    </w:rPr>
  </w:style>
  <w:style w:type="paragraph" w:styleId="900">
    <w:name w:val="ConsPlusNormal"/>
    <w:next w:val="900"/>
    <w:link w:val="88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01">
    <w:name w:val="Заголовок 2 Знак"/>
    <w:next w:val="901"/>
    <w:link w:val="884"/>
    <w:rPr>
      <w:rFonts w:ascii="Arial" w:hAnsi="Arial" w:cs="Arial"/>
      <w:b/>
      <w:bCs/>
      <w:i/>
      <w:iCs/>
      <w:sz w:val="28"/>
      <w:szCs w:val="28"/>
    </w:rPr>
  </w:style>
  <w:style w:type="paragraph" w:styleId="902">
    <w:name w:val="Без интервала"/>
    <w:next w:val="902"/>
    <w:link w:val="88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  <w:style w:type="paragraph" w:styleId="90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Times New Roman" w:cs="PT Astra Serif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Relationship Id="rId14" Type="http://schemas.openxmlformats.org/officeDocument/2006/relationships/hyperlink" Target="consultantplus://offline/ref=6DB751B8F30860C9FE81D7008DC17DBD249630D9EEB7CD9D9C20C4nDF1H" TargetMode="External"/><Relationship Id="rId15" Type="http://schemas.openxmlformats.org/officeDocument/2006/relationships/hyperlink" Target="consultantplus://offline/ref=6DB751B8F30860C9FE81C90D9BAD2AB0209569D1E4E196C19526CC835D6E9F9632n5F9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none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Наильевна Невеселая</dc:creator>
  <cp:revision>38</cp:revision>
  <dcterms:created xsi:type="dcterms:W3CDTF">2021-05-12T06:09:00Z</dcterms:created>
  <dcterms:modified xsi:type="dcterms:W3CDTF">2024-12-19T05:20:48Z</dcterms:modified>
  <cp:version>786432</cp:version>
</cp:coreProperties>
</file>