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5" w:right="15" w:firstLine="0"/>
        <w:jc w:val="both"/>
        <w:spacing w:before="0" w:after="0"/>
        <w:shd w:val="clear" w:color="ffffff" w:fill="ffffff"/>
        <w:rPr>
          <w:rFonts w:ascii="Liberation Sans" w:hAnsi="Liberation Sans" w:eastAsia="Liberation Sans" w:cs="Liberation Sans"/>
          <w:sz w:val="21"/>
          <w:szCs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1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1"/>
          <w:highlight w:val="none"/>
        </w:rPr>
      </w:r>
    </w:p>
    <w:p>
      <w:pPr>
        <w:ind w:left="15" w:right="15" w:firstLine="0"/>
        <w:jc w:val="center"/>
        <w:spacing w:before="0" w:after="0"/>
        <w:shd w:val="clear" w:color="ffffff" w:fill="ffffff"/>
        <w:rPr>
          <w:rFonts w:ascii="PT Astra Serif" w:hAnsi="PT Astra Serif" w:eastAsia="PT Astra Serif" w:cs="PT Astra Serif"/>
          <w:b/>
          <w:bCs/>
          <w:color w:val="00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  <w:r>
        <w:rPr>
          <w:rFonts w:ascii="PT Astra Serif" w:hAnsi="PT Astra Serif" w:eastAsia="PT Astra Serif" w:cs="PT Astra Serif"/>
          <w:b/>
          <w:bCs/>
          <w:color w:val="000000"/>
          <w:sz w:val="24"/>
          <w:szCs w:val="24"/>
          <w:highlight w:val="white"/>
        </w:rPr>
        <w:t xml:space="preserve">ВНЕСИТЕ В ЕГРН АДРЕС ЭЛЕКТРОННОЙ ПОЧТЫ и будьте в курсе, что происходит с Вашей недвижимостью 24/7</w:t>
      </w:r>
      <w:r>
        <w:rPr>
          <w:rFonts w:ascii="PT Astra Serif" w:hAnsi="PT Astra Serif" w:cs="PT Astra Serif"/>
          <w:b/>
          <w:bCs/>
          <w:color w:val="000000"/>
          <w:sz w:val="24"/>
          <w:szCs w:val="24"/>
          <w:highlight w:val="none"/>
        </w:rPr>
      </w:r>
    </w:p>
    <w:p>
      <w:pPr>
        <w:ind w:left="15" w:right="15" w:firstLine="0"/>
        <w:jc w:val="both"/>
        <w:spacing w:before="0" w:after="0" w:afterAutospacing="0" w:line="240" w:lineRule="auto"/>
        <w:shd w:val="clear" w:color="ffffff" w:fill="ffffff"/>
        <w:rPr>
          <w:rFonts w:ascii="PT Astra Serif" w:hAnsi="PT Astra Serif" w:eastAsia="PT Astra Serif" w:cs="PT Astra Serif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4"/>
          <w:szCs w:val="24"/>
          <w:highlight w:val="white"/>
        </w:rPr>
        <w:br/>
        <w:tab/>
        <w:t xml:space="preserve">Управление Росреестра по Ямало-Ненецкому автономному округу сообщает, что адрес электронной почты относится к дополнительным сведениям и вносится в Единый го</w:t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white"/>
        </w:rPr>
        <w:t xml:space="preserve">сударственный реестр недвижимости по желанию собственника.</w:t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sz w:val="24"/>
          <w:szCs w:val="24"/>
        </w:rPr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white"/>
        </w:rPr>
        <w:t xml:space="preserve">Но благодаря наличию в ЕГРН электронной почты, Росреестр уведомит Вас </w:t>
      </w:r>
      <w:r>
        <w:rPr>
          <w:rFonts w:ascii="PT Astra Serif" w:hAnsi="PT Astra Serif" w:eastAsia="PT Astra Serif" w:cs="PT Astra Serif"/>
          <w:color w:val="000000"/>
          <w:sz w:val="23"/>
        </w:rPr>
        <w:t xml:space="preserve">(Информация так же доступна по ссылке: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 </w:t>
      </w:r>
      <w:hyperlink r:id="rId8" w:tooltip="https://vk.ru/wall-68475290_1406" w:history="1">
        <w:r>
          <w:rPr>
            <w:rStyle w:val="174"/>
            <w:rFonts w:ascii="PT Astra Serif" w:hAnsi="PT Astra Serif" w:eastAsia="PT Astra Serif" w:cs="PT Astra Serif"/>
            <w:sz w:val="24"/>
            <w:szCs w:val="24"/>
            <w:highlight w:val="none"/>
          </w:rPr>
          <w:t xml:space="preserve">https://vk.ru/wall-68475290_1406</w:t>
        </w:r>
        <w:r>
          <w:rPr>
            <w:rStyle w:val="174"/>
            <w:rFonts w:ascii="PT Astra Serif" w:hAnsi="PT Astra Serif" w:eastAsia="PT Astra Serif" w:cs="PT Astra Serif"/>
            <w:sz w:val="24"/>
            <w:szCs w:val="24"/>
            <w:highlight w:val="none"/>
          </w:rPr>
        </w:r>
        <w:r>
          <w:rPr>
            <w:rStyle w:val="174"/>
            <w:rFonts w:ascii="PT Astra Serif" w:hAnsi="PT Astra Serif" w:eastAsia="PT Astra Serif" w:cs="PT Astra Serif"/>
            <w:sz w:val="24"/>
            <w:szCs w:val="24"/>
            <w:highlight w:val="none"/>
          </w:rPr>
        </w:r>
      </w:hyperlink>
      <w:r>
        <w:t xml:space="preserve">)</w:t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white"/>
        </w:rPr>
        <w:t xml:space="preserve">:</w:t>
      </w: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color w:val="000000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</w:p>
    <w:p>
      <w:pPr>
        <w:ind w:left="15" w:right="15" w:firstLine="0"/>
        <w:jc w:val="both"/>
        <w:spacing w:before="0" w:after="0" w:afterAutospacing="0" w:line="240" w:lineRule="auto"/>
        <w:shd w:val="clear" w:color="ffffff" w:fill="ffffff"/>
        <w:rPr>
          <w:rFonts w:ascii="PT Astra Serif" w:hAnsi="PT Astra Serif" w:eastAsia="PT Astra Serif" w:cs="PT Astra Serif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shd w:val="clear" w:color="ffffff" w:fill="ffffff"/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4"/>
          <w:szCs w:val="24"/>
          <w:highlight w:val="white"/>
        </w:rPr>
        <w:t xml:space="preserve">• о поступлении пакета документов на регистрацию прав в отношении Вашей недвижимости (в том числе, если документы поступили в электронном виде);</w:t>
      </w:r>
      <w:r>
        <w:rPr>
          <w:rFonts w:ascii="PT Astra Serif" w:hAnsi="PT Astra Serif" w:eastAsia="PT Astra Serif" w:cs="PT Astra Serif"/>
          <w:sz w:val="24"/>
          <w:szCs w:val="24"/>
        </w:rPr>
      </w:r>
    </w:p>
    <w:p>
      <w:pPr>
        <w:ind w:left="0" w:right="0" w:firstLine="0"/>
        <w:jc w:val="both"/>
        <w:spacing w:after="0" w:afterAutospacing="0" w:line="240" w:lineRule="auto"/>
        <w:shd w:val="clear" w:color="ffffff" w:fill="ffffff"/>
        <w:rPr>
          <w:rFonts w:ascii="PT Astra Serif" w:hAnsi="PT Astra Serif" w:cs="PT Astra Serif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shd w:val="clear" w:color="ffffff" w:fill="ffffff"/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4"/>
          <w:szCs w:val="24"/>
          <w:highlight w:val="white"/>
        </w:rPr>
        <w:t xml:space="preserve">• о возврате документов в отношении Вашего имущества, представленных в электронном виде (при отсутствии в ЕГРН записи о возможности проведения электронной регистрации прав);</w:t>
      </w:r>
      <w:r>
        <w:rPr>
          <w:rFonts w:ascii="PT Astra Serif" w:hAnsi="PT Astra Serif" w:eastAsia="PT Astra Serif" w:cs="PT Astra Serif"/>
          <w:sz w:val="24"/>
          <w:szCs w:val="24"/>
        </w:rPr>
      </w:r>
    </w:p>
    <w:p>
      <w:pPr>
        <w:ind w:left="0" w:right="0" w:firstLine="0"/>
        <w:jc w:val="both"/>
        <w:spacing w:after="0" w:afterAutospacing="0" w:line="240" w:lineRule="auto"/>
        <w:shd w:val="clear" w:color="ffffff" w:fill="ffffff"/>
        <w:rPr>
          <w:rFonts w:ascii="PT Astra Serif" w:hAnsi="PT Astra Serif" w:cs="PT Astra Serif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shd w:val="clear" w:color="ffffff" w:fill="ffffff"/>
        <w:rPr>
          <w:rFonts w:ascii="PT Astra Serif" w:hAnsi="PT Astra Serif" w:eastAsia="PT Astra Serif" w:cs="PT Astra Serif"/>
          <w:color w:val="00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4"/>
          <w:szCs w:val="24"/>
          <w:highlight w:val="white"/>
        </w:rPr>
        <w:t xml:space="preserve">• об исправлении в ЕГРН технических или реестровых ошибок по принадлежащим вам объектам недвижимости;</w:t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white"/>
        </w:rPr>
      </w:r>
    </w:p>
    <w:p>
      <w:pPr>
        <w:ind w:left="0" w:right="0" w:firstLine="0"/>
        <w:jc w:val="both"/>
        <w:spacing w:after="0" w:afterAutospacing="0" w:line="240" w:lineRule="auto"/>
        <w:shd w:val="clear" w:color="ffffff" w:fill="ffffff"/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4"/>
          <w:szCs w:val="24"/>
          <w:highlight w:val="white"/>
        </w:rPr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white"/>
        </w:rPr>
        <w:br/>
        <w:t xml:space="preserve">• об изменении данных правообладателя, характеристик принадлежащих ему объектов недвижимости, если сведения о таких изменениях поступили в орган регистрац</w:t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white"/>
        </w:rPr>
        <w:t xml:space="preserve">ии прав из уполномоченных органов государственной власти, органов местного самоуправления (к примеру, площади, адреса, кадастровой стоимости, паспортных данных и т.д.);</w:t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white"/>
        </w:rPr>
      </w:r>
      <w:r>
        <w:rPr>
          <w:sz w:val="24"/>
          <w:szCs w:val="24"/>
        </w:rPr>
      </w:r>
    </w:p>
    <w:p>
      <w:pPr>
        <w:ind w:left="0" w:right="0" w:firstLine="0"/>
        <w:jc w:val="both"/>
        <w:spacing w:after="0" w:afterAutospacing="0" w:line="240" w:lineRule="auto"/>
        <w:shd w:val="clear" w:color="ffffff" w:fill="ffffff"/>
        <w:rPr>
          <w:rFonts w:ascii="PT Astra Serif" w:hAnsi="PT Astra Serif" w:eastAsia="PT Astra Serif" w:cs="PT Astra Serif"/>
          <w:color w:val="00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shd w:val="clear" w:color="ffffff" w:fill="ffffff"/>
        <w:tabs>
          <w:tab w:val="left" w:pos="2156" w:leader="none"/>
        </w:tabs>
        <w:rPr>
          <w:rFonts w:ascii="PT Astra Serif" w:hAnsi="PT Astra Serif" w:eastAsia="PT Astra Serif" w:cs="PT Astra Serif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4"/>
          <w:szCs w:val="24"/>
          <w:highlight w:val="white"/>
        </w:rPr>
        <w:t xml:space="preserve">• об аресте, запрете совершать сделки с недвижимостью в отношении Ваших объектов недвижимости;</w:t>
      </w:r>
      <w:r>
        <w:rPr>
          <w:rFonts w:ascii="PT Astra Serif" w:hAnsi="PT Astra Serif" w:eastAsia="PT Astra Serif" w:cs="PT Astra Serif"/>
          <w:sz w:val="24"/>
          <w:szCs w:val="24"/>
        </w:rPr>
        <w:tab/>
      </w:r>
      <w:r>
        <w:rPr>
          <w:rFonts w:ascii="PT Astra Serif" w:hAnsi="PT Astra Serif" w:eastAsia="PT Astra Serif" w:cs="PT Astra Serif"/>
          <w:sz w:val="24"/>
          <w:szCs w:val="24"/>
        </w:rPr>
      </w:r>
    </w:p>
    <w:p>
      <w:pPr>
        <w:ind w:left="0" w:right="0" w:firstLine="0"/>
        <w:jc w:val="both"/>
        <w:spacing w:after="0" w:afterAutospacing="0" w:line="240" w:lineRule="auto"/>
        <w:shd w:val="clear" w:color="ffffff" w:fill="ffffff"/>
        <w:tabs>
          <w:tab w:val="left" w:pos="2156" w:leader="none"/>
        </w:tabs>
        <w:rPr>
          <w:rFonts w:ascii="PT Astra Serif" w:hAnsi="PT Astra Serif" w:cs="PT Astra Serif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shd w:val="clear" w:color="ffffff" w:fill="ffffff"/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4"/>
          <w:szCs w:val="24"/>
          <w:highlight w:val="white"/>
        </w:rPr>
        <w:t xml:space="preserve">• о погашении регистрационной записи об ипотеке;</w:t>
      </w:r>
      <w:r>
        <w:rPr>
          <w:rFonts w:ascii="PT Astra Serif" w:hAnsi="PT Astra Serif" w:eastAsia="PT Astra Serif" w:cs="PT Astra Serif"/>
          <w:sz w:val="24"/>
          <w:szCs w:val="24"/>
        </w:rPr>
      </w:r>
    </w:p>
    <w:p>
      <w:pPr>
        <w:ind w:left="0" w:right="0" w:firstLine="0"/>
        <w:jc w:val="both"/>
        <w:spacing w:after="0" w:afterAutospacing="0" w:line="240" w:lineRule="auto"/>
        <w:shd w:val="clear" w:color="ffffff" w:fill="ffffff"/>
        <w:rPr>
          <w:rFonts w:ascii="PT Astra Serif" w:hAnsi="PT Astra Serif" w:cs="PT Astra Serif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shd w:val="clear" w:color="ffffff" w:fill="ffffff"/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4"/>
          <w:szCs w:val="24"/>
          <w:highlight w:val="white"/>
        </w:rPr>
        <w:t xml:space="preserve">• о включении Вашего земельного участка в границы зоны с особыми условиями использования территории; </w:t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  <w:jc w:val="both"/>
        <w:spacing w:after="0" w:afterAutospacing="0" w:line="240" w:lineRule="auto"/>
        <w:shd w:val="clear" w:color="ffffff" w:fill="ffffff"/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shd w:val="clear" w:color="ffffff" w:fill="ffffff"/>
        <w:rPr>
          <w:rFonts w:ascii="PT Astra Serif" w:hAnsi="PT Astra Serif" w:eastAsia="PT Astra Serif" w:cs="PT Astra Serif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4"/>
          <w:szCs w:val="24"/>
          <w:highlight w:val="white"/>
        </w:rPr>
        <w:t xml:space="preserve">•</w:t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white"/>
        </w:rPr>
        <w:t xml:space="preserve">о внесении в ЕГРН сведений о публичном сервитуте, установленном в отношении принадлежащего Вам земельного участка.</w:t>
      </w:r>
      <w:r>
        <w:rPr>
          <w:rFonts w:ascii="PT Astra Serif" w:hAnsi="PT Astra Serif" w:eastAsia="PT Astra Serif" w:cs="PT Astra Serif"/>
          <w:sz w:val="24"/>
          <w:szCs w:val="24"/>
        </w:rPr>
      </w:r>
      <w:r/>
    </w:p>
    <w:p>
      <w:pPr>
        <w:ind w:left="0" w:right="0" w:firstLine="0"/>
        <w:jc w:val="both"/>
        <w:spacing w:after="0" w:afterAutospacing="0" w:line="240" w:lineRule="auto"/>
        <w:shd w:val="clear" w:color="ffffff" w:fill="ffffff"/>
        <w:rPr>
          <w:rFonts w:ascii="PT Astra Serif" w:hAnsi="PT Astra Serif" w:cs="PT Astra Serif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</w:p>
    <w:p>
      <w:pPr>
        <w:ind w:left="0" w:right="0" w:firstLine="708"/>
        <w:jc w:val="both"/>
        <w:spacing w:after="0" w:afterAutospacing="0" w:line="240" w:lineRule="auto"/>
        <w:shd w:val="clear" w:color="ffffff" w:fill="ffffff"/>
        <w:rPr>
          <w:rFonts w:ascii="PT Astra Serif" w:hAnsi="PT Astra Serif" w:eastAsia="PT Astra Serif" w:cs="PT Astra Serif"/>
          <w:color w:val="00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4"/>
          <w:szCs w:val="24"/>
          <w:highlight w:val="white"/>
        </w:rPr>
        <w:t xml:space="preserve">«Кроме того, по электронной почте вы сможете оперативно получить информацию о статусе рассмотрения своих заявлений на получение государственных услуг Росреестра», - отметила заместитель начальника межмуниципального отдела по городам Губкинский и Муравленко</w:t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white"/>
        </w:rPr>
        <w:t xml:space="preserve"> Валентина Красных.</w:t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708"/>
        <w:jc w:val="both"/>
        <w:spacing w:after="0" w:afterAutospacing="0" w:line="240" w:lineRule="auto"/>
        <w:shd w:val="clear" w:color="ffffff" w:fill="ffffff"/>
        <w:rPr>
          <w:rFonts w:ascii="PT Astra Serif" w:hAnsi="PT Astra Serif" w:eastAsia="PT Astra Serif" w:cs="PT Astra Serif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4"/>
          <w:szCs w:val="24"/>
          <w:highlight w:val="white"/>
        </w:rPr>
        <w:br/>
        <w:tab/>
        <w:t xml:space="preserve">Уточним, заявление о внесении в ЕГРН адреса электронной почты может быть подано в любое отделение МФЦ, либо через "Личный кабинет" на официальном сайте Росреестра (</w:t>
      </w:r>
      <w:hyperlink r:id="rId9" w:tooltip="https://vk.ru/away.php?to=https%3A%2F%2Flk.rosreestr.ru%2Flogin%3Fredirect%3D%2F" w:history="1">
        <w:r>
          <w:rPr>
            <w:rStyle w:val="174"/>
            <w:rFonts w:ascii="PT Astra Serif" w:hAnsi="PT Astra Serif" w:eastAsia="PT Astra Serif" w:cs="PT Astra Serif"/>
            <w:color w:val="000000"/>
            <w:sz w:val="24"/>
            <w:szCs w:val="24"/>
            <w:highlight w:val="white"/>
            <w:u w:val="none"/>
          </w:rPr>
          <w:t xml:space="preserve">lk.rosreestr.ru/login?redi...</w:t>
        </w:r>
      </w:hyperlink>
      <w:r>
        <w:rPr>
          <w:rFonts w:ascii="PT Astra Serif" w:hAnsi="PT Astra Serif" w:eastAsia="PT Astra Serif" w:cs="PT Astra Serif"/>
          <w:color w:val="000000"/>
          <w:sz w:val="24"/>
          <w:szCs w:val="24"/>
          <w:highlight w:val="white"/>
        </w:rPr>
        <w:t xml:space="preserve">) (в этом случае потребуется усиленная квалифицированная электронная подпись).</w:t>
      </w:r>
      <w:r>
        <w:rPr>
          <w:rFonts w:ascii="PT Astra Serif" w:hAnsi="PT Astra Serif" w:eastAsia="PT Astra Serif" w:cs="PT Astra Serif"/>
          <w:sz w:val="24"/>
          <w:szCs w:val="24"/>
        </w:rPr>
      </w:r>
      <w:r/>
    </w:p>
    <w:p>
      <w:pPr>
        <w:ind w:left="0" w:right="0" w:firstLine="708"/>
        <w:jc w:val="both"/>
        <w:spacing w:after="0" w:afterAutospacing="0" w:line="240" w:lineRule="auto"/>
        <w:shd w:val="clear" w:color="ffffff" w:fill="ffffff"/>
        <w:rPr>
          <w:rFonts w:ascii="PT Astra Serif" w:hAnsi="PT Astra Serif" w:cs="PT Astra Serif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PT Astra Serif" w:hAnsi="PT Astra Serif" w:eastAsia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color w:val="000000"/>
          <w:sz w:val="24"/>
          <w:szCs w:val="24"/>
          <w:highlight w:val="white"/>
        </w:rPr>
        <w:t xml:space="preserve">Также Управление напоминает, что за внесение указанных сведений государственная пошлина не взимается.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</w:r>
    </w:p>
    <w:p>
      <w:pPr>
        <w:ind w:firstLine="708"/>
        <w:jc w:val="both"/>
        <w:spacing w:after="0" w:afterAutospacing="0" w:line="240" w:lineRule="auto"/>
        <w:rPr>
          <w:rFonts w:ascii="PT Astra Serif" w:hAnsi="PT Astra Serif" w:eastAsia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</w:p>
    <w:p>
      <w:pPr>
        <w:ind w:firstLine="708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vk.ru/wall-68475290_1406" TargetMode="External"/><Relationship Id="rId9" Type="http://schemas.openxmlformats.org/officeDocument/2006/relationships/hyperlink" Target="https://vk.ru/away.php?to=https%3A%2F%2Flk.rosreestr.ru%2Flogin%3Fredirect%3D%2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2024-12-26T09:20:34Z</dcterms:modified>
</cp:coreProperties>
</file>