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Приложение 1</w:t>
      </w:r>
      <w:r/>
    </w:p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firstLine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12.12.2024 № 1088</w:t>
      </w:r>
      <w:bookmarkStart w:id="0" w:name="_GoBack"/>
      <w:r>
        <w:rPr>
          <w:u w:val="single"/>
        </w:rPr>
      </w:r>
      <w:bookmarkEnd w:id="0"/>
      <w:r>
        <w:rPr>
          <w:u w:val="single"/>
        </w:rPr>
      </w:r>
      <w:r>
        <w:rPr>
          <w:u w:val="single"/>
        </w:rPr>
      </w:r>
    </w:p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  <w:r>
        <w:rPr>
          <w:rFonts w:ascii="Liberation Sans" w:hAnsi="Liberation Sans"/>
          <w:b/>
          <w:bCs/>
          <w:sz w:val="26"/>
          <w:szCs w:val="26"/>
        </w:rPr>
        <w:t xml:space="preserve">№ 5-2024/ЭНЗС</w:t>
      </w:r>
      <w:r/>
    </w:p>
    <w:p>
      <w:pPr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 w:eastAsia="Liberation Sans" w:cs="Liberation Sans"/>
          <w:color w:val="000000"/>
          <w:sz w:val="26"/>
          <w:szCs w:val="26"/>
        </w:rPr>
        <w:t xml:space="preserve">о проведении публичных торгов в форме аукциона по продаже объекта незавершенного строительства </w:t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Аукцион проводится: на электронной площадке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размещенной на сайте </w:t>
      </w:r>
      <w:hyperlink r:id="rId12" w:tooltip="http://utp.sberbank-ast.ru" w:history="1">
        <w:r>
          <w:rPr>
            <w:rFonts w:ascii="Liberation Sans" w:hAnsi="Liberation Sans"/>
            <w:sz w:val="26"/>
            <w:szCs w:val="26"/>
          </w:rPr>
          <w:t xml:space="preserve">http://utp.sberbank-ast.ru</w:t>
        </w:r>
      </w:hyperlink>
      <w:r>
        <w:rPr>
          <w:rFonts w:ascii="Liberation Sans" w:hAnsi="Liberation Sans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на основании решения Арбитражного суда Ямало-Ненецкого автономного округа от 21.04.2023 по делу № А81-10921/2022,</w:t>
      </w:r>
      <w:r>
        <w:rPr>
          <w:rFonts w:ascii="Liberation Sans" w:hAnsi="Liberation Sans"/>
          <w:sz w:val="26"/>
          <w:szCs w:val="26"/>
        </w:rPr>
        <w:t xml:space="preserve"> в соответствии со ст. 239.1, 449.1 Гражданского кодекса РФ, Земельным кодексом РФ, постановлением Правительства РФ  от  03.12.2014 № 1299  «Об утверждении Правил проведения торгов</w:t>
      </w:r>
      <w:r>
        <w:rPr>
          <w:rFonts w:ascii="Liberation Sans" w:hAnsi="Liberation Sans"/>
          <w:sz w:val="26"/>
          <w:szCs w:val="26"/>
        </w:rPr>
        <w:t xml:space="preserve"> по продаже объектов незавершенного строительства».             </w:t>
      </w:r>
      <w:r/>
    </w:p>
    <w:p>
      <w:pPr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регламентом торговой секции «Приватизация, аренда и продажа прав» универсальной торговой платформы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».</w:t>
      </w:r>
      <w:r/>
    </w:p>
    <w:p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pStyle w:val="913"/>
        <w:numPr>
          <w:ilvl w:val="0"/>
          <w:numId w:val="17"/>
        </w:numPr>
        <w:ind w:right="126"/>
        <w:jc w:val="center"/>
        <w:spacing w:before="0" w:beforeAutospacing="0" w:after="0" w:afterAutospacing="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Общие положения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Организатор торгов</w:t>
      </w:r>
      <w:r>
        <w:rPr>
          <w:rFonts w:ascii="Liberation Sans" w:hAnsi="Liberation Sans"/>
          <w:color w:val="000000"/>
          <w:sz w:val="26"/>
          <w:szCs w:val="26"/>
        </w:rPr>
        <w:t xml:space="preserve"> – Департамент имущественных и жилищных отношений Администрации города Новый Уренгой (далее–Организатор торгов).  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Местонахождение: 629300, ЯНАО, </w:t>
      </w:r>
      <w:r>
        <w:rPr>
          <w:rFonts w:ascii="Liberation Sans" w:hAnsi="Liberation Sans"/>
          <w:color w:val="000000"/>
          <w:sz w:val="26"/>
          <w:szCs w:val="26"/>
        </w:rPr>
        <w:t xml:space="preserve">городской округ города</w:t>
      </w:r>
      <w:r>
        <w:rPr>
          <w:rFonts w:ascii="Liberation Sans" w:hAnsi="Liberation Sans"/>
          <w:color w:val="000000"/>
          <w:sz w:val="26"/>
          <w:szCs w:val="26"/>
        </w:rPr>
        <w:t xml:space="preserve"> Новый Уренгой, </w:t>
      </w:r>
      <w:r>
        <w:rPr>
          <w:rFonts w:ascii="Liberation Sans" w:hAnsi="Liberation Sans"/>
          <w:color w:val="000000"/>
          <w:sz w:val="26"/>
          <w:szCs w:val="26"/>
        </w:rPr>
        <w:t xml:space="preserve">пр-т</w:t>
      </w:r>
      <w:r>
        <w:rPr>
          <w:rFonts w:ascii="Liberation Sans" w:hAnsi="Liberation Sans"/>
          <w:color w:val="000000"/>
          <w:sz w:val="26"/>
          <w:szCs w:val="26"/>
        </w:rPr>
        <w:t xml:space="preserve"> Ленинградский, д. 5б, телефон: (3494) 93-19-21,  электронная почта: </w:t>
      </w:r>
      <w:r>
        <w:rPr>
          <w:rFonts w:ascii="Liberation Sans" w:hAnsi="Liberation Sans"/>
          <w:color w:val="000000"/>
          <w:sz w:val="26"/>
          <w:szCs w:val="26"/>
        </w:rPr>
        <w:t xml:space="preserve">dijo@nur.yanao.ru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913"/>
        <w:ind w:firstLine="709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Контактные лица – Иванцова Оксана Игоревна, </w:t>
      </w:r>
      <w:hyperlink r:id="rId13" w:tooltip="http://tel.nu.local/company/personal/user/1446/" w:history="1">
        <w:r>
          <w:rPr>
            <w:rStyle w:val="902"/>
            <w:rFonts w:ascii="Liberation Sans" w:hAnsi="Liberation Sans" w:eastAsia="Arial"/>
            <w:color w:val="000000"/>
            <w:sz w:val="26"/>
            <w:szCs w:val="26"/>
            <w:u w:val="none"/>
          </w:rPr>
          <w:t xml:space="preserve">Соловей Виталий Владимирович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телефон: 8 (3494) 93-19-43, электронная почта: </w:t>
      </w:r>
      <w:hyperlink r:id="rId14" w:tooltip="mailto:Ivancova.OI@nur.yanao.ru" w:history="1">
        <w:r>
          <w:rPr>
            <w:rStyle w:val="902"/>
            <w:rFonts w:ascii="Liberation Sans" w:hAnsi="Liberation Sans" w:eastAsia="Arial"/>
            <w:color w:val="000000"/>
            <w:sz w:val="26"/>
            <w:szCs w:val="26"/>
            <w:u w:val="none"/>
          </w:rPr>
          <w:t xml:space="preserve">Ivancova.OI@nur.yanao.ru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</w:t>
      </w:r>
      <w:r>
        <w:rPr>
          <w:rFonts w:ascii="Liberation Sans" w:hAnsi="Liberation Sans"/>
          <w:color w:val="000000"/>
          <w:sz w:val="26"/>
          <w:szCs w:val="26"/>
        </w:rPr>
        <w:t xml:space="preserve">solovey.vv@nur.yanao.ru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913"/>
        <w:ind w:right="-1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Электронная площадка</w:t>
      </w:r>
      <w:r>
        <w:rPr>
          <w:rFonts w:ascii="Liberation Sans" w:hAnsi="Liberation Sans"/>
          <w:color w:val="000000"/>
          <w:sz w:val="26"/>
          <w:szCs w:val="26"/>
        </w:rPr>
        <w:t xml:space="preserve"> –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 xml:space="preserve">Универсальная торговая платформа </w:t>
      </w:r>
      <w:r>
        <w:rPr>
          <w:rFonts w:ascii="Liberation Sans" w:hAnsi="Liberation Sans"/>
          <w:color w:val="000000"/>
          <w:sz w:val="26"/>
          <w:szCs w:val="26"/>
        </w:rPr>
        <w:t xml:space="preserve">акционерное общество «Сбербанк - Автоматизированная система торгов» (далее– </w:t>
      </w:r>
      <w:r>
        <w:rPr>
          <w:rFonts w:ascii="Liberation Sans" w:hAnsi="Liberation Sans"/>
          <w:color w:val="000000"/>
          <w:sz w:val="26"/>
          <w:szCs w:val="26"/>
        </w:rPr>
        <w:t xml:space="preserve">УТ</w:t>
      </w:r>
      <w:r>
        <w:rPr>
          <w:rFonts w:ascii="Liberation Sans" w:hAnsi="Liberation Sans"/>
          <w:color w:val="000000"/>
          <w:sz w:val="26"/>
          <w:szCs w:val="26"/>
        </w:rPr>
        <w:t xml:space="preserve">П АО «Сбербанк–АСТ», электронная площадка) (</w:t>
      </w:r>
      <w:hyperlink r:id="rId15" w:tooltip="http://utp.sberbank-ast.ru/AP" w:history="1">
        <w:r>
          <w:rPr>
            <w:rStyle w:val="902"/>
            <w:rFonts w:ascii="Liberation Sans" w:hAnsi="Liberation Sans" w:eastAsia="Arial"/>
            <w:color w:val="000000"/>
            <w:sz w:val="26"/>
            <w:szCs w:val="26"/>
            <w:u w:val="none"/>
          </w:rPr>
          <w:t xml:space="preserve">http://utp.sberbank-ast.ru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). </w:t>
      </w:r>
      <w:r/>
    </w:p>
    <w:p>
      <w:pPr>
        <w:pStyle w:val="913"/>
        <w:ind w:firstLine="708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Оператор электронной площадки:</w:t>
      </w:r>
      <w:r>
        <w:rPr>
          <w:rFonts w:ascii="Liberation Sans" w:hAnsi="Liberation Sans"/>
          <w:color w:val="000000"/>
          <w:sz w:val="26"/>
          <w:szCs w:val="26"/>
        </w:rPr>
        <w:t xml:space="preserve"> акционерное общество «</w:t>
      </w:r>
      <w:r>
        <w:rPr>
          <w:rFonts w:ascii="Liberation Sans" w:hAnsi="Liberation Sans"/>
          <w:color w:val="000000"/>
          <w:sz w:val="26"/>
          <w:szCs w:val="26"/>
        </w:rPr>
        <w:t xml:space="preserve">Сбербанк-Автоматизированная</w:t>
      </w:r>
      <w:r>
        <w:rPr>
          <w:rFonts w:ascii="Liberation Sans" w:hAnsi="Liberation Sans"/>
          <w:color w:val="000000"/>
          <w:sz w:val="26"/>
          <w:szCs w:val="26"/>
        </w:rPr>
        <w:t xml:space="preserve"> система торгов» (далее – АО «</w:t>
      </w:r>
      <w:r>
        <w:rPr>
          <w:rFonts w:ascii="Liberation Sans" w:hAnsi="Liberation Sans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/>
          <w:color w:val="000000"/>
          <w:sz w:val="26"/>
          <w:szCs w:val="26"/>
        </w:rPr>
        <w:t xml:space="preserve">», Оператор).</w:t>
      </w:r>
      <w:r/>
    </w:p>
    <w:p>
      <w:pPr>
        <w:pStyle w:val="913"/>
        <w:ind w:firstLine="709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Служба технической поддержки: </w:t>
      </w:r>
      <w:hyperlink r:id="rId16" w:tooltip="mailto:property@sberbank-ast.ru" w:history="1">
        <w:r>
          <w:rPr>
            <w:rStyle w:val="902"/>
            <w:rFonts w:ascii="Liberation Sans" w:hAnsi="Liberation Sans" w:eastAsia="Arial"/>
            <w:color w:val="000000"/>
            <w:sz w:val="26"/>
            <w:szCs w:val="26"/>
            <w:u w:val="none"/>
          </w:rPr>
          <w:t xml:space="preserve">property@sberbank-ast.ru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913"/>
        <w:ind w:firstLine="709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Телефоны:  8 (800) 302-29-99, 8 (495) 787-29-97, 8 (495) 787-29-99,           8 (495) 539-59-23. </w:t>
      </w:r>
      <w:r/>
    </w:p>
    <w:p>
      <w:pPr>
        <w:pStyle w:val="913"/>
        <w:ind w:firstLine="709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Претендент </w:t>
      </w:r>
      <w:r>
        <w:rPr>
          <w:rFonts w:ascii="Liberation Sans" w:hAnsi="Liberation Sans"/>
          <w:color w:val="000000"/>
          <w:sz w:val="26"/>
          <w:szCs w:val="26"/>
        </w:rPr>
        <w:t xml:space="preserve">– пользователь торговой секции, подавший заявку на участие в аукционе.</w:t>
      </w:r>
      <w:r/>
    </w:p>
    <w:p>
      <w:pPr>
        <w:pStyle w:val="913"/>
        <w:ind w:firstLine="709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Участник торгов </w:t>
      </w:r>
      <w:r>
        <w:rPr>
          <w:rFonts w:ascii="Liberation Sans" w:hAnsi="Liberation Sans"/>
          <w:color w:val="000000"/>
          <w:sz w:val="26"/>
          <w:szCs w:val="26"/>
        </w:rPr>
        <w:t xml:space="preserve">– лицо, участвующее в торгах в соответствии с законодательством Российской Федерации и условиями настоящего извещения.</w:t>
      </w:r>
      <w:r/>
    </w:p>
    <w:p>
      <w:pPr>
        <w:pStyle w:val="913"/>
        <w:ind w:firstLine="709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Предмет торгов – </w:t>
      </w:r>
      <w:r>
        <w:rPr>
          <w:rFonts w:ascii="Liberation Sans" w:hAnsi="Liberation Sans"/>
          <w:color w:val="000000"/>
          <w:sz w:val="26"/>
          <w:szCs w:val="26"/>
        </w:rPr>
        <w:t xml:space="preserve">объект незавершенного строительства.</w:t>
      </w:r>
      <w:r/>
    </w:p>
    <w:p>
      <w:pPr>
        <w:pStyle w:val="913"/>
        <w:ind w:firstLine="708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Форма торгов </w:t>
      </w:r>
      <w:r>
        <w:rPr>
          <w:rFonts w:ascii="Liberation Sans" w:hAnsi="Liberation Sans"/>
          <w:color w:val="000000"/>
          <w:sz w:val="26"/>
          <w:szCs w:val="26"/>
        </w:rPr>
        <w:t xml:space="preserve">- аукцион в электронной форме, открытый по составу участников  и по форме подачи предложений о цене.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Резолютивная часть решения </w:t>
      </w: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Арбитражного суда Ямало-Ненецкого автономного округа от 21.04.2023 по делу № А81-10921/2022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: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«Изъять у общества с ограниченной ответственностью «Империя»    (ИНН 8904076914, ОГРН 1148904004116) пут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ем продажи с публичных торгов объект незавершенного строительства: «Административно-бытовой корпус» с кадастровым номером  89:11:020102:1554, расположенный  на земельном участке с кадастровым номером 89:11:020102:219 по адресу: ЯНАО, г. Новый Уренгой, ул.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Железнодорожная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».</w:t>
      </w:r>
      <w:r/>
    </w:p>
    <w:p>
      <w:pPr>
        <w:pStyle w:val="913"/>
        <w:ind w:firstLine="708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Место проведения электронного аукциона -  </w:t>
      </w:r>
      <w:r>
        <w:rPr>
          <w:rFonts w:ascii="Liberation Sans" w:hAnsi="Liberation Sans"/>
          <w:color w:val="000000"/>
          <w:sz w:val="26"/>
          <w:szCs w:val="26"/>
        </w:rPr>
        <w:t xml:space="preserve">электронная площадка - Универсальная торговая платформа   АО «</w:t>
      </w:r>
      <w:r>
        <w:rPr>
          <w:rFonts w:ascii="Liberation Sans" w:hAnsi="Liberation Sans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/>
          <w:color w:val="000000"/>
          <w:sz w:val="26"/>
          <w:szCs w:val="26"/>
        </w:rPr>
        <w:t xml:space="preserve">», торговая секция «Приватизация, аренда и продажа прав»,   размещенная в информационно-телекоммуникационной сети Интернет на сайте </w:t>
      </w:r>
      <w:hyperlink r:id="rId17" w:tooltip="http://utp.sberbank-ast.ru/AP" w:history="1">
        <w:r>
          <w:rPr>
            <w:rStyle w:val="902"/>
            <w:rFonts w:ascii="Liberation Sans" w:hAnsi="Liberation Sans" w:eastAsia="Arial"/>
            <w:color w:val="000000"/>
            <w:sz w:val="26"/>
            <w:szCs w:val="26"/>
            <w:u w:val="none"/>
          </w:rPr>
          <w:t xml:space="preserve">http://utp.sberbank-ast.ru/AP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913"/>
        <w:ind w:firstLine="708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Проведение аукциона по продаже объекта незавершенного строительством в электронной форме осуществляется на электронной площадке оператором электронной площадки.</w:t>
      </w:r>
      <w:r/>
    </w:p>
    <w:p>
      <w:pPr>
        <w:pStyle w:val="913"/>
        <w:ind w:firstLine="708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pStyle w:val="913"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Дата и время начала приема заявок </w:t>
      </w:r>
      <w:r>
        <w:rPr>
          <w:rFonts w:ascii="Liberation Sans" w:hAnsi="Liberation Sans"/>
          <w:sz w:val="26"/>
          <w:szCs w:val="26"/>
        </w:rPr>
        <w:t xml:space="preserve">на участие в аукционе</w:t>
      </w:r>
      <w:r>
        <w:rPr>
          <w:rFonts w:ascii="Liberation Sans" w:hAnsi="Liberation Sans"/>
          <w:b/>
          <w:bCs/>
          <w:sz w:val="26"/>
          <w:szCs w:val="26"/>
        </w:rPr>
        <w:t xml:space="preserve">:                с 14 ч. 00 м</w:t>
      </w:r>
      <w:r>
        <w:rPr>
          <w:rFonts w:ascii="Liberation Sans" w:hAnsi="Liberation Sans"/>
          <w:b/>
          <w:bCs/>
          <w:sz w:val="26"/>
          <w:szCs w:val="26"/>
        </w:rPr>
        <w:t xml:space="preserve">ин.</w:t>
      </w:r>
      <w:r>
        <w:rPr>
          <w:rFonts w:ascii="Liberation Sans" w:hAnsi="Liberation Sans"/>
          <w:b/>
          <w:bCs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(время московск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ое) 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 xml:space="preserve">17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.12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.2024</w:t>
      </w:r>
      <w:r>
        <w:rPr>
          <w:rFonts w:ascii="Liberation Sans" w:hAnsi="Liberation Sans"/>
          <w:b/>
          <w:bCs/>
          <w:sz w:val="26"/>
          <w:szCs w:val="26"/>
        </w:rPr>
        <w:t xml:space="preserve">.</w:t>
      </w:r>
      <w:r/>
    </w:p>
    <w:p>
      <w:pPr>
        <w:pStyle w:val="913"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Дата и время окончания приема заявок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 на участие в аукционе:        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до 21 ч. 59 мин.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 (время московское)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  20.01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.202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5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913"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Дата  опр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еделения участников аукциона: 22.01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.202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5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.</w:t>
      </w:r>
      <w:r/>
    </w:p>
    <w:p>
      <w:pPr>
        <w:pStyle w:val="913"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Дата и время проведения аукциона: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 xml:space="preserve"> 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в 07 ч. 00 мин.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 xml:space="preserve"> 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(время московское)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 xml:space="preserve"> 23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.01.2025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 xml:space="preserve">.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b/>
          <w:bCs/>
          <w:sz w:val="26"/>
          <w:szCs w:val="26"/>
          <w:highlight w:val="yellow"/>
        </w:rPr>
      </w:pPr>
      <w:r>
        <w:rPr>
          <w:rFonts w:ascii="Liberation Sans" w:hAnsi="Liberation Sans"/>
          <w:b/>
          <w:bCs/>
          <w:sz w:val="26"/>
          <w:szCs w:val="26"/>
          <w:highlight w:val="yellow"/>
        </w:rPr>
      </w:r>
      <w:r/>
    </w:p>
    <w:p>
      <w:pPr>
        <w:pStyle w:val="908"/>
        <w:numPr>
          <w:ilvl w:val="0"/>
          <w:numId w:val="17"/>
        </w:numPr>
        <w:ind w:right="126"/>
        <w:jc w:val="center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Предмет торгов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Объект незавершенного строительства: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«Административно-бытовой корпус» с кадастровым номером  89:11:020102:1554, расположенный  на земельном участке с кадастровым номером 89:11:020102:219 по адресу: ЯНАО, г. Новый Уренгой, ул.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Железнодорожная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».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Степень готовности объекта  незавершенного строительства – 80%.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Проектируемое назначение: административное здание. 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Площадь застройки: 1091,4 кв.м.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Адрес (местоположение): Ямало-Ненецкий автономный округ, г. Новый Уренгой, по ул. </w:t>
      </w:r>
      <w:r>
        <w:rPr>
          <w:rFonts w:ascii="Liberation Sans" w:hAnsi="Liberation Sans"/>
          <w:color w:val="000000"/>
          <w:sz w:val="26"/>
          <w:szCs w:val="26"/>
        </w:rPr>
        <w:t xml:space="preserve">Железнодорожной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Начальная цена предмета аукциона:</w:t>
      </w:r>
      <w:r>
        <w:rPr>
          <w:rFonts w:ascii="Liberation Sans" w:hAnsi="Liberation Sans"/>
          <w:color w:val="000000"/>
          <w:sz w:val="26"/>
          <w:szCs w:val="26"/>
        </w:rPr>
        <w:t xml:space="preserve"> 36 902 000,00 (тридцать шесть</w:t>
      </w:r>
      <w:r>
        <w:rPr>
          <w:rFonts w:ascii="Liberation Sans" w:hAnsi="Liberation Sans"/>
          <w:color w:val="000000"/>
          <w:sz w:val="26"/>
          <w:szCs w:val="26"/>
        </w:rPr>
        <w:t xml:space="preserve"> миллионов девятьсот две тысячи</w:t>
      </w:r>
      <w:r>
        <w:rPr>
          <w:rFonts w:ascii="Liberation Sans" w:hAnsi="Liberation Sans"/>
          <w:color w:val="000000"/>
          <w:sz w:val="26"/>
          <w:szCs w:val="26"/>
        </w:rPr>
        <w:t xml:space="preserve">) рублей</w:t>
      </w:r>
      <w:r>
        <w:rPr>
          <w:rFonts w:ascii="Liberation Sans" w:hAnsi="Liberation Sans"/>
          <w:color w:val="000000"/>
          <w:sz w:val="26"/>
          <w:szCs w:val="26"/>
        </w:rPr>
        <w:t xml:space="preserve"> 00 копеек с учетом НДС (20%). </w:t>
      </w:r>
      <w:r>
        <w:rPr>
          <w:rFonts w:ascii="Liberation Sans" w:hAnsi="Liberation Sans"/>
          <w:color w:val="000000"/>
          <w:sz w:val="26"/>
          <w:szCs w:val="26"/>
        </w:rPr>
        <w:t xml:space="preserve">Начальная (р</w:t>
      </w:r>
      <w:r>
        <w:rPr>
          <w:rFonts w:ascii="Liberation Sans" w:hAnsi="Liberation Sans"/>
          <w:color w:val="000000"/>
          <w:sz w:val="26"/>
          <w:szCs w:val="26"/>
        </w:rPr>
        <w:t xml:space="preserve">ыночная</w:t>
      </w:r>
      <w:r>
        <w:rPr>
          <w:rFonts w:ascii="Liberation Sans" w:hAnsi="Liberation Sans"/>
          <w:color w:val="000000"/>
          <w:sz w:val="26"/>
          <w:szCs w:val="26"/>
        </w:rPr>
        <w:t xml:space="preserve">)</w:t>
      </w:r>
      <w:r>
        <w:rPr>
          <w:rFonts w:ascii="Liberation Sans" w:hAnsi="Liberation Sans"/>
          <w:color w:val="000000"/>
          <w:sz w:val="26"/>
          <w:szCs w:val="26"/>
        </w:rPr>
        <w:t xml:space="preserve"> цена</w:t>
      </w:r>
      <w:r>
        <w:rPr>
          <w:rFonts w:ascii="Liberation Sans" w:hAnsi="Liberation Sans"/>
          <w:color w:val="000000"/>
          <w:sz w:val="26"/>
          <w:szCs w:val="26"/>
        </w:rPr>
        <w:t xml:space="preserve"> объекта оценки, </w:t>
      </w:r>
      <w:r>
        <w:rPr>
          <w:rFonts w:ascii="Liberation Sans" w:hAnsi="Liberation Sans"/>
          <w:color w:val="000000"/>
          <w:sz w:val="26"/>
          <w:szCs w:val="26"/>
        </w:rPr>
        <w:t xml:space="preserve">установлена на основании заключения эксперта от 29.08.2024 № 4621/24 ООО «Центр экономического </w:t>
      </w:r>
      <w:r>
        <w:rPr>
          <w:rFonts w:ascii="Liberation Sans" w:hAnsi="Liberation Sans"/>
          <w:color w:val="000000"/>
          <w:sz w:val="26"/>
          <w:szCs w:val="26"/>
        </w:rPr>
        <w:t xml:space="preserve">развития» и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решения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Арбитражного суда Ямало-Н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енецкого автономного округа от 17.10.2024 по делу № А81-4725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/202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4.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Шаг аукциона: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 1 % от начальной (минимальной) цены –                   369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020,00 рублей. 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Размер задатка:</w:t>
      </w:r>
      <w:r>
        <w:rPr>
          <w:rFonts w:ascii="Liberation Sans" w:hAnsi="Liberation Sans"/>
          <w:color w:val="000000"/>
          <w:sz w:val="26"/>
          <w:szCs w:val="26"/>
        </w:rPr>
        <w:t xml:space="preserve"> 20 % от начальной цены объекта продажи –                   7 380 400,00 рублей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об объекте недвижимости от 03.12.2024 № КУВИ-001/2024-293220944: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Правообладатель объекта незавершенного строительства</w:t>
      </w:r>
      <w:r>
        <w:rPr>
          <w:rFonts w:ascii="Liberation Sans" w:hAnsi="Liberation Sans"/>
          <w:color w:val="000000"/>
          <w:sz w:val="26"/>
          <w:szCs w:val="26"/>
        </w:rPr>
        <w:t xml:space="preserve">: общество с ограниченной ответственностью «Империя»,                                         государственная регистрации права № 89-89/008-89/008/200/2015-1442/1                                 от 24.11.2015.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Ограничения прав и обременение объекта незавершенного строительства, зарегистрированные в установленном порядке</w:t>
      </w:r>
      <w:r>
        <w:rPr>
          <w:rFonts w:ascii="Liberation Sans" w:hAnsi="Liberation Sans"/>
          <w:color w:val="000000"/>
          <w:sz w:val="26"/>
          <w:szCs w:val="26"/>
        </w:rPr>
        <w:t xml:space="preserve"> на 03.12.2024</w:t>
      </w:r>
      <w:r>
        <w:rPr>
          <w:rFonts w:ascii="Liberation Sans" w:hAnsi="Liberation Sans"/>
          <w:color w:val="000000"/>
          <w:sz w:val="26"/>
          <w:szCs w:val="26"/>
        </w:rPr>
        <w:t xml:space="preserve">: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</w:t>
      </w:r>
      <w:r>
        <w:rPr>
          <w:rFonts w:ascii="Liberation Sans" w:hAnsi="Liberation Sans"/>
          <w:color w:val="000000"/>
          <w:sz w:val="26"/>
          <w:szCs w:val="26"/>
        </w:rPr>
        <w:t xml:space="preserve">ещение регистрации от 13.09.2024</w:t>
      </w:r>
      <w:r>
        <w:rPr>
          <w:rFonts w:ascii="Liberation Sans" w:hAnsi="Liberation Sans"/>
          <w:color w:val="000000"/>
          <w:sz w:val="26"/>
          <w:szCs w:val="26"/>
        </w:rPr>
        <w:t xml:space="preserve"> № 89:11:020102:1554-89/026/2024-11 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85165254/8907 (1936/23/89007-ИП) выдано 11.09.2024 ОСП по г. Новому Уренгою;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05.09.2024 № 89:11:020102:1554-89/026/2024-10 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836838160/8907 (1936/23/89007-ИП) выдано 07.08.2024 ОСП по г. Новому Уренгою;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29.07.2024</w:t>
      </w:r>
      <w:r>
        <w:rPr>
          <w:rFonts w:ascii="Liberation Sans" w:hAnsi="Liberation Sans"/>
          <w:color w:val="000000"/>
          <w:sz w:val="26"/>
          <w:szCs w:val="26"/>
        </w:rPr>
        <w:t xml:space="preserve">  №</w:t>
      </w:r>
      <w:r>
        <w:rPr>
          <w:rFonts w:ascii="Liberation Sans" w:hAnsi="Liberation Sans"/>
          <w:color w:val="000000"/>
          <w:sz w:val="26"/>
          <w:szCs w:val="26"/>
        </w:rPr>
        <w:t xml:space="preserve"> 89:11:020102:1554-89/051/2024-9</w:t>
      </w:r>
      <w:r>
        <w:rPr>
          <w:rFonts w:ascii="Liberation Sans" w:hAnsi="Liberation Sans"/>
          <w:color w:val="000000"/>
          <w:sz w:val="26"/>
          <w:szCs w:val="26"/>
        </w:rPr>
        <w:t xml:space="preserve"> на основании постановления </w:t>
      </w:r>
      <w:r>
        <w:rPr>
          <w:rFonts w:ascii="Liberation Sans" w:hAnsi="Liberation Sans"/>
          <w:color w:val="000000"/>
          <w:sz w:val="26"/>
          <w:szCs w:val="26"/>
        </w:rPr>
        <w:t xml:space="preserve">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829238493/8907 (1936/23/89007-ИП) выдано 23.07.2024 ОСП по г. Новому Уренгою;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18.07.2024 № 89:11:020102:1554-89/051/2024-</w:t>
      </w:r>
      <w:r>
        <w:rPr>
          <w:rFonts w:ascii="Liberation Sans" w:hAnsi="Liberation Sans"/>
          <w:color w:val="000000"/>
          <w:sz w:val="26"/>
          <w:szCs w:val="26"/>
        </w:rPr>
        <w:t xml:space="preserve">8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824292197/8907(1936/23/89007-ИП) выдано 15.07.2024 ОСП по г. Новому Уренгою;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16.07.2024 № 89:11:020102:1554-89/026/2024-7 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823661063/8907(1936/23/89007-ИП) выдано 13.07.2024 ОСП по г. Новому Уренгою;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09.07.2024 № 89:11:020102:1554-89/051/2024-6 на основании постановления </w:t>
      </w:r>
      <w:r>
        <w:rPr>
          <w:rFonts w:ascii="Liberation Sans" w:hAnsi="Liberation Sans"/>
          <w:color w:val="000000"/>
          <w:sz w:val="26"/>
          <w:szCs w:val="26"/>
        </w:rPr>
        <w:t xml:space="preserve">о запрете на совершение действий по регистрации № 819784261/8907, выдано 06</w:t>
      </w:r>
      <w:r>
        <w:rPr>
          <w:rFonts w:ascii="Liberation Sans" w:hAnsi="Liberation Sans"/>
          <w:color w:val="000000"/>
          <w:sz w:val="26"/>
          <w:szCs w:val="26"/>
        </w:rPr>
        <w:t xml:space="preserve">.07.2024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03.07.2024 № 89:11:020102:1554-89/051/2024-5 на основании постановления о запрете на совершение действий по регистрации № 816852732/8907, выдано 01.07.2024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11.09.2023 № 89:11:020102:1554-89/026/2023-4 на основании постановления судебного пристава-исполнителя </w:t>
      </w:r>
      <w:r>
        <w:rPr>
          <w:rFonts w:ascii="Liberation Sans" w:hAnsi="Liberation Sans"/>
          <w:color w:val="000000"/>
          <w:sz w:val="26"/>
          <w:szCs w:val="26"/>
        </w:rPr>
        <w:t xml:space="preserve">ОСП по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644929644</w:t>
      </w:r>
      <w:r>
        <w:rPr>
          <w:rFonts w:ascii="Liberation Sans" w:hAnsi="Liberation Sans"/>
          <w:color w:val="000000"/>
          <w:sz w:val="26"/>
          <w:szCs w:val="26"/>
        </w:rPr>
        <w:t xml:space="preserve">/8907(1936/23/890</w:t>
      </w:r>
      <w:r>
        <w:rPr>
          <w:rFonts w:ascii="Liberation Sans" w:hAnsi="Liberation Sans"/>
          <w:color w:val="000000"/>
          <w:sz w:val="26"/>
          <w:szCs w:val="26"/>
        </w:rPr>
        <w:t xml:space="preserve">07-ИП) выдано 23.08.2023</w:t>
      </w:r>
      <w:r>
        <w:rPr>
          <w:rFonts w:ascii="Liberation Sans" w:hAnsi="Liberation Sans"/>
          <w:color w:val="000000"/>
          <w:sz w:val="26"/>
          <w:szCs w:val="26"/>
        </w:rPr>
        <w:t xml:space="preserve"> ОСП по г. Новому Уренгою;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14.02.2023 № 89:11:020102:1554-89/025/2023-3</w:t>
      </w:r>
      <w:r>
        <w:rPr>
          <w:rFonts w:ascii="Liberation Sans" w:hAnsi="Liberation Sans"/>
          <w:color w:val="000000"/>
          <w:sz w:val="26"/>
          <w:szCs w:val="26"/>
        </w:rPr>
        <w:t xml:space="preserve"> 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</w:t>
      </w:r>
      <w:r>
        <w:rPr>
          <w:rFonts w:ascii="Liberation Sans" w:hAnsi="Liberation Sans"/>
          <w:color w:val="000000"/>
          <w:sz w:val="26"/>
          <w:szCs w:val="26"/>
        </w:rPr>
        <w:t xml:space="preserve">овому Уренгою,  № 543584144(1936/23/89007-ИП) выдано 12.02</w:t>
      </w:r>
      <w:r>
        <w:rPr>
          <w:rFonts w:ascii="Liberation Sans" w:hAnsi="Liberation Sans"/>
          <w:color w:val="000000"/>
          <w:sz w:val="26"/>
          <w:szCs w:val="26"/>
        </w:rPr>
        <w:t xml:space="preserve">.2023 ОСП по г. Новому Уренгою;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21.11.2022</w:t>
      </w:r>
      <w:r>
        <w:rPr>
          <w:rFonts w:ascii="Liberation Sans" w:hAnsi="Liberation Sans"/>
          <w:color w:val="000000"/>
          <w:sz w:val="26"/>
          <w:szCs w:val="26"/>
        </w:rPr>
        <w:t xml:space="preserve"> № 89:11:020102:1554-89/053</w:t>
      </w:r>
      <w:r>
        <w:rPr>
          <w:rFonts w:ascii="Liberation Sans" w:hAnsi="Liberation Sans"/>
          <w:color w:val="000000"/>
          <w:sz w:val="26"/>
          <w:szCs w:val="26"/>
        </w:rPr>
        <w:t xml:space="preserve">/2022-2</w:t>
      </w:r>
      <w:r>
        <w:rPr>
          <w:rFonts w:ascii="Liberation Sans" w:hAnsi="Liberation Sans"/>
          <w:color w:val="000000"/>
          <w:sz w:val="26"/>
          <w:szCs w:val="26"/>
        </w:rPr>
        <w:t xml:space="preserve"> на основании постановления о запрете на совершение дей</w:t>
      </w:r>
      <w:r>
        <w:rPr>
          <w:rFonts w:ascii="Liberation Sans" w:hAnsi="Liberation Sans"/>
          <w:color w:val="000000"/>
          <w:sz w:val="26"/>
          <w:szCs w:val="26"/>
        </w:rPr>
        <w:t xml:space="preserve">ствий по регистрации № 494325345/8907, выдано 09.11.2022</w:t>
      </w:r>
      <w:r>
        <w:rPr>
          <w:rFonts w:ascii="Liberation Sans" w:hAnsi="Liberation Sans"/>
          <w:color w:val="000000"/>
          <w:sz w:val="26"/>
          <w:szCs w:val="26"/>
        </w:rPr>
        <w:t xml:space="preserve">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</w:t>
      </w:r>
      <w:r>
        <w:rPr>
          <w:rFonts w:ascii="Liberation Sans" w:hAnsi="Liberation Sans"/>
          <w:color w:val="000000"/>
          <w:sz w:val="26"/>
          <w:szCs w:val="26"/>
        </w:rPr>
        <w:t xml:space="preserve">ции от 22.06.2022 № 89:11:020102:1554-89/053/2022-1</w:t>
      </w:r>
      <w:r>
        <w:rPr>
          <w:rFonts w:ascii="Liberation Sans" w:hAnsi="Liberation Sans"/>
          <w:color w:val="000000"/>
          <w:sz w:val="26"/>
          <w:szCs w:val="26"/>
        </w:rPr>
        <w:t xml:space="preserve"> на основании постановления </w:t>
      </w:r>
      <w:r>
        <w:rPr>
          <w:rFonts w:ascii="Liberation Sans" w:hAnsi="Liberation Sans"/>
          <w:color w:val="000000"/>
          <w:sz w:val="26"/>
          <w:szCs w:val="26"/>
        </w:rPr>
        <w:t xml:space="preserve">судебного пристава-исполнителя (</w:t>
      </w:r>
      <w:r>
        <w:rPr>
          <w:rFonts w:ascii="Liberation Sans" w:hAnsi="Liberation Sans"/>
          <w:color w:val="000000"/>
          <w:sz w:val="26"/>
          <w:szCs w:val="26"/>
        </w:rPr>
        <w:t xml:space="preserve">Анчугина</w:t>
      </w:r>
      <w:r>
        <w:rPr>
          <w:rFonts w:ascii="Liberation Sans" w:hAnsi="Liberation Sans"/>
          <w:color w:val="000000"/>
          <w:sz w:val="26"/>
          <w:szCs w:val="26"/>
        </w:rPr>
        <w:t xml:space="preserve"> Елена Руслановна) </w:t>
      </w:r>
      <w:r>
        <w:rPr>
          <w:rFonts w:ascii="Liberation Sans" w:hAnsi="Liberation Sans"/>
          <w:color w:val="000000"/>
          <w:sz w:val="26"/>
          <w:szCs w:val="26"/>
        </w:rPr>
        <w:t xml:space="preserve">о запрете </w:t>
      </w:r>
      <w:r>
        <w:rPr>
          <w:rFonts w:ascii="Liberation Sans" w:hAnsi="Liberation Sans"/>
          <w:color w:val="000000"/>
          <w:sz w:val="26"/>
          <w:szCs w:val="26"/>
        </w:rPr>
        <w:t xml:space="preserve">№ 440608144/8907, выдано 20.06.2022,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Уренгою.</w:t>
      </w:r>
      <w:r/>
    </w:p>
    <w:p>
      <w:pPr>
        <w:ind w:firstLine="709"/>
        <w:jc w:val="both"/>
        <w:rPr>
          <w:rFonts w:ascii="Liberation Sans" w:hAnsi="Liberation Sans" w:cs="PT Astra Serif" w:eastAsiaTheme="minorHAnsi"/>
          <w:sz w:val="26"/>
          <w:szCs w:val="26"/>
          <w:lang w:eastAsia="en-US"/>
        </w:rPr>
      </w:pPr>
      <w:r>
        <w:rPr>
          <w:rFonts w:ascii="Liberation Sans" w:hAnsi="Liberation Sans" w:cs="PT Astra Serif" w:eastAsiaTheme="minorHAnsi"/>
          <w:sz w:val="26"/>
          <w:szCs w:val="26"/>
          <w:lang w:eastAsia="en-US"/>
        </w:rPr>
        <w:t xml:space="preserve">Покупатель принимает на себя </w:t>
      </w:r>
      <w:r>
        <w:rPr>
          <w:rFonts w:ascii="Liberation Sans" w:hAnsi="Liberation Sans" w:cs="PT Astra Serif" w:eastAsiaTheme="minorHAnsi"/>
          <w:b/>
          <w:sz w:val="26"/>
          <w:szCs w:val="26"/>
          <w:lang w:eastAsia="en-US"/>
        </w:rPr>
        <w:t xml:space="preserve">бремя снятия ограничений прав и обременения объекта </w:t>
      </w:r>
      <w:r>
        <w:rPr>
          <w:rFonts w:ascii="Liberation Sans" w:hAnsi="Liberation Sans" w:cs="PT Astra Serif" w:eastAsiaTheme="minorHAnsi"/>
          <w:sz w:val="26"/>
          <w:szCs w:val="26"/>
          <w:lang w:eastAsia="en-US"/>
        </w:rPr>
        <w:t xml:space="preserve">с момента заключения договора купли – продажи.</w:t>
      </w:r>
      <w:r/>
    </w:p>
    <w:p>
      <w:pPr>
        <w:ind w:firstLine="709"/>
        <w:jc w:val="both"/>
        <w:rPr>
          <w:rFonts w:ascii="Liberation Sans" w:hAnsi="Liberation Sans" w:cs="PT Astra Serif" w:eastAsiaTheme="minorHAnsi"/>
          <w:sz w:val="26"/>
          <w:szCs w:val="26"/>
        </w:rPr>
      </w:pPr>
      <w:r>
        <w:rPr>
          <w:rFonts w:ascii="Liberation Sans" w:hAnsi="Liberation Sans" w:cs="PT Astra Serif" w:eastAsiaTheme="minorHAnsi"/>
          <w:sz w:val="26"/>
          <w:szCs w:val="26"/>
        </w:rPr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Объект незавершенного строительства расположен на земельном участке: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Кадастровый номер 89:11:020102:219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Площадь: 7 717 кв.м. 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Ямало-Ненецкий автономный округ, г. Новый Уренгой, ул. </w:t>
      </w:r>
      <w:r>
        <w:rPr>
          <w:rFonts w:ascii="Liberation Sans" w:hAnsi="Liberation Sans"/>
          <w:color w:val="000000"/>
          <w:sz w:val="26"/>
          <w:szCs w:val="26"/>
        </w:rPr>
        <w:t xml:space="preserve">Железнодорожная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Категория земель: земли населенных пунктов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Вид разрешенного использования: деловое управление (код 4.1).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Согласно Правил</w:t>
      </w:r>
      <w:r>
        <w:rPr>
          <w:rFonts w:ascii="Liberation Sans" w:hAnsi="Liberation Sans" w:cs="Liberation Sans"/>
          <w:sz w:val="26"/>
          <w:szCs w:val="26"/>
        </w:rPr>
        <w:t xml:space="preserve"> зе</w:t>
      </w:r>
      <w:r>
        <w:rPr>
          <w:rFonts w:ascii="Liberation Sans" w:hAnsi="Liberation Sans" w:cs="Liberation Sans"/>
          <w:sz w:val="26"/>
          <w:szCs w:val="26"/>
        </w:rPr>
        <w:t xml:space="preserve">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 объект незавершенного строительства находится в зоне общественно-деловой и жилой застройки (О1Ж). </w:t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Максимальный процент застройки в границах земельного участка 50%. Предельное количество этажей – 7.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729"/>
        <w:jc w:val="center"/>
        <w:spacing w:before="0" w:after="0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eastAsia="Times New Roman" w:cs="Liberation Sans"/>
          <w:b/>
          <w:sz w:val="26"/>
          <w:szCs w:val="26"/>
        </w:rPr>
        <w:t xml:space="preserve">Основные виды и параметры разрешенного использования земельных</w:t>
      </w:r>
      <w:r>
        <w:rPr>
          <w:rFonts w:ascii="Liberation Sans" w:hAnsi="Liberation Sans"/>
          <w:b/>
          <w:sz w:val="26"/>
          <w:szCs w:val="26"/>
        </w:rPr>
        <w:t xml:space="preserve"> участков и объектов капитального строительства</w:t>
      </w:r>
      <w:r>
        <w:rPr>
          <w:rFonts w:ascii="Liberation Sans" w:hAnsi="Liberation Sans" w:cs="Liberation Sans"/>
          <w:b/>
          <w:sz w:val="26"/>
          <w:szCs w:val="26"/>
        </w:rPr>
        <w:t xml:space="preserve"> в зоне общественно-деловой и жилой застройки (О1Ж) </w:t>
      </w:r>
      <w:r/>
    </w:p>
    <w:p>
      <w:r/>
      <w:r/>
    </w:p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2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2"/>
              <w:jc w:val="center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 xml:space="preserve">Виды разрешенного использования земельных участков                и объектов капитального строительства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22"/>
              <w:jc w:val="center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 w:eastAsia="Calibri"/>
                <w:bCs/>
                <w:sz w:val="20"/>
                <w:lang w:eastAsia="en-US"/>
              </w:rPr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22"/>
              <w:jc w:val="center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Многоэтажная жилая застройка</w:t>
            </w:r>
            <w:r/>
          </w:p>
          <w:p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Calibri"/>
                <w:color w:val="000000"/>
                <w:sz w:val="20"/>
                <w:szCs w:val="20"/>
                <w:lang w:eastAsia="en-US"/>
              </w:rPr>
              <w:t xml:space="preserve">(высотная 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  <w:lang w:eastAsia="en-US"/>
              </w:rPr>
              <w:t xml:space="preserve">застройка)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  <w:lang w:eastAsia="en-US"/>
              </w:rPr>
              <w:t xml:space="preserve">       (код 2.6)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 допускается</w:t>
            </w:r>
            <w:r/>
          </w:p>
          <w:p>
            <w:pPr>
              <w:pStyle w:val="924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размещение жилой</w:t>
            </w:r>
            <w:r/>
          </w:p>
          <w:p>
            <w:pPr>
              <w:pStyle w:val="924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застройки в санитарно-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защитных зонах,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в</w:t>
            </w:r>
            <w:r/>
          </w:p>
          <w:p>
            <w:pPr>
              <w:pStyle w:val="924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предусмотренном</w:t>
            </w:r>
            <w:r/>
          </w:p>
          <w:p>
            <w:pPr>
              <w:pStyle w:val="924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действующим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законодательством 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порядке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14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 границах земельного участка – 40 %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Среднеэтажная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жилая застройка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(код 2.5)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8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 границах земельного участка – 40 %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Малоэтажная многоквартирная жилая застройка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(код 2.1.1)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4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 границах земельного участка – 40 %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Блокированная жилая застройка</w:t>
            </w: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(код 2.3)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4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Общежития</w:t>
            </w: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     (код 3.2.4)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8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Дошкольное, начальное и среднее общее образование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   (код 3.5.1)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законода-тельством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порядке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5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Спорт</w:t>
            </w: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(код 5.1)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установлен-ных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предусмотренном 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действу-ющим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законодательством 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спортивно-оздоровительные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сооружения закрытого типа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5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Магазины</w:t>
            </w: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        (код 4.4)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 допускается размещение объектов, требующих установления санитарно-защитных зон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4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Деловое управление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     (код 4.1)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7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Style w:val="925"/>
                <w:rFonts w:ascii="Liberation Sans" w:hAnsi="Liberation Sans" w:eastAsia="Arial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Style w:val="925"/>
                <w:rFonts w:ascii="Liberation Sans" w:hAnsi="Liberation Sans" w:eastAsia="Arial"/>
                <w:color w:val="000000"/>
                <w:sz w:val="20"/>
                <w:szCs w:val="20"/>
              </w:rPr>
              <w:t xml:space="preserve"> (код 12.0.1)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4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 w:eastAsia="Arial"/>
                <w:color w:val="000000"/>
                <w:sz w:val="20"/>
                <w:szCs w:val="20"/>
              </w:rPr>
            </w:pPr>
            <w:r>
              <w:rPr>
                <w:rStyle w:val="925"/>
                <w:rFonts w:ascii="Liberation Sans" w:hAnsi="Liberation Sans" w:eastAsia="Arial"/>
                <w:color w:val="000000"/>
                <w:sz w:val="20"/>
                <w:szCs w:val="20"/>
              </w:rPr>
              <w:t xml:space="preserve">Общественное</w:t>
            </w:r>
            <w:r>
              <w:rPr>
                <w:rStyle w:val="925"/>
                <w:rFonts w:ascii="Liberation Sans" w:hAnsi="Liberation Sans" w:eastAsia="Arial"/>
                <w:color w:val="000000"/>
                <w:sz w:val="20"/>
                <w:szCs w:val="20"/>
              </w:rPr>
              <w:t xml:space="preserve"> питания</w:t>
            </w:r>
            <w:r>
              <w:rPr>
                <w:rStyle w:val="925"/>
                <w:rFonts w:ascii="Liberation Sans" w:hAnsi="Liberation Sans" w:eastAsia="Arial"/>
                <w:color w:val="000000"/>
                <w:sz w:val="20"/>
                <w:szCs w:val="20"/>
              </w:rPr>
              <w:t xml:space="preserve"> (код 4.6)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4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 границах земельного участка – 7</w:t>
            </w: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Обеспечение внутреннего правопорядка</w:t>
            </w: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(код 8.3)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5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4"/>
              <w:ind w:left="0"/>
              <w:widowControl w:val="off"/>
              <w:rPr>
                <w:rStyle w:val="925"/>
                <w:rFonts w:ascii="Liberation Sans" w:hAnsi="Liberation Sans" w:eastAsia="Arial"/>
                <w:color w:val="000000"/>
                <w:sz w:val="20"/>
                <w:szCs w:val="20"/>
              </w:rPr>
            </w:pPr>
            <w:r>
              <w:rPr>
                <w:rStyle w:val="925"/>
                <w:rFonts w:ascii="Liberation Sans" w:hAnsi="Liberation Sans" w:eastAsia="Arial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Style w:val="925"/>
                <w:rFonts w:ascii="Liberation Sans" w:hAnsi="Liberation Sans" w:eastAsia="Arial"/>
                <w:color w:val="000000"/>
                <w:sz w:val="20"/>
                <w:szCs w:val="20"/>
              </w:rPr>
              <w:t xml:space="preserve"> (4.9)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746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Учитывать </w:t>
            </w:r>
            <w:r>
              <w:rPr>
                <w:rFonts w:ascii="Liberation Sans" w:hAnsi="Liberation Sans"/>
                <w:color w:val="000000"/>
              </w:rPr>
              <w:t xml:space="preserve">установленные</w:t>
            </w:r>
            <w:r>
              <w:rPr>
                <w:rFonts w:ascii="Liberation Sans" w:hAnsi="Liberation Sans"/>
                <w:color w:val="000000"/>
              </w:rPr>
              <w:t xml:space="preserve"> </w:t>
            </w:r>
            <w:r/>
          </w:p>
          <w:p>
            <w:pPr>
              <w:pStyle w:val="746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ограничения использования </w:t>
            </w:r>
            <w:r/>
          </w:p>
          <w:p>
            <w:pPr>
              <w:pStyle w:val="746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земельных участков и объектов капитального строительства в границах зон с </w:t>
            </w:r>
            <w:r>
              <w:rPr>
                <w:rFonts w:ascii="Liberation Sans" w:hAnsi="Liberation Sans"/>
                <w:color w:val="000000"/>
              </w:rPr>
              <w:t xml:space="preserve">особыми</w:t>
            </w:r>
            <w:r/>
          </w:p>
          <w:p>
            <w:pPr>
              <w:pStyle w:val="746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условиями использования </w:t>
            </w:r>
            <w:r/>
          </w:p>
          <w:p>
            <w:pPr>
              <w:pStyle w:val="924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территорий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2</w:t>
            </w:r>
            <w:r/>
          </w:p>
          <w:p>
            <w:pPr>
              <w:pStyle w:val="922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24"/>
              <w:ind w:left="0"/>
              <w:widowControl w:val="off"/>
              <w:rPr>
                <w:rStyle w:val="925"/>
                <w:rFonts w:ascii="Liberation Sans" w:hAnsi="Liberation Sans" w:eastAsia="Arial"/>
                <w:color w:val="000000"/>
                <w:sz w:val="20"/>
                <w:szCs w:val="20"/>
              </w:rPr>
            </w:pPr>
            <w:r>
              <w:rPr>
                <w:rStyle w:val="925"/>
                <w:rFonts w:ascii="Liberation Sans" w:hAnsi="Liberation Sans" w:eastAsia="Arial"/>
                <w:color w:val="000000"/>
                <w:sz w:val="20"/>
                <w:szCs w:val="20"/>
              </w:rPr>
              <w:t xml:space="preserve">Оказание социальной помощи населению       (код 3.2.2)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746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Не допускается размещение объектов, требующих установления санитарно-защитных зон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Предельное количество этажей – 4</w:t>
            </w:r>
            <w:r/>
          </w:p>
          <w:p>
            <w:pPr>
              <w:pStyle w:val="905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</w:tbl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</w:t>
      </w:r>
      <w:r>
        <w:rPr>
          <w:rFonts w:ascii="Liberation Sans" w:hAnsi="Liberation Sans"/>
          <w:color w:val="000000"/>
          <w:sz w:val="26"/>
          <w:szCs w:val="26"/>
        </w:rPr>
        <w:t xml:space="preserve">ти об объекте недвижимости от 03.12.2024 № КУВИ-001/2024-293237487</w:t>
      </w:r>
      <w:r>
        <w:rPr>
          <w:rFonts w:ascii="Liberation Sans" w:hAnsi="Liberation Sans"/>
          <w:color w:val="000000"/>
          <w:sz w:val="26"/>
          <w:szCs w:val="26"/>
        </w:rPr>
        <w:t xml:space="preserve"> имеется </w:t>
      </w:r>
      <w:r>
        <w:rPr>
          <w:rFonts w:ascii="Liberation Sans" w:hAnsi="Liberation Sans"/>
          <w:color w:val="000000"/>
          <w:sz w:val="26"/>
          <w:szCs w:val="26"/>
        </w:rPr>
        <w:t xml:space="preserve">ограничение (обременение</w:t>
      </w:r>
      <w:r>
        <w:rPr>
          <w:rFonts w:ascii="Liberation Sans" w:hAnsi="Liberation Sans"/>
          <w:color w:val="000000"/>
          <w:sz w:val="26"/>
          <w:szCs w:val="26"/>
        </w:rPr>
        <w:t xml:space="preserve">) прав на земельный участок, зарегистрированные в установленном порядке: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аренда на основании договора аренды земельного участка                  № НУ-410-15 от 14.12.2015 в польз</w:t>
      </w:r>
      <w:r>
        <w:rPr>
          <w:rFonts w:ascii="Liberation Sans" w:hAnsi="Liberation Sans"/>
          <w:color w:val="000000"/>
          <w:sz w:val="26"/>
          <w:szCs w:val="26"/>
        </w:rPr>
        <w:t xml:space="preserve">у ООО</w:t>
      </w:r>
      <w:r>
        <w:rPr>
          <w:rFonts w:ascii="Liberation Sans" w:hAnsi="Liberation Sans"/>
          <w:color w:val="000000"/>
          <w:sz w:val="26"/>
          <w:szCs w:val="26"/>
        </w:rPr>
        <w:t xml:space="preserve"> «Империя», государственная регистрация от 07.12.2016 № 8</w:t>
      </w:r>
      <w:r>
        <w:rPr>
          <w:rFonts w:ascii="Liberation Sans" w:hAnsi="Liberation Sans"/>
          <w:color w:val="000000"/>
          <w:sz w:val="26"/>
          <w:szCs w:val="26"/>
        </w:rPr>
        <w:t xml:space="preserve">9-89/008-89/008/201/2016-18106/2</w:t>
      </w:r>
      <w:r>
        <w:rPr>
          <w:rFonts w:ascii="Liberation Sans" w:hAnsi="Liberation Sans"/>
          <w:color w:val="000000"/>
          <w:sz w:val="26"/>
          <w:szCs w:val="26"/>
        </w:rPr>
        <w:t xml:space="preserve">, срок действия с 07.12.2016 по 26.12.2018.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Права на земельный участок предметом аукциона не являются.</w:t>
      </w:r>
      <w:r>
        <w:rPr>
          <w:rFonts w:ascii="Liberation Sans" w:hAnsi="Liberation Sans"/>
          <w:color w:val="000000"/>
          <w:sz w:val="26"/>
          <w:szCs w:val="26"/>
        </w:rPr>
        <w:t xml:space="preserve"> Покупатель в соответствии с </w:t>
      </w:r>
      <w:r>
        <w:rPr>
          <w:rFonts w:ascii="Liberation Sans" w:hAnsi="Liberation Sans"/>
          <w:color w:val="000000"/>
          <w:sz w:val="26"/>
          <w:szCs w:val="26"/>
        </w:rPr>
        <w:t xml:space="preserve">пп</w:t>
      </w:r>
      <w:r>
        <w:rPr>
          <w:rFonts w:ascii="Liberation Sans" w:hAnsi="Liberation Sans"/>
          <w:color w:val="000000"/>
          <w:sz w:val="26"/>
          <w:szCs w:val="26"/>
        </w:rPr>
        <w:t xml:space="preserve">. 10 п. 2, </w:t>
      </w:r>
      <w:r>
        <w:rPr>
          <w:rFonts w:ascii="Liberation Sans" w:hAnsi="Liberation Sans"/>
          <w:color w:val="000000"/>
          <w:sz w:val="26"/>
          <w:szCs w:val="26"/>
        </w:rPr>
        <w:t xml:space="preserve">пп</w:t>
      </w:r>
      <w:r>
        <w:rPr>
          <w:rFonts w:ascii="Liberation Sans" w:hAnsi="Liberation Sans"/>
          <w:color w:val="000000"/>
          <w:sz w:val="26"/>
          <w:szCs w:val="26"/>
        </w:rPr>
        <w:t xml:space="preserve">. 1 п. 5 ст. 39.6 Земельного  кодекса РФ </w:t>
      </w:r>
      <w:r>
        <w:rPr>
          <w:rFonts w:ascii="Liberation Sans" w:hAnsi="Liberation Sans"/>
          <w:color w:val="000000"/>
          <w:sz w:val="26"/>
          <w:szCs w:val="26"/>
        </w:rPr>
        <w:t xml:space="preserve">приобретает право на заключение договора аренды земельного участка без торгов однократно для завершения строительства объекта незавершенного строительства для чего самостоятельно обращается</w:t>
      </w:r>
      <w:r>
        <w:rPr>
          <w:rFonts w:ascii="Liberation Sans" w:hAnsi="Liberation Sans"/>
          <w:color w:val="000000"/>
          <w:sz w:val="26"/>
          <w:szCs w:val="26"/>
        </w:rPr>
        <w:t xml:space="preserve"> в Департамент имущественных и жилищных отношений Администрации города Новый Уренгой.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19"/>
        <w:numPr>
          <w:ilvl w:val="0"/>
          <w:numId w:val="17"/>
        </w:numPr>
        <w:contextualSpacing/>
        <w:jc w:val="center"/>
        <w:tabs>
          <w:tab w:val="left" w:pos="1134" w:leader="none"/>
        </w:tabs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Порядок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b/>
          <w:sz w:val="26"/>
          <w:szCs w:val="26"/>
          <w:lang w:val="ru-RU"/>
        </w:rPr>
        <w:t xml:space="preserve">подачи</w:t>
      </w:r>
      <w:r>
        <w:rPr>
          <w:rFonts w:ascii="Liberation Sans" w:hAnsi="Liberation Sans"/>
          <w:b/>
          <w:sz w:val="26"/>
          <w:szCs w:val="26"/>
        </w:rPr>
        <w:t xml:space="preserve"> и </w:t>
      </w:r>
      <w:r>
        <w:rPr>
          <w:rFonts w:ascii="Liberation Sans" w:hAnsi="Liberation Sans"/>
          <w:b/>
          <w:sz w:val="26"/>
          <w:szCs w:val="26"/>
        </w:rPr>
        <w:t xml:space="preserve">отзыва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b/>
          <w:sz w:val="26"/>
          <w:szCs w:val="26"/>
        </w:rPr>
        <w:t xml:space="preserve">заявок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b/>
          <w:sz w:val="26"/>
          <w:szCs w:val="26"/>
        </w:rPr>
        <w:t xml:space="preserve">на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b/>
          <w:sz w:val="26"/>
          <w:szCs w:val="26"/>
        </w:rPr>
        <w:t xml:space="preserve">участие</w:t>
      </w:r>
      <w:r>
        <w:rPr>
          <w:rFonts w:ascii="Liberation Sans" w:hAnsi="Liberation Sans"/>
          <w:b/>
          <w:sz w:val="26"/>
          <w:szCs w:val="26"/>
        </w:rPr>
        <w:t xml:space="preserve"> в </w:t>
      </w:r>
      <w:r>
        <w:rPr>
          <w:rFonts w:ascii="Liberation Sans" w:hAnsi="Liberation Sans"/>
          <w:b/>
          <w:sz w:val="26"/>
          <w:szCs w:val="26"/>
        </w:rPr>
        <w:t xml:space="preserve">аукционе</w:t>
      </w:r>
      <w:r/>
    </w:p>
    <w:p>
      <w:pPr>
        <w:pStyle w:val="916"/>
        <w:ind w:firstLine="708"/>
        <w:spacing w:line="240" w:lineRule="auto"/>
        <w:rPr>
          <w:rFonts w:ascii="Liberation Sans" w:hAnsi="Liberation Sans" w:cs="Times New Roman"/>
          <w:color w:val="000000"/>
          <w:sz w:val="26"/>
          <w:szCs w:val="26"/>
        </w:rPr>
      </w:pPr>
      <w:r>
        <w:rPr>
          <w:rFonts w:ascii="Liberation Sans" w:hAnsi="Liberation Sans" w:cs="Times New Roman"/>
          <w:color w:val="000000"/>
          <w:sz w:val="26"/>
          <w:szCs w:val="26"/>
        </w:rPr>
        <w:t xml:space="preserve">Покупателями объекта незавершенного строительства могут быть любые физические лица и юридические лица, </w:t>
      </w:r>
      <w:r>
        <w:rPr>
          <w:rFonts w:ascii="Liberation Sans" w:hAnsi="Liberation Sans" w:cs="Times New Roman"/>
          <w:b/>
          <w:color w:val="000000"/>
          <w:sz w:val="26"/>
          <w:szCs w:val="26"/>
        </w:rPr>
        <w:t xml:space="preserve">за исключением лиц</w:t>
      </w:r>
      <w:r>
        <w:rPr>
          <w:rFonts w:ascii="Liberation Sans" w:hAnsi="Liberation Sans" w:cs="Times New Roman"/>
          <w:color w:val="000000"/>
          <w:sz w:val="26"/>
          <w:szCs w:val="26"/>
        </w:rPr>
        <w:t xml:space="preserve">, указанных в п. 5 ст. 449.1 Гражданского кодекса РФ.</w:t>
      </w:r>
      <w:r/>
    </w:p>
    <w:p>
      <w:pPr>
        <w:ind w:firstLine="540"/>
        <w:jc w:val="both"/>
        <w:rPr>
          <w:rFonts w:ascii="Liberation Sans" w:hAnsi="Liberation Sans" w:eastAsiaTheme="minorHAnsi"/>
          <w:sz w:val="26"/>
          <w:szCs w:val="26"/>
          <w:lang w:eastAsia="en-US"/>
        </w:rPr>
      </w:pP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Согласно пункту 5 статьи 449.1 Гражданского кодекса Российской Федерации в публичных торгах не могут участвовать должник, организации, на которые возложены оценка и реализация имущест</w:t>
      </w: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  <w:r/>
    </w:p>
    <w:p>
      <w:pPr>
        <w:contextualSpacing/>
        <w:ind w:firstLine="709"/>
        <w:jc w:val="both"/>
        <w:rPr>
          <w:rFonts w:ascii="Liberation Sans" w:hAnsi="Liberation Sans" w:eastAsiaTheme="minorHAnsi"/>
          <w:sz w:val="26"/>
          <w:szCs w:val="26"/>
          <w:lang w:eastAsia="en-US"/>
        </w:rPr>
      </w:pP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Один заявитель вправе подать только одну заявку на участие </w:t>
      </w: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                  </w:t>
      </w: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в аукционе.</w:t>
      </w:r>
      <w:r/>
    </w:p>
    <w:p>
      <w:pPr>
        <w:contextualSpacing/>
        <w:ind w:firstLine="709"/>
        <w:jc w:val="both"/>
        <w:spacing w:line="200" w:lineRule="atLeas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 приема заявок на участие в аукционе: </w:t>
      </w:r>
      <w:r>
        <w:rPr>
          <w:rFonts w:ascii="Liberation Sans" w:hAnsi="Liberation Sans"/>
          <w:sz w:val="26"/>
          <w:szCs w:val="26"/>
        </w:rPr>
        <w:t xml:space="preserve">электронная площадка – универсальная торговая платформа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размещенная на сайте </w:t>
      </w:r>
      <w:hyperlink r:id="rId18" w:tooltip="http://utp.sberbank-ast.ru" w:history="1">
        <w:r>
          <w:rPr>
            <w:rStyle w:val="902"/>
            <w:rFonts w:ascii="Liberation Sans" w:hAnsi="Liberation Sans"/>
            <w:sz w:val="26"/>
            <w:szCs w:val="26"/>
          </w:rPr>
          <w:t xml:space="preserve">http://utp.sberbank-ast.ru</w:t>
        </w:r>
      </w:hyperlink>
      <w:r>
        <w:rPr>
          <w:rFonts w:ascii="Liberation Sans" w:hAnsi="Liberation Sans"/>
          <w:sz w:val="26"/>
          <w:szCs w:val="26"/>
        </w:rPr>
        <w:t xml:space="preserve"> в сети Интернет (торговая секция «Приватизация, аренда и продажа прав»).</w:t>
      </w:r>
      <w:r/>
    </w:p>
    <w:p>
      <w:pPr>
        <w:pStyle w:val="917"/>
        <w:contextualSpacing/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подачи заявки и обеспечения доступа к участию в электронном аукционе заявителям необходимо пройти процедуру регистрации на электронной площадке в торговой секции «Приватизация, аренда и  продажа прав».</w:t>
      </w:r>
      <w:r/>
    </w:p>
    <w:p>
      <w:pPr>
        <w:pStyle w:val="917"/>
        <w:contextualSpacing/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Регистрация на электронной площадке проводится в соответствии с  Регламентом электронной площадки Оператора электронной площадки, который размещен по адресу: </w:t>
      </w:r>
      <w:hyperlink r:id="rId19" w:tooltip="http://utp.sberbank-ast.ru/Main/Notice/988/Reglament" w:history="1">
        <w:r>
          <w:rPr>
            <w:rStyle w:val="902"/>
            <w:rFonts w:ascii="Liberation Sans" w:hAnsi="Liberation Sans"/>
            <w:sz w:val="26"/>
            <w:szCs w:val="26"/>
          </w:rPr>
          <w:t xml:space="preserve">http://utp.sberbank-ast.ru/Main/Notice/988/Reglament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917"/>
        <w:contextualSpacing/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Регистрации на электронной площадке подлежат заявители, ранее не  зарегистрированные на электронной площадке или регистрация которых, на  электронной площадке была ими прекращена. Регистрация на </w:t>
      </w:r>
      <w:r>
        <w:rPr>
          <w:rFonts w:ascii="Liberation Sans" w:hAnsi="Liberation Sans"/>
          <w:sz w:val="26"/>
          <w:szCs w:val="26"/>
        </w:rPr>
        <w:t xml:space="preserve">электронной площадке осуществляется ежедневно, круглосуточно без взимания платы.</w:t>
      </w:r>
      <w:r/>
    </w:p>
    <w:p>
      <w:pPr>
        <w:pStyle w:val="917"/>
        <w:contextualSpacing/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Прием заявок и прилагаемых к ним документов начинается с даты и  времени, указанных в извещении, и осуществляется в  сроки, установленные в  извещении.</w:t>
      </w:r>
      <w:r/>
    </w:p>
    <w:p>
      <w:pPr>
        <w:contextualSpacing/>
        <w:ind w:firstLine="709"/>
        <w:jc w:val="both"/>
        <w:rPr>
          <w:rFonts w:ascii="Liberation Sans" w:hAnsi="Liberation Sans" w:eastAsiaTheme="minorHAnsi"/>
          <w:sz w:val="26"/>
          <w:szCs w:val="26"/>
          <w:lang w:eastAsia="en-US"/>
        </w:rPr>
      </w:pP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Заявки на участие в аукционе, полученные после окончания установленного срока   их приема, не рассматриваются и в тот же день возвращаются заявителю.</w:t>
      </w:r>
      <w:r/>
    </w:p>
    <w:p>
      <w:pPr>
        <w:ind w:firstLine="567"/>
        <w:jc w:val="both"/>
        <w:rPr>
          <w:rFonts w:ascii="Liberation Sans" w:hAnsi="Liberation Sans" w:eastAsiaTheme="minorHAnsi"/>
          <w:sz w:val="26"/>
          <w:szCs w:val="26"/>
          <w:lang w:eastAsia="en-US"/>
        </w:rPr>
      </w:pP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Для участия в аукционе заявитель представляет в срок, установленный в извещении о проведен</w:t>
      </w: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ии ау</w:t>
      </w: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кциона, следующие документы: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а) заявка на участие в аукционе по установленной в извещении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 форме;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б) копии документов, удостоверяющих личность заявителя (для граждан);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в) надлежащим образом заверенный перевод на русский язык документов о 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г) документ, подтверждающий полномочия лица на осуществление д</w:t>
      </w:r>
      <w:r>
        <w:rPr>
          <w:rFonts w:ascii="Liberation Sans" w:hAnsi="Liberation Sans"/>
          <w:sz w:val="26"/>
          <w:szCs w:val="26"/>
        </w:rPr>
        <w:t xml:space="preserve">ействий от имени заявителя –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 имени заявителя без доверенности (далее – руководитель заявителя). </w:t>
      </w:r>
      <w:r>
        <w:rPr>
          <w:rFonts w:ascii="Liberation Sans" w:hAnsi="Liberation Sans"/>
          <w:sz w:val="26"/>
          <w:szCs w:val="26"/>
        </w:rPr>
        <w:t xml:space="preserve">В случае если от имени заявителя действует иное лицо, заявка на участие в аукционе должна содержать также доверенность на осуществление действий от имени заявител</w:t>
      </w:r>
      <w:r>
        <w:rPr>
          <w:rFonts w:ascii="Liberation Sans" w:hAnsi="Liberation Sans"/>
          <w:sz w:val="26"/>
          <w:szCs w:val="26"/>
        </w:rPr>
        <w:t xml:space="preserve">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r>
        <w:rPr>
          <w:rFonts w:ascii="Liberation Sans" w:hAnsi="Liberation Sans"/>
          <w:sz w:val="26"/>
          <w:szCs w:val="26"/>
        </w:rPr>
        <w:t xml:space="preserve"> В случае если указанная доверенность подписана лицом, уполномоченным руководителем заявителя, заявка на участие в аукционе должна содержать также документ, подтверждающий полномочия такого лица;</w:t>
      </w:r>
      <w:r/>
    </w:p>
    <w:p>
      <w:pPr>
        <w:ind w:firstLine="540"/>
        <w:jc w:val="both"/>
        <w:rPr>
          <w:rFonts w:ascii="Liberation Sans" w:hAnsi="Liberation Sans" w:eastAsiaTheme="minorHAnsi"/>
          <w:sz w:val="26"/>
          <w:szCs w:val="26"/>
          <w:lang w:eastAsia="en-US"/>
        </w:rPr>
      </w:pP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д</w:t>
      </w: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) документы, подтверждающие внесение задатка.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подается в виде электронного документа, с приложением электронных образов документов (документов на бумажном носителе, п</w:t>
      </w:r>
      <w:r>
        <w:rPr>
          <w:rFonts w:ascii="Liberation Sans" w:hAnsi="Liberation Sans"/>
          <w:sz w:val="26"/>
          <w:szCs w:val="26"/>
        </w:rPr>
        <w:t xml:space="preserve">реобразованных в электронно-цифровую форму путем сканирования с сохранением их реквизитов, в том числе подписи заявителя, заверенной печатью (при наличии), заверенных электронной подписью Заявителя, либо лица, имеющего право действовать от имени Заявителя.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Участие в аукционе возможно при наличии на счете заявителя, предназначенном   для проведения опе</w:t>
      </w:r>
      <w:r>
        <w:rPr>
          <w:rFonts w:ascii="Liberation Sans" w:hAnsi="Liberation Sans"/>
          <w:sz w:val="26"/>
          <w:szCs w:val="26"/>
        </w:rPr>
        <w:t xml:space="preserve">раций по обеспечению участия в аукционах, денежных средств, в отношении которых не осуществлено блокирование операций по счету Оператором электронной площадки,              в размере не менее суммы задатка на участие в аукционе, предусмотренной извещением.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Поступление заявки является поручением о блокировке операций по счету заявителя, открытому для проведения операций по обеспечению </w:t>
      </w:r>
      <w:r>
        <w:rPr>
          <w:rFonts w:ascii="Liberation Sans" w:hAnsi="Liberation Sans"/>
          <w:sz w:val="26"/>
          <w:szCs w:val="26"/>
        </w:rPr>
        <w:t xml:space="preserve">участия в  аукционах, в отношении денежных сре</w:t>
      </w:r>
      <w:r>
        <w:rPr>
          <w:rFonts w:ascii="Liberation Sans" w:hAnsi="Liberation Sans"/>
          <w:sz w:val="26"/>
          <w:szCs w:val="26"/>
        </w:rPr>
        <w:t xml:space="preserve">дств в р</w:t>
      </w:r>
      <w:r>
        <w:rPr>
          <w:rFonts w:ascii="Liberation Sans" w:hAnsi="Liberation Sans"/>
          <w:sz w:val="26"/>
          <w:szCs w:val="26"/>
        </w:rPr>
        <w:t xml:space="preserve">азмере суммы задатка на участие в аукционе.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</w:t>
      </w:r>
      <w:r>
        <w:rPr>
          <w:rFonts w:ascii="Liberation Sans" w:hAnsi="Liberation Sans"/>
          <w:sz w:val="26"/>
          <w:szCs w:val="26"/>
        </w:rPr>
        <w:t xml:space="preserve">абинет заявителя уведомление о регистрации заявки и осуществляет блокирование операций по  счету для проведения операций по обеспечению участия в   аукционе заявителя, подавшего такую заявку, в  отношении денежных средств в размере суммы задатка на участие</w:t>
      </w:r>
      <w:r>
        <w:rPr>
          <w:rFonts w:ascii="Liberation Sans" w:hAnsi="Liberation Sans"/>
          <w:sz w:val="26"/>
          <w:szCs w:val="26"/>
        </w:rPr>
        <w:t xml:space="preserve"> в   аукционе.</w:t>
      </w:r>
      <w:r/>
    </w:p>
    <w:p>
      <w:pPr>
        <w:contextualSpacing/>
        <w:ind w:firstLine="709"/>
        <w:jc w:val="both"/>
        <w:rPr>
          <w:rFonts w:ascii="Liberation Sans" w:hAnsi="Liberation Sans" w:eastAsiaTheme="minorHAnsi"/>
          <w:sz w:val="26"/>
          <w:szCs w:val="26"/>
          <w:lang w:eastAsia="en-US"/>
        </w:rPr>
      </w:pP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Заявитель вправе отозвать заявку на участие в аукционе в любое время до  уст</w:t>
      </w: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ановленных даты и времени начала рассмотрения заявок. 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Оператор электронной площадки отказывает в приеме заявки на участие в  электронном аукционе в случае: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1) предоставления заявки на участие в электронном аукционе, подписанной электронной подписью лица, не имеющего право действовать от имени заявителя;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2) отсутствия на счете, предназначенном для проведения операций по  обеспечению участия в электронных аукционах, заявителя, подавшего заявку на  участие в электронном аукционе, денежных сре</w:t>
      </w:r>
      <w:r>
        <w:rPr>
          <w:rFonts w:ascii="Liberation Sans" w:hAnsi="Liberation Sans"/>
          <w:sz w:val="26"/>
          <w:szCs w:val="26"/>
        </w:rPr>
        <w:t xml:space="preserve">дств в р</w:t>
      </w:r>
      <w:r>
        <w:rPr>
          <w:rFonts w:ascii="Liberation Sans" w:hAnsi="Liberation Sans"/>
          <w:sz w:val="26"/>
          <w:szCs w:val="26"/>
        </w:rPr>
        <w:t xml:space="preserve">азмере суммы задатка, в  отношении которых не осуществлено блокирование операций по счету Оператором электронной площадки;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3) подачи заявителем второй заявки на участие в электронном аукционе при условии, что поданная ранее заявка таким заявителем не отозвана;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4) получения заявки на участие в электронном аукционе после дня и времени окончания срока подачи заявок.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если система не принимает заявку, Оператор электронной площадки уведомляет заявителя соответствующим системным сообщением о причине не принятия заявки.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Отказ в приеме заявки на участие в электронном аукционе по иным основаниям не допускается.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 </w:t>
      </w:r>
      <w:r/>
    </w:p>
    <w:p>
      <w:pPr>
        <w:pStyle w:val="913"/>
        <w:numPr>
          <w:ilvl w:val="0"/>
          <w:numId w:val="17"/>
        </w:numPr>
        <w:jc w:val="center"/>
        <w:spacing w:before="0" w:beforeAutospacing="0" w:after="0" w:afterAutospacing="0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Порядок внесения задатка и возврата задатка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Порядок внесения задатка и его возврата определяется                            в соответствии  с Регламентом торговой секции «Приватизация, аренда и продажа прав»  УТП АО «Сбербанк–АСТ».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Задаток вносится участником аукциона на реквизиты оператора электронной площадки: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ПОЛУЧАТЕЛЬ:</w:t>
      </w:r>
      <w:r/>
    </w:p>
    <w:p>
      <w:pPr>
        <w:pStyle w:val="913"/>
        <w:ind w:left="709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Наименование: АО «</w:t>
      </w:r>
      <w:r>
        <w:rPr>
          <w:rFonts w:ascii="Liberation Sans" w:hAnsi="Liberation Sans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/>
          <w:color w:val="000000"/>
          <w:sz w:val="26"/>
          <w:szCs w:val="26"/>
        </w:rPr>
        <w:t xml:space="preserve">»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ИНН: 7707308480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КПП: 770401001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Расчетный счет: 40702810300020038047</w:t>
      </w:r>
      <w:r/>
    </w:p>
    <w:p>
      <w:pPr>
        <w:pStyle w:val="913"/>
        <w:ind w:left="709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БАНК ПОЛУЧАТЕЛЯ:</w:t>
      </w:r>
      <w:r/>
    </w:p>
    <w:p>
      <w:pPr>
        <w:pStyle w:val="913"/>
        <w:ind w:left="709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Наименование банка: ПАО «СБЕРБАНК РОССИИ»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МОСКВА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БИК: 044525225</w:t>
      </w:r>
      <w:r>
        <w:rPr>
          <w:rFonts w:ascii="Liberation Sans" w:hAnsi="Liberation Sans"/>
          <w:color w:val="000000"/>
          <w:sz w:val="26"/>
          <w:szCs w:val="26"/>
        </w:rPr>
        <w:br/>
        <w:t xml:space="preserve">Корреспондентский счет: 30101810400000000225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назначении платежа необходимо обязательно указать: «Перечисление денежных сре</w:t>
      </w:r>
      <w:r>
        <w:rPr>
          <w:rFonts w:ascii="Liberation Sans" w:hAnsi="Liberation Sans"/>
          <w:color w:val="000000"/>
          <w:sz w:val="26"/>
          <w:szCs w:val="26"/>
        </w:rPr>
        <w:t xml:space="preserve">дств в к</w:t>
      </w:r>
      <w:r>
        <w:rPr>
          <w:rFonts w:ascii="Liberation Sans" w:hAnsi="Liberation Sans"/>
          <w:color w:val="000000"/>
          <w:sz w:val="26"/>
          <w:szCs w:val="26"/>
        </w:rPr>
        <w:t xml:space="preserve">ачестве задатка (ИНН плательщика), НДС не облагается».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Денежные средства, перечисленные за участника третьим лицом, не зачисляются на счет такого участника универсальной торговой площадки.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вносится на расчетный счет заявителя, открытый при регистрации на электронной площадке.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 возвращается участникам аукциона, за исключением его победителя, в течение 5 рабочих дней со дня подписания протокола о результатах аукциона.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отзыва заявки Заявителем до окончания срока подачи заявок, Оператор электронной площадки в течение одного часа прекращает блокирование денежных сре</w:t>
      </w:r>
      <w:r>
        <w:rPr>
          <w:rFonts w:ascii="Liberation Sans" w:hAnsi="Liberation Sans"/>
          <w:sz w:val="26"/>
          <w:szCs w:val="26"/>
        </w:rPr>
        <w:t xml:space="preserve">дств в р</w:t>
      </w:r>
      <w:r>
        <w:rPr>
          <w:rFonts w:ascii="Liberation Sans" w:hAnsi="Liberation Sans"/>
          <w:sz w:val="26"/>
          <w:szCs w:val="26"/>
        </w:rPr>
        <w:t xml:space="preserve">азмере задатка на участие в  аукционе на лицевом счете Заявителя на электронной площадке на участие в  аукционе.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отзыва заявки участником аукциона в срок позднее дня окончания срока приема заявок прекращение блокировки операций по счету для проведения операций по обеспечению</w:t>
      </w:r>
      <w:r>
        <w:rPr>
          <w:rFonts w:ascii="Liberation Sans" w:hAnsi="Liberation Sans"/>
          <w:sz w:val="26"/>
          <w:szCs w:val="26"/>
        </w:rPr>
        <w:t xml:space="preserve"> участия в аукционе в  отношении денежных средств в размере суммы задатка на участие в аукционе осуществляется в порядке, установленном для участников аукциона.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Если аукцион не состоялся, полученный задаток подлежит возврату в течение 5 рабочих дней со дня подписания протокола.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Данное извещение является публичной офертой для зак</w:t>
      </w:r>
      <w:r>
        <w:rPr>
          <w:rFonts w:ascii="Liberation Sans" w:hAnsi="Liberation Sans"/>
          <w:sz w:val="26"/>
          <w:szCs w:val="26"/>
        </w:rPr>
        <w:t xml:space="preserve">лючения договора о  задатке в  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является заключенным в  письменной форме.</w:t>
      </w:r>
      <w:r/>
    </w:p>
    <w:p>
      <w:pPr>
        <w:pStyle w:val="913"/>
        <w:ind w:firstLine="720"/>
        <w:jc w:val="center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08"/>
        <w:numPr>
          <w:ilvl w:val="0"/>
          <w:numId w:val="17"/>
        </w:numPr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Порядок определения участников аукциона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Не позднее одного часа с момента окончания срока приема заявок Оператор электронной площадки направляет заявки на участие в электронном аукционе Организатору торгов.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 основании результатов рассмотрения заявок на участие в</w:t>
      </w:r>
      <w:r>
        <w:rPr>
          <w:rFonts w:ascii="Liberation Sans" w:hAnsi="Liberation Sans"/>
          <w:color w:val="000000"/>
          <w:sz w:val="26"/>
          <w:szCs w:val="26"/>
        </w:rPr>
        <w:t xml:space="preserve">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участников.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рассмотрения заявок подписывается Организатором торгов не  позднее чем в течение одного дня со дня их рассмотрения и направляется Оператору электронной площадки не позднее, чем на  следующий день после дня подписания протокола. 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Оператор не позднее следующего рабочего дня после дня подписания протокола об определении участников (рассмотрения заявок на участие в </w:t>
      </w:r>
      <w:r>
        <w:rPr>
          <w:rFonts w:ascii="Liberation Sans" w:hAnsi="Liberation Sans"/>
          <w:color w:val="000000"/>
          <w:sz w:val="26"/>
          <w:szCs w:val="26"/>
        </w:rPr>
        <w:t xml:space="preserve">аукционе)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Заявитель не допускается к участию в аукционе в следующих случаях: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а) непредставление необходимых для участия в аукционе документов                                  или представление недостоверных сведений;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б) </w:t>
      </w:r>
      <w:r>
        <w:rPr>
          <w:rFonts w:ascii="Liberation Sans" w:hAnsi="Liberation Sans"/>
          <w:sz w:val="26"/>
          <w:szCs w:val="26"/>
        </w:rPr>
        <w:t xml:space="preserve">непоступление</w:t>
      </w:r>
      <w:r>
        <w:rPr>
          <w:rFonts w:ascii="Liberation Sans" w:hAnsi="Liberation Sans"/>
          <w:sz w:val="26"/>
          <w:szCs w:val="26"/>
        </w:rPr>
        <w:t xml:space="preserve"> задатка на дату рассмотрения заявок на участие в аукционе;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в) подача заявки лицом, не уполномоченным на осуществление таких действий.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если </w:t>
      </w:r>
      <w:r>
        <w:rPr>
          <w:rFonts w:ascii="Liberation Sans" w:hAnsi="Liberation Sans"/>
          <w:sz w:val="26"/>
          <w:szCs w:val="26"/>
        </w:rPr>
        <w:t xml:space="preserve">на основании результатов рассмотрения заявок на участие в аукционе принято решение об отказе в допуске</w:t>
      </w:r>
      <w:r>
        <w:rPr>
          <w:rFonts w:ascii="Liberation Sans" w:hAnsi="Liberation Sans"/>
          <w:sz w:val="26"/>
          <w:szCs w:val="26"/>
        </w:rPr>
        <w:t xml:space="preserve"> к участию в аукционе всех заявителей или о допуске к  участию в аукционе и признании участником аукциона только одного заявителя, аукцион признается несостоявшимся.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Если по окончании срока подачи заявок на участие в аукционе не подана ни одна заявка, аукцион признается несостоявшимся.</w:t>
      </w:r>
      <w:r/>
    </w:p>
    <w:p>
      <w:pPr>
        <w:contextualSpacing/>
        <w:ind w:firstLine="709"/>
        <w:jc w:val="both"/>
        <w:tabs>
          <w:tab w:val="left" w:pos="3119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pStyle w:val="908"/>
        <w:numPr>
          <w:ilvl w:val="0"/>
          <w:numId w:val="17"/>
        </w:numPr>
        <w:jc w:val="center"/>
        <w:tabs>
          <w:tab w:val="left" w:pos="720" w:leader="none"/>
        </w:tabs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Порядок проведения аукциона</w:t>
      </w:r>
      <w:r/>
    </w:p>
    <w:p>
      <w:pPr>
        <w:contextualSpacing/>
        <w:ind w:firstLine="709"/>
        <w:jc w:val="both"/>
        <w:rPr>
          <w:rFonts w:ascii="Liberation Sans" w:hAnsi="Liberation Sans" w:eastAsiaTheme="minorHAnsi"/>
          <w:bCs/>
          <w:sz w:val="26"/>
          <w:szCs w:val="26"/>
          <w:lang w:eastAsia="en-US"/>
        </w:rPr>
      </w:pPr>
      <w:r>
        <w:rPr>
          <w:rFonts w:ascii="Liberation Sans" w:hAnsi="Liberation Sans" w:eastAsiaTheme="minorHAnsi"/>
          <w:bCs/>
          <w:sz w:val="26"/>
          <w:szCs w:val="26"/>
          <w:lang w:eastAsia="en-US"/>
        </w:rPr>
        <w:t xml:space="preserve">В аукционе могут участвовать только заявители, признанные участниками аукциона.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eastAsiaTheme="minorHAnsi"/>
          <w:bCs/>
          <w:sz w:val="26"/>
          <w:szCs w:val="26"/>
          <w:lang w:eastAsia="en-US"/>
        </w:rPr>
        <w:t xml:space="preserve">Процесс проведения электронного аукциона осуществляется в порядке, установленном регламентом торговой секции «Приватизация, аренда и продажа прав» определяет процесс проведения торгов - </w:t>
      </w:r>
      <w:hyperlink r:id="rId20" w:tooltip="https://utp.sberbank-ast.ru/AP/Notice/1027/Instructions" w:history="1">
        <w:r>
          <w:rPr>
            <w:rStyle w:val="902"/>
            <w:rFonts w:ascii="Liberation Sans" w:hAnsi="Liberation Sans"/>
            <w:sz w:val="26"/>
            <w:szCs w:val="26"/>
          </w:rPr>
          <w:t xml:space="preserve">https://utp.sberbank-ast.ru/AP/Notice/1027/Instructions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eastAsiaTheme="minorHAnsi"/>
          <w:bCs/>
          <w:sz w:val="26"/>
          <w:szCs w:val="26"/>
          <w:lang w:eastAsia="en-US"/>
        </w:rPr>
        <w:t xml:space="preserve">Во время проведения процедуры электронного аукциона Оператор электронной площа</w:t>
      </w:r>
      <w:r>
        <w:rPr>
          <w:rFonts w:ascii="Liberation Sans" w:hAnsi="Liberation Sans" w:eastAsiaTheme="minorHAnsi"/>
          <w:bCs/>
          <w:sz w:val="26"/>
          <w:szCs w:val="26"/>
          <w:lang w:eastAsia="en-US"/>
        </w:rPr>
        <w:t xml:space="preserve">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 электронной площадке пользователи) и возможность подачи ими предложений о  цене договора. </w:t>
      </w:r>
      <w:r/>
    </w:p>
    <w:p>
      <w:pPr>
        <w:ind w:firstLine="709"/>
        <w:jc w:val="both"/>
        <w:rPr>
          <w:rFonts w:ascii="Liberation Sans" w:hAnsi="Liberation Sans" w:eastAsiaTheme="minorHAnsi"/>
          <w:bCs/>
          <w:sz w:val="26"/>
          <w:szCs w:val="26"/>
          <w:lang w:eastAsia="en-US"/>
        </w:rPr>
      </w:pPr>
      <w:r>
        <w:rPr>
          <w:rFonts w:ascii="Liberation Sans" w:hAnsi="Liberation Sans" w:eastAsiaTheme="minorHAnsi"/>
          <w:bCs/>
          <w:sz w:val="26"/>
          <w:szCs w:val="26"/>
          <w:lang w:eastAsia="en-US"/>
        </w:rPr>
        <w:t xml:space="preserve">Подача предложений о цене (далее - торговая сессия) проводится в день и время, указанных в извещении.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«Шаг аукциона» устанавливается Организатором торгов в фиксированной сумме и не изменяется в течение всего времени подачи предложений о цене.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Время для подачи предложений о цене определяется в следующем порядке: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– время для подачи первого предложения о цене составляет 60 минут  с момента начала аукциона;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  завершается.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Победителем аукциона признается покупатель, предложивший наиболее высокую цену за объект незавершенного строительства.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о результатах аукциона является основанием для заключения с победителем аукциона договора купли-продажи.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Подведение итогов осуществляется Организатором торгов.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Торги признаются несостоявшимися в следующих случаях: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по окончании срока подачи заявок на участие в аукционе не подана ни одна заявка;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в аукционе участвовал только один Участник;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при проведен</w:t>
      </w:r>
      <w:r>
        <w:rPr>
          <w:rFonts w:ascii="Liberation Sans" w:hAnsi="Liberation Sans"/>
          <w:color w:val="000000"/>
          <w:sz w:val="26"/>
          <w:szCs w:val="26"/>
        </w:rPr>
        <w:t xml:space="preserve">ии ау</w:t>
      </w:r>
      <w:r>
        <w:rPr>
          <w:rFonts w:ascii="Liberation Sans" w:hAnsi="Liberation Sans"/>
          <w:color w:val="000000"/>
          <w:sz w:val="26"/>
          <w:szCs w:val="26"/>
        </w:rPr>
        <w:t xml:space="preserve">кциона не поступило ни одного предложения о цене предмета аукциона;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если после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Решение о признании торгов несостоявшимся оформляется протоколом о результатах аукциона.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Оператор в течение одного часа со времени подписания Организатором торгов протокола о результатах аукциона: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направляет победителю уведомление с протоколом о результатах аукциона;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на площадке,               за исключением победителя аукциона;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размещает в открытой части торговой секции протокола о результатах аукциона, а также информацию об итоговой цене торгов и победителе торгов.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 </w:t>
      </w:r>
      <w:r/>
    </w:p>
    <w:p>
      <w:pPr>
        <w:pStyle w:val="913"/>
        <w:numPr>
          <w:ilvl w:val="0"/>
          <w:numId w:val="17"/>
        </w:numPr>
        <w:jc w:val="center"/>
        <w:spacing w:before="0" w:beforeAutospacing="0" w:after="0" w:afterAutospacing="0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Порядок заключения договора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Лицо, выигравшее аукцион, и Организатор торгов </w:t>
      </w:r>
      <w:r>
        <w:rPr>
          <w:rFonts w:ascii="Liberation Sans" w:hAnsi="Liberation Sans"/>
          <w:sz w:val="26"/>
          <w:szCs w:val="26"/>
        </w:rPr>
        <w:t xml:space="preserve">заключают договор купли-продажи </w:t>
      </w: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объекта незавершенного строительства </w:t>
      </w:r>
      <w:r>
        <w:rPr>
          <w:rFonts w:ascii="Liberation Sans" w:hAnsi="Liberation Sans"/>
          <w:sz w:val="26"/>
          <w:szCs w:val="26"/>
        </w:rPr>
        <w:t xml:space="preserve">в электронной форме </w:t>
      </w:r>
      <w:r>
        <w:rPr>
          <w:rFonts w:ascii="Liberation Sans" w:hAnsi="Liberation Sans"/>
          <w:sz w:val="26"/>
          <w:szCs w:val="26"/>
          <w:u w:val="single"/>
        </w:rPr>
        <w:t xml:space="preserve">(приложение № 2 к составу аукционной документации)</w:t>
      </w: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посредством штатного интерфейса торговой секции</w:t>
      </w:r>
      <w:r>
        <w:rPr>
          <w:rFonts w:ascii="Liberation Sans" w:hAnsi="Liberation Sans" w:eastAsiaTheme="minorHAnsi"/>
          <w:sz w:val="26"/>
          <w:szCs w:val="26"/>
          <w:lang w:eastAsia="en-US"/>
        </w:rPr>
        <w:t xml:space="preserve"> в  течение 3 дней со дня подписания протокола  о результатах аукциона.</w:t>
      </w:r>
      <w:r/>
    </w:p>
    <w:p>
      <w:pPr>
        <w:contextualSpacing/>
        <w:ind w:firstLine="709"/>
        <w:jc w:val="both"/>
        <w:rPr>
          <w:rFonts w:ascii="Liberation Sans" w:hAnsi="Liberation Sans" w:eastAsiaTheme="minorHAnsi"/>
          <w:sz w:val="26"/>
          <w:szCs w:val="26"/>
          <w:lang w:eastAsia="en-US"/>
        </w:rPr>
      </w:pPr>
      <w:r>
        <w:rPr>
          <w:rFonts w:ascii="Liberation Sans" w:hAnsi="Liberation Sans"/>
          <w:sz w:val="26"/>
          <w:szCs w:val="26"/>
        </w:rPr>
        <w:t xml:space="preserve">Организатор процедуры посредством штатного интерфейса торговой секции формирует сведения о заключении договора или протокол                   об уклонении от заключения договора.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Оплата приобретенного на аукционе имущества производится покупателем до государственной регистрации перехода права собственности на объект незавершенного строительства в срок  не позднее 30 (тридцати) дней </w:t>
      </w:r>
      <w:r>
        <w:rPr>
          <w:rFonts w:ascii="Liberation Sans" w:hAnsi="Liberation Sans"/>
          <w:color w:val="000000"/>
          <w:sz w:val="26"/>
          <w:szCs w:val="26"/>
        </w:rPr>
        <w:t xml:space="preserve">с даты подписания</w:t>
      </w:r>
      <w:r>
        <w:rPr>
          <w:rFonts w:ascii="Liberation Sans" w:hAnsi="Liberation Sans"/>
          <w:color w:val="000000"/>
          <w:sz w:val="26"/>
          <w:szCs w:val="26"/>
        </w:rPr>
        <w:t xml:space="preserve"> покупателем договора купли-продажи объекта незавершенного строительства по цене, предложенной победителем, по следующим реквизитам: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ИНН 8904013329 КПП 890401001, 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БИК 007182108, 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Получатель: УФК по Ямало-Ненецкому автономному округу (Департамент имущественных и жилищных отношений </w:t>
      </w:r>
      <w:r>
        <w:rPr>
          <w:rFonts w:ascii="Liberation Sans" w:hAnsi="Liberation Sans"/>
          <w:color w:val="000000"/>
          <w:sz w:val="26"/>
          <w:szCs w:val="26"/>
        </w:rPr>
        <w:t xml:space="preserve">л</w:t>
      </w:r>
      <w:r>
        <w:rPr>
          <w:rFonts w:ascii="Liberation Sans" w:hAnsi="Liberation Sans"/>
          <w:color w:val="000000"/>
          <w:sz w:val="26"/>
          <w:szCs w:val="26"/>
        </w:rPr>
        <w:t xml:space="preserve">/с 950010013). 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Банк получателя РКЦ Салехард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Салехард/ УФК по Ямало-Ненецкому автономному округу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Единый казначейский счет 40102810145370000008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Казначейский счет 03232643719560009000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ОКТМО 71956000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Заявитель в платежном поручении в поле «Назначение платежа» указывает: «Оплата приобретаемого на аукционе имуществ</w:t>
      </w:r>
      <w:r>
        <w:rPr>
          <w:rFonts w:ascii="Liberation Sans" w:hAnsi="Liberation Sans"/>
          <w:color w:val="000000"/>
          <w:sz w:val="26"/>
          <w:szCs w:val="26"/>
        </w:rPr>
        <w:t xml:space="preserve">а                            № 5</w:t>
      </w:r>
      <w:r>
        <w:rPr>
          <w:rFonts w:ascii="Liberation Sans" w:hAnsi="Liberation Sans"/>
          <w:color w:val="000000"/>
          <w:sz w:val="26"/>
          <w:szCs w:val="26"/>
        </w:rPr>
        <w:t xml:space="preserve">-2024/ЭНЗС». 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Задаток, внесенный покупателем на счет Организатора торгов, засчитывается в счет платы за приобретаемое имущество.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пунктом 7 статьи 449.1 Гражданского кодекса Российской Федерации, в случае неуплаты победителем торгов покупной цены в установленный срок договор с ним считается незаключенным, а торги признаются несостоявшимися. 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При уклонении или отказе лица, выигравшего аукцион, от заключения                            в устано</w:t>
      </w:r>
      <w:r>
        <w:rPr>
          <w:rFonts w:ascii="Liberation Sans" w:hAnsi="Liberation Sans"/>
          <w:color w:val="000000"/>
          <w:sz w:val="26"/>
          <w:szCs w:val="26"/>
        </w:rPr>
        <w:t xml:space="preserve">вленный срок договора купли-продажи результаты аукциона аннулируются Организатором торгов, победитель утрачивает право на заключение указанного договора, задаток не возвращается. Организатор торгов также вправе требовать возмещения причиненных ему убытков.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Передача имущества осуществляется в течение 10 (десяти) рабочих дней после поступления в полном размере денежных сре</w:t>
      </w:r>
      <w:r>
        <w:rPr>
          <w:rFonts w:ascii="Liberation Sans" w:hAnsi="Liberation Sans"/>
          <w:color w:val="000000"/>
          <w:sz w:val="26"/>
          <w:szCs w:val="26"/>
        </w:rPr>
        <w:t xml:space="preserve">дств в сч</w:t>
      </w:r>
      <w:r>
        <w:rPr>
          <w:rFonts w:ascii="Liberation Sans" w:hAnsi="Liberation Sans"/>
          <w:color w:val="000000"/>
          <w:sz w:val="26"/>
          <w:szCs w:val="26"/>
        </w:rPr>
        <w:t xml:space="preserve">ет оплаты объекта незавершенного строительства на счет Организатора торгов по акту приема-передачи, который является неотъемлемой частью договора купли-продажи объекта незавершенного строительства.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Средства, полученные от продажи на аукционе объекта незавершенного строительства, вносятся на счет Организатора торгов и переводятся Организатором </w:t>
      </w:r>
      <w:r>
        <w:rPr>
          <w:rFonts w:ascii="Liberation Sans" w:hAnsi="Liberation Sans"/>
          <w:color w:val="000000"/>
          <w:sz w:val="26"/>
          <w:szCs w:val="26"/>
        </w:rPr>
        <w:t xml:space="preserve">торгов</w:t>
      </w:r>
      <w:r>
        <w:rPr>
          <w:rFonts w:ascii="Liberation Sans" w:hAnsi="Liberation Sans"/>
          <w:color w:val="000000"/>
          <w:sz w:val="26"/>
          <w:szCs w:val="26"/>
        </w:rPr>
        <w:t xml:space="preserve"> бывшему собственнику объекта незавершенного строительства в течение 10 (десяти)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13"/>
        <w:numPr>
          <w:ilvl w:val="0"/>
          <w:numId w:val="17"/>
        </w:numPr>
        <w:jc w:val="center"/>
        <w:spacing w:before="0" w:beforeAutospacing="0" w:after="0" w:afterAutospacing="0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Дополнительная информация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 содержанием извещения о проведении аукциона в электронной форме по продаже объек</w:t>
      </w:r>
      <w:r>
        <w:rPr>
          <w:rFonts w:ascii="Liberation Sans" w:hAnsi="Liberation Sans"/>
          <w:sz w:val="26"/>
          <w:szCs w:val="26"/>
        </w:rPr>
        <w:t xml:space="preserve">та незавершенного строительства</w:t>
      </w:r>
      <w:r>
        <w:rPr>
          <w:rFonts w:ascii="Liberation Sans" w:hAnsi="Liberation Sans"/>
          <w:sz w:val="26"/>
          <w:szCs w:val="26"/>
        </w:rPr>
        <w:t xml:space="preserve"> и формой заявки можно ознакомиться в газете «Правда Севера» в  информационно-телекоммуникационной сети Интернет на: официальном сайте торгов (</w:t>
      </w:r>
      <w:hyperlink r:id="rId21" w:tooltip="http://torgi.gov.ru" w:history="1">
        <w:r>
          <w:rPr>
            <w:rFonts w:ascii="Liberation Sans" w:hAnsi="Liberation Sans"/>
            <w:sz w:val="26"/>
            <w:szCs w:val="26"/>
          </w:rPr>
          <w:t xml:space="preserve">http://torgi.gov.ru</w:t>
        </w:r>
      </w:hyperlink>
      <w:r>
        <w:rPr>
          <w:rFonts w:ascii="Liberation Sans" w:hAnsi="Liberation Sans"/>
          <w:sz w:val="26"/>
          <w:szCs w:val="26"/>
        </w:rPr>
        <w:t xml:space="preserve">), электронной площадке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</w:t>
      </w:r>
      <w:hyperlink r:id="rId22" w:tooltip="http://utp.sberbank-ast.ru" w:history="1">
        <w:r>
          <w:rPr>
            <w:rFonts w:ascii="Liberation Sans" w:hAnsi="Liberation Sans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sz w:val="26"/>
          <w:szCs w:val="26"/>
        </w:rPr>
        <w:t xml:space="preserve">, торговая секция «Приватизация, аренда и продажа прав»), на официальном </w:t>
      </w:r>
      <w:r>
        <w:rPr>
          <w:rFonts w:ascii="Liberation Sans" w:hAnsi="Liberation Sans"/>
          <w:sz w:val="26"/>
          <w:szCs w:val="26"/>
        </w:rPr>
        <w:t xml:space="preserve">сайте городского округа</w:t>
      </w:r>
      <w:r>
        <w:rPr>
          <w:rFonts w:ascii="Liberation Sans" w:hAnsi="Liberation Sans"/>
          <w:sz w:val="26"/>
          <w:szCs w:val="26"/>
        </w:rPr>
        <w:t xml:space="preserve"> город Новый Уренгой  (</w:t>
      </w:r>
      <w:hyperlink r:id="rId23" w:tooltip="https://nur.yanao.ru" w:history="1">
        <w:r>
          <w:rPr>
            <w:rStyle w:val="902"/>
            <w:rFonts w:ascii="Liberation Sans" w:hAnsi="Liberation Sans"/>
            <w:color w:val="auto"/>
            <w:sz w:val="26"/>
            <w:szCs w:val="26"/>
          </w:rPr>
          <w:t xml:space="preserve">https://nur.yanao</w:t>
        </w:r>
        <w:r>
          <w:rPr>
            <w:rStyle w:val="902"/>
            <w:rFonts w:ascii="Liberation Sans" w:hAnsi="Liberation Sans"/>
            <w:color w:val="auto"/>
            <w:sz w:val="26"/>
            <w:szCs w:val="26"/>
          </w:rPr>
          <w:t xml:space="preserve">.</w:t>
        </w:r>
        <w:r>
          <w:rPr>
            <w:rStyle w:val="902"/>
            <w:rFonts w:ascii="Liberation Sans" w:hAnsi="Liberation Sans"/>
            <w:color w:val="auto"/>
            <w:sz w:val="26"/>
            <w:szCs w:val="26"/>
          </w:rPr>
          <w:t xml:space="preserve">ru</w:t>
        </w:r>
      </w:hyperlink>
      <w:r>
        <w:rPr>
          <w:rFonts w:ascii="Liberation Sans" w:hAnsi="Liberation Sans"/>
          <w:sz w:val="26"/>
          <w:szCs w:val="26"/>
        </w:rPr>
        <w:t xml:space="preserve">),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сетевом издании «Импульс Севера».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Подробно ознак</w:t>
      </w:r>
      <w:r>
        <w:rPr>
          <w:rFonts w:ascii="Liberation Sans" w:hAnsi="Liberation Sans"/>
          <w:sz w:val="26"/>
          <w:szCs w:val="26"/>
        </w:rPr>
        <w:t xml:space="preserve">омиться с условиями аукциона, а также получить дополнительную информацию об объекте незавершенного строительства, земельном участке можно в течение срока приема заявок: в рабочие дни          с 8-30 до 17-00,  с перерывом на обед с 12-30 до 14-00. Справки </w:t>
      </w:r>
      <w:r>
        <w:rPr>
          <w:rFonts w:ascii="Liberation Sans" w:hAnsi="Liberation Sans"/>
          <w:sz w:val="26"/>
          <w:szCs w:val="26"/>
        </w:rPr>
        <w:t xml:space="preserve">по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 xml:space="preserve">тел:  (3494) </w:t>
      </w:r>
      <w:r>
        <w:rPr>
          <w:rFonts w:ascii="Liberation Sans" w:hAnsi="Liberation Sans"/>
          <w:sz w:val="26"/>
          <w:szCs w:val="26"/>
        </w:rPr>
        <w:t xml:space="preserve">93-19-33, 93-19-43, 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Все иные вопросы, касающиеся проведения аукциона, не отраженные  в настоящем извещении, регулируются действующим законодательством Российской Федерации.</w:t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13"/>
        <w:ind w:firstLine="720"/>
        <w:jc w:val="both"/>
        <w:spacing w:before="0" w:beforeAutospacing="0" w:after="0" w:afterAutospacing="0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 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Times New Roman CYR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NewsGothic_A.Z_PS">
    <w:panose1 w:val="05050102010205020202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132455"/>
      <w:docPartObj>
        <w:docPartGallery w:val="Page Numbers (Top of Page)"/>
        <w:docPartUnique w:val="true"/>
      </w:docPartObj>
      <w:rPr/>
    </w:sdtPr>
    <w:sdtContent>
      <w:p>
        <w:pPr>
          <w:pStyle w:val="903"/>
          <w:jc w:val="right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6</w:t>
        </w:r>
        <w:r>
          <w:rPr>
            <w:sz w:val="20"/>
          </w:rPr>
          <w:fldChar w:fldCharType="end"/>
        </w:r>
        <w:r/>
      </w:p>
    </w:sdtContent>
  </w:sdt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color w:val="00000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14" w:hanging="495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614" w:hanging="495"/>
      </w:pPr>
      <w:rPr>
        <w:rFonts w:hint="default" w:ascii="Times New Roman" w:hAnsi="Times New Roman" w:eastAsia="Times New Roman" w:cs="Times New Roman"/>
        <w:b/>
        <w:bCs/>
        <w:i/>
        <w:iCs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9" w:hanging="87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9" w:hanging="102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8" w:hanging="10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4" w:hanging="10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0" w:hanging="10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6" w:hanging="10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102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17"/>
  </w:num>
  <w:num w:numId="10">
    <w:abstractNumId w:val="3"/>
  </w:num>
  <w:num w:numId="11">
    <w:abstractNumId w:val="7"/>
  </w:num>
  <w:num w:numId="12">
    <w:abstractNumId w:val="14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18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2 Char"/>
    <w:basedOn w:val="711"/>
    <w:link w:val="729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1"/>
    <w:link w:val="73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1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1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1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1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1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1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1"/>
    <w:link w:val="747"/>
    <w:uiPriority w:val="10"/>
    <w:rPr>
      <w:sz w:val="48"/>
      <w:szCs w:val="48"/>
    </w:rPr>
  </w:style>
  <w:style w:type="character" w:styleId="723" w:customStyle="1">
    <w:name w:val="Subtitle Char"/>
    <w:basedOn w:val="711"/>
    <w:link w:val="749"/>
    <w:uiPriority w:val="11"/>
    <w:rPr>
      <w:sz w:val="24"/>
      <w:szCs w:val="24"/>
    </w:rPr>
  </w:style>
  <w:style w:type="character" w:styleId="724" w:customStyle="1">
    <w:name w:val="Quote Char"/>
    <w:link w:val="751"/>
    <w:uiPriority w:val="29"/>
    <w:rPr>
      <w:i/>
    </w:rPr>
  </w:style>
  <w:style w:type="character" w:styleId="725" w:customStyle="1">
    <w:name w:val="Intense Quote Char"/>
    <w:link w:val="753"/>
    <w:uiPriority w:val="30"/>
    <w:rPr>
      <w:i/>
    </w:rPr>
  </w:style>
  <w:style w:type="character" w:styleId="726" w:customStyle="1">
    <w:name w:val="Footnote Text Char"/>
    <w:link w:val="885"/>
    <w:uiPriority w:val="99"/>
    <w:rPr>
      <w:sz w:val="18"/>
    </w:rPr>
  </w:style>
  <w:style w:type="character" w:styleId="727" w:customStyle="1">
    <w:name w:val="Endnote Text Char"/>
    <w:link w:val="888"/>
    <w:uiPriority w:val="99"/>
    <w:rPr>
      <w:sz w:val="20"/>
    </w:rPr>
  </w:style>
  <w:style w:type="paragraph" w:styleId="728" w:customStyle="1">
    <w:name w:val="Heading 1"/>
    <w:basedOn w:val="710"/>
    <w:link w:val="907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29" w:customStyle="1">
    <w:name w:val="Heading 2"/>
    <w:basedOn w:val="710"/>
    <w:next w:val="710"/>
    <w:link w:val="738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0" w:customStyle="1">
    <w:name w:val="Heading 3"/>
    <w:basedOn w:val="710"/>
    <w:next w:val="710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 w:customStyle="1">
    <w:name w:val="Heading 4"/>
    <w:basedOn w:val="710"/>
    <w:next w:val="710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 w:customStyle="1">
    <w:name w:val="Heading 5"/>
    <w:basedOn w:val="710"/>
    <w:next w:val="7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3" w:customStyle="1">
    <w:name w:val="Heading 6"/>
    <w:basedOn w:val="710"/>
    <w:next w:val="710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 w:customStyle="1">
    <w:name w:val="Heading 7"/>
    <w:basedOn w:val="710"/>
    <w:next w:val="710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 w:customStyle="1">
    <w:name w:val="Heading 8"/>
    <w:basedOn w:val="710"/>
    <w:next w:val="710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 w:customStyle="1">
    <w:name w:val="Heading 9"/>
    <w:basedOn w:val="710"/>
    <w:next w:val="710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basedOn w:val="711"/>
    <w:link w:val="729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basedOn w:val="711"/>
    <w:link w:val="730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basedOn w:val="711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basedOn w:val="711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basedOn w:val="711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basedOn w:val="711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basedOn w:val="711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basedOn w:val="711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qFormat/>
  </w:style>
  <w:style w:type="paragraph" w:styleId="747">
    <w:name w:val="Title"/>
    <w:basedOn w:val="710"/>
    <w:next w:val="710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11"/>
    <w:link w:val="747"/>
    <w:uiPriority w:val="10"/>
    <w:rPr>
      <w:sz w:val="48"/>
      <w:szCs w:val="48"/>
    </w:rPr>
  </w:style>
  <w:style w:type="paragraph" w:styleId="749">
    <w:name w:val="Subtitle"/>
    <w:basedOn w:val="710"/>
    <w:next w:val="710"/>
    <w:link w:val="750"/>
    <w:uiPriority w:val="11"/>
    <w:qFormat/>
    <w:pPr>
      <w:spacing w:before="200" w:after="200"/>
    </w:pPr>
  </w:style>
  <w:style w:type="character" w:styleId="750" w:customStyle="1">
    <w:name w:val="Подзаголовок Знак"/>
    <w:basedOn w:val="711"/>
    <w:link w:val="749"/>
    <w:uiPriority w:val="11"/>
    <w:rPr>
      <w:sz w:val="24"/>
      <w:szCs w:val="24"/>
    </w:rPr>
  </w:style>
  <w:style w:type="paragraph" w:styleId="751">
    <w:name w:val="Quote"/>
    <w:basedOn w:val="710"/>
    <w:next w:val="710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0"/>
    <w:next w:val="710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11"/>
    <w:uiPriority w:val="99"/>
  </w:style>
  <w:style w:type="character" w:styleId="756" w:customStyle="1">
    <w:name w:val="Footer Char"/>
    <w:basedOn w:val="711"/>
    <w:uiPriority w:val="99"/>
  </w:style>
  <w:style w:type="paragraph" w:styleId="757" w:customStyle="1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uiPriority w:val="99"/>
  </w:style>
  <w:style w:type="table" w:styleId="759">
    <w:name w:val="Table Grid"/>
    <w:basedOn w:val="71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Table Grid Light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Plain Table 1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Plain Table 2"/>
    <w:basedOn w:val="71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Plain Table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Plain Table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1 Light"/>
    <w:basedOn w:val="71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2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4"/>
    <w:basedOn w:val="71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basedOn w:val="71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basedOn w:val="71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basedOn w:val="71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basedOn w:val="71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basedOn w:val="71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 w:customStyle="1">
    <w:name w:val="Grid Table 5 Dark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7 Colorful"/>
    <w:basedOn w:val="71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2"/>
    <w:basedOn w:val="71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List Table 3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5 Dark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 w:customStyle="1">
    <w:name w:val="List Table 7 Colorful"/>
    <w:basedOn w:val="71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basedOn w:val="71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basedOn w:val="71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basedOn w:val="71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basedOn w:val="71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basedOn w:val="71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basedOn w:val="71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5">
    <w:name w:val="footnote text"/>
    <w:basedOn w:val="710"/>
    <w:link w:val="886"/>
    <w:uiPriority w:val="99"/>
    <w:semiHidden/>
    <w:unhideWhenUsed/>
    <w:pPr>
      <w:spacing w:after="40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basedOn w:val="711"/>
    <w:uiPriority w:val="99"/>
    <w:unhideWhenUsed/>
    <w:rPr>
      <w:vertAlign w:val="superscript"/>
    </w:rPr>
  </w:style>
  <w:style w:type="paragraph" w:styleId="888">
    <w:name w:val="endnote text"/>
    <w:basedOn w:val="710"/>
    <w:link w:val="889"/>
    <w:uiPriority w:val="99"/>
    <w:semiHidden/>
    <w:unhideWhenUsed/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basedOn w:val="711"/>
    <w:uiPriority w:val="99"/>
    <w:semiHidden/>
    <w:unhideWhenUsed/>
    <w:rPr>
      <w:vertAlign w:val="superscript"/>
    </w:rPr>
  </w:style>
  <w:style w:type="paragraph" w:styleId="891">
    <w:name w:val="toc 1"/>
    <w:basedOn w:val="710"/>
    <w:next w:val="710"/>
    <w:uiPriority w:val="39"/>
    <w:unhideWhenUsed/>
    <w:pPr>
      <w:spacing w:after="57"/>
    </w:pPr>
  </w:style>
  <w:style w:type="paragraph" w:styleId="892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93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94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95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96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97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98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99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0"/>
    <w:next w:val="710"/>
    <w:uiPriority w:val="99"/>
    <w:unhideWhenUsed/>
  </w:style>
  <w:style w:type="character" w:styleId="902">
    <w:name w:val="Hyperlink"/>
    <w:unhideWhenUsed/>
    <w:rPr>
      <w:color w:val="0000ff"/>
      <w:u w:val="single"/>
    </w:rPr>
  </w:style>
  <w:style w:type="paragraph" w:styleId="903" w:customStyle="1">
    <w:name w:val="Header"/>
    <w:basedOn w:val="710"/>
    <w:link w:val="906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04" w:customStyle="1">
    <w:name w:val="Верхний колонтитул Знак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5" w:customStyle="1">
    <w:name w:val="ConsPlusNormal"/>
    <w:link w:val="923"/>
    <w:qFormat/>
    <w:rPr>
      <w:rFonts w:ascii="Times New Roman" w:hAnsi="Times New Roman" w:eastAsia="Times New Roman"/>
      <w:sz w:val="24"/>
      <w:szCs w:val="24"/>
    </w:rPr>
  </w:style>
  <w:style w:type="character" w:styleId="906" w:customStyle="1">
    <w:name w:val="Верхний колонтитул Знак1"/>
    <w:link w:val="90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7" w:customStyle="1">
    <w:name w:val="Заголовок 1 Знак"/>
    <w:link w:val="72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8">
    <w:name w:val="List Paragraph"/>
    <w:basedOn w:val="710"/>
    <w:uiPriority w:val="1"/>
    <w:qFormat/>
    <w:pPr>
      <w:contextualSpacing/>
      <w:ind w:left="720"/>
    </w:pPr>
  </w:style>
  <w:style w:type="paragraph" w:styleId="909" w:customStyle="1">
    <w:name w:val="Footer"/>
    <w:basedOn w:val="710"/>
    <w:link w:val="9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link w:val="90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>
    <w:name w:val="Balloon Text"/>
    <w:basedOn w:val="710"/>
    <w:link w:val="912"/>
    <w:uiPriority w:val="99"/>
    <w:semiHidden/>
    <w:unhideWhenUsed/>
    <w:rPr>
      <w:rFonts w:ascii="Tahoma" w:hAnsi="Tahoma"/>
      <w:sz w:val="16"/>
      <w:szCs w:val="16"/>
    </w:rPr>
  </w:style>
  <w:style w:type="character" w:styleId="912" w:customStyle="1">
    <w:name w:val="Текст выноски Знак"/>
    <w:link w:val="91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13">
    <w:name w:val="Normal (Web)"/>
    <w:basedOn w:val="710"/>
    <w:uiPriority w:val="99"/>
    <w:unhideWhenUsed/>
    <w:pPr>
      <w:spacing w:before="100" w:beforeAutospacing="1" w:after="100" w:afterAutospacing="1"/>
    </w:pPr>
  </w:style>
  <w:style w:type="character" w:styleId="914">
    <w:name w:val="Strong"/>
    <w:basedOn w:val="711"/>
    <w:uiPriority w:val="22"/>
    <w:qFormat/>
    <w:rPr>
      <w:b/>
      <w:bCs/>
    </w:rPr>
  </w:style>
  <w:style w:type="paragraph" w:styleId="915" w:customStyle="1">
    <w:name w:val="docdata"/>
    <w:basedOn w:val="710"/>
    <w:pPr>
      <w:spacing w:before="100" w:beforeAutospacing="1" w:after="100" w:afterAutospacing="1"/>
    </w:pPr>
  </w:style>
  <w:style w:type="paragraph" w:styleId="916" w:customStyle="1">
    <w:name w:val="готик текст"/>
    <w:pPr>
      <w:ind w:firstLine="283"/>
      <w:jc w:val="both"/>
      <w:spacing w:line="240" w:lineRule="atLeast"/>
      <w:tabs>
        <w:tab w:val="right" w:pos="4762" w:leader="dot"/>
      </w:tabs>
    </w:pPr>
    <w:rPr>
      <w:rFonts w:ascii="NewsGothic_A.Z_PS" w:hAnsi="NewsGothic_A.Z_PS" w:eastAsia="Times New Roman" w:cs="NewsGothic_A.Z_PS"/>
    </w:rPr>
  </w:style>
  <w:style w:type="paragraph" w:styleId="917">
    <w:name w:val="Body Text 2"/>
    <w:basedOn w:val="710"/>
    <w:link w:val="918"/>
    <w:unhideWhenUsed/>
    <w:pPr>
      <w:jc w:val="both"/>
    </w:pPr>
  </w:style>
  <w:style w:type="character" w:styleId="918" w:customStyle="1">
    <w:name w:val="Основной текст 2 Знак"/>
    <w:basedOn w:val="711"/>
    <w:link w:val="917"/>
    <w:rPr>
      <w:rFonts w:ascii="Times New Roman" w:hAnsi="Times New Roman" w:eastAsia="Times New Roman"/>
      <w:sz w:val="24"/>
      <w:szCs w:val="24"/>
    </w:rPr>
  </w:style>
  <w:style w:type="paragraph" w:styleId="919" w:customStyle="1">
    <w:name w:val="Standard"/>
    <w:pPr>
      <w:widowControl w:val="off"/>
    </w:pPr>
    <w:rPr>
      <w:rFonts w:ascii="Times New Roman" w:hAnsi="Times New Roman" w:eastAsia="Times New Roman" w:cs="Tahoma"/>
      <w:sz w:val="24"/>
      <w:szCs w:val="24"/>
      <w:lang w:val="de-DE" w:eastAsia="ja-JP" w:bidi="fa-IR"/>
    </w:rPr>
  </w:style>
  <w:style w:type="paragraph" w:styleId="920" w:customStyle="1">
    <w:name w:val="Table Paragraph"/>
    <w:basedOn w:val="710"/>
    <w:uiPriority w:val="1"/>
    <w:qFormat/>
    <w:pPr>
      <w:ind w:left="40"/>
      <w:spacing w:line="211" w:lineRule="exact"/>
      <w:widowControl w:val="off"/>
    </w:pPr>
    <w:rPr>
      <w:sz w:val="22"/>
      <w:szCs w:val="22"/>
      <w:lang w:eastAsia="en-US"/>
    </w:rPr>
  </w:style>
  <w:style w:type="paragraph" w:styleId="921" w:customStyle="1">
    <w:name w:val="Прижатый влево"/>
    <w:basedOn w:val="710"/>
    <w:next w:val="710"/>
    <w:uiPriority w:val="99"/>
    <w:pPr>
      <w:widowControl w:val="off"/>
    </w:pPr>
    <w:rPr>
      <w:rFonts w:ascii="Times New Roman CYR" w:hAnsi="Times New Roman CYR" w:cs="Times New Roman CYR" w:eastAsiaTheme="minorEastAsia"/>
    </w:rPr>
  </w:style>
  <w:style w:type="paragraph" w:styleId="922" w:customStyle="1">
    <w:name w:val="Верхний колонтитул1"/>
    <w:basedOn w:val="710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23" w:customStyle="1">
    <w:name w:val="ConsPlusNormal Знак"/>
    <w:link w:val="905"/>
    <w:rPr>
      <w:rFonts w:ascii="Times New Roman" w:hAnsi="Times New Roman" w:eastAsia="Times New Roman"/>
      <w:sz w:val="24"/>
      <w:szCs w:val="24"/>
    </w:rPr>
  </w:style>
  <w:style w:type="paragraph" w:styleId="924" w:customStyle="1">
    <w:name w:val="Абзац списка1"/>
    <w:basedOn w:val="710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25" w:customStyle="1">
    <w:name w:val="Font Style22"/>
    <w:rPr>
      <w:rFonts w:ascii="Times New Roman" w:hAnsi="Times New Roman"/>
      <w:sz w:val="26"/>
      <w:szCs w:val="26"/>
    </w:rPr>
  </w:style>
  <w:style w:type="character" w:styleId="926" w:customStyle="1">
    <w:name w:val="Гипертекстовая ссылка"/>
    <w:basedOn w:val="711"/>
    <w:uiPriority w:val="99"/>
    <w:rPr>
      <w:rFonts w:cs="Times New Roman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utp.sberbank-ast.ru" TargetMode="External"/><Relationship Id="rId13" Type="http://schemas.openxmlformats.org/officeDocument/2006/relationships/hyperlink" Target="http://tel.nu.local/company/personal/user/1446/" TargetMode="External"/><Relationship Id="rId14" Type="http://schemas.openxmlformats.org/officeDocument/2006/relationships/hyperlink" Target="mailto:Ivancova.OI@nur.yanao.ru" TargetMode="External"/><Relationship Id="rId15" Type="http://schemas.openxmlformats.org/officeDocument/2006/relationships/hyperlink" Target="http://utp.sberbank-ast.ru/AP" TargetMode="External"/><Relationship Id="rId16" Type="http://schemas.openxmlformats.org/officeDocument/2006/relationships/hyperlink" Target="mailto:property@sberbank-ast.ru" TargetMode="External"/><Relationship Id="rId17" Type="http://schemas.openxmlformats.org/officeDocument/2006/relationships/hyperlink" Target="http://utp.sberbank-ast.ru/AP" TargetMode="External"/><Relationship Id="rId18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/Main/Notice/988/Reglament" TargetMode="External"/><Relationship Id="rId20" Type="http://schemas.openxmlformats.org/officeDocument/2006/relationships/hyperlink" Target="https://utp.sberbank-ast.ru/AP/Notice/1027/Instructions" TargetMode="External"/><Relationship Id="rId21" Type="http://schemas.openxmlformats.org/officeDocument/2006/relationships/hyperlink" Target="http://torgi.gov.ru" TargetMode="External"/><Relationship Id="rId22" Type="http://schemas.openxmlformats.org/officeDocument/2006/relationships/hyperlink" Target="http://utp.sberbank-ast.ru" TargetMode="External"/><Relationship Id="rId23" Type="http://schemas.openxmlformats.org/officeDocument/2006/relationships/hyperlink" Target="https://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5802D-B000-41DD-B8E6-58F67CDF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98</cp:revision>
  <dcterms:created xsi:type="dcterms:W3CDTF">2022-06-20T04:38:00Z</dcterms:created>
  <dcterms:modified xsi:type="dcterms:W3CDTF">2024-12-13T05:00:26Z</dcterms:modified>
</cp:coreProperties>
</file>