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38" w:rsidRPr="007D24B1" w:rsidRDefault="00DA7B38" w:rsidP="00DA7B38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7D24B1" w:rsidRPr="007D24B1">
        <w:rPr>
          <w:rFonts w:ascii="Liberation Sans" w:hAnsi="Liberation Sans" w:cs="Arial"/>
          <w:b/>
          <w:color w:val="333333"/>
          <w:shd w:val="clear" w:color="auto" w:fill="FFFFFF"/>
        </w:rPr>
        <w:t>21000030580000000210</w:t>
      </w:r>
      <w:r w:rsidRPr="007D24B1">
        <w:rPr>
          <w:rFonts w:ascii="Liberation Sans" w:hAnsi="Liberation Sans" w:cs="Arial"/>
          <w:b/>
          <w:color w:val="000000" w:themeColor="text1"/>
          <w:shd w:val="clear" w:color="auto" w:fill="FFFFFF"/>
        </w:rPr>
        <w:t>,</w:t>
      </w: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(</w:t>
      </w:r>
      <w:r w:rsidR="007D24B1" w:rsidRPr="007D24B1">
        <w:rPr>
          <w:rFonts w:ascii="Liberation Sans" w:hAnsi="Liberation Sans" w:cs="Arial"/>
          <w:b/>
          <w:color w:val="333333"/>
          <w:shd w:val="clear" w:color="auto" w:fill="FFFFFF"/>
        </w:rPr>
        <w:t>SBR012-2410070010</w:t>
      </w: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7D24B1"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>3</w:t>
      </w:r>
      <w:r w:rsidR="000E59D5" w:rsidRPr="007D24B1">
        <w:rPr>
          <w:rFonts w:ascii="Liberation Sans" w:hAnsi="Liberation Sans"/>
          <w:b/>
          <w:bCs/>
          <w:color w:val="000000" w:themeColor="text1"/>
        </w:rPr>
        <w:t>-2024</w:t>
      </w:r>
      <w:r w:rsidR="00685B16" w:rsidRPr="007D24B1">
        <w:rPr>
          <w:rFonts w:ascii="Liberation Sans" w:hAnsi="Liberation Sans"/>
          <w:b/>
          <w:bCs/>
          <w:color w:val="000000" w:themeColor="text1"/>
        </w:rPr>
        <w:t>/ЭА</w:t>
      </w: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DA7B38" w:rsidRPr="007D24B1" w:rsidRDefault="00DA7B38" w:rsidP="00DA7B38">
      <w:pPr>
        <w:jc w:val="center"/>
        <w:rPr>
          <w:rFonts w:ascii="Liberation Sans" w:hAnsi="Liberation Sans"/>
          <w:b/>
          <w:color w:val="000000" w:themeColor="text1"/>
        </w:rPr>
      </w:pP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</w:t>
      </w:r>
      <w:r w:rsidRPr="007D24B1">
        <w:rPr>
          <w:rFonts w:ascii="Liberation Sans" w:hAnsi="Liberation Sans"/>
          <w:b/>
          <w:color w:val="000000" w:themeColor="text1"/>
        </w:rPr>
        <w:t>проведению аукциона в электронной форме на право заключения договора аренды муниципального имущества</w:t>
      </w: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</w:t>
      </w:r>
    </w:p>
    <w:p w:rsidR="00A95F35" w:rsidRPr="007D24B1" w:rsidRDefault="00A95F35">
      <w:pPr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4162D9" w:rsidRPr="007D24B1" w:rsidRDefault="007D24B1">
      <w:pPr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Cs/>
        </w:rPr>
        <w:t>07.11</w:t>
      </w:r>
      <w:r w:rsidR="00DC00F3" w:rsidRPr="007D24B1">
        <w:rPr>
          <w:rFonts w:ascii="Liberation Sans" w:eastAsia="Liberation Serif" w:hAnsi="Liberation Sans" w:cs="Liberation Serif"/>
          <w:bCs/>
        </w:rPr>
        <w:t>.2024</w:t>
      </w:r>
      <w:r w:rsidR="008A2783" w:rsidRPr="007D24B1">
        <w:rPr>
          <w:rFonts w:ascii="Liberation Sans" w:eastAsia="Liberation Serif" w:hAnsi="Liberation Sans" w:cs="Liberation Serif"/>
          <w:bCs/>
          <w:color w:val="FF0000"/>
        </w:rPr>
        <w:t xml:space="preserve"> </w:t>
      </w:r>
      <w:r w:rsidR="008A2783" w:rsidRPr="007D24B1">
        <w:rPr>
          <w:rFonts w:ascii="Liberation Sans" w:eastAsia="Liberation Serif" w:hAnsi="Liberation Sans" w:cs="Liberation Serif"/>
          <w:bCs/>
        </w:rPr>
        <w:t xml:space="preserve">                                                                   </w:t>
      </w:r>
      <w:r w:rsidR="000E59D5" w:rsidRPr="007D24B1">
        <w:rPr>
          <w:rFonts w:ascii="Liberation Sans" w:eastAsia="Liberation Serif" w:hAnsi="Liberation Sans" w:cs="Liberation Serif"/>
          <w:bCs/>
        </w:rPr>
        <w:t xml:space="preserve">                    </w:t>
      </w:r>
      <w:r w:rsidR="00AB37C7" w:rsidRPr="007D24B1">
        <w:rPr>
          <w:rFonts w:ascii="Liberation Sans" w:eastAsia="Liberation Serif" w:hAnsi="Liberation Sans" w:cs="Liberation Serif"/>
          <w:bCs/>
        </w:rPr>
        <w:t xml:space="preserve">           </w:t>
      </w:r>
      <w:r w:rsidR="008A2783" w:rsidRPr="007D24B1">
        <w:rPr>
          <w:rFonts w:ascii="Liberation Sans" w:eastAsia="Liberation Serif" w:hAnsi="Liberation Sans" w:cs="Liberation Serif"/>
          <w:bCs/>
        </w:rPr>
        <w:t xml:space="preserve">г. Новый Уренгой </w:t>
      </w:r>
    </w:p>
    <w:p w:rsidR="0099357D" w:rsidRPr="007D24B1" w:rsidRDefault="0099357D">
      <w:pPr>
        <w:rPr>
          <w:rFonts w:ascii="Liberation Sans" w:eastAsia="Liberation Serif" w:hAnsi="Liberation Sans" w:cs="Liberation Serif"/>
          <w:bCs/>
        </w:rPr>
      </w:pPr>
    </w:p>
    <w:p w:rsidR="004162D9" w:rsidRPr="007D24B1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7D24B1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7D24B1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7D24B1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4162D9" w:rsidRPr="007D24B1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7D24B1">
        <w:rPr>
          <w:rFonts w:ascii="Liberation Sans" w:eastAsia="Liberation Serif" w:hAnsi="Liberation Sans" w:cs="Liberation Serif"/>
          <w:bCs/>
        </w:rPr>
        <w:t>629300, ЯНАО, г. Новый Уренгой, пр-т Ленинградский,  д. 5б, телефон: (3494) 93-19-21,  электронная почта: dijo@nur.yanao.ru.</w:t>
      </w:r>
    </w:p>
    <w:p w:rsidR="007D24B1" w:rsidRPr="007D24B1" w:rsidRDefault="008A2783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/>
          <w:bCs/>
        </w:rPr>
        <w:t xml:space="preserve">Контактные лица:  </w:t>
      </w:r>
      <w:r w:rsidR="007D24B1" w:rsidRPr="007D24B1">
        <w:rPr>
          <w:rFonts w:ascii="Liberation Sans" w:eastAsia="Liberation Serif" w:hAnsi="Liberation Sans" w:cs="Liberation Serif"/>
          <w:bCs/>
        </w:rPr>
        <w:t xml:space="preserve">Иванцова Оксана Игоревна, Соловей Виталий Владимирович, </w:t>
      </w:r>
    </w:p>
    <w:p w:rsidR="007D24B1" w:rsidRPr="007D24B1" w:rsidRDefault="007D24B1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Cs/>
        </w:rPr>
        <w:t xml:space="preserve">телефон: 8 (3494) 93-19-43, </w:t>
      </w:r>
    </w:p>
    <w:p w:rsidR="007D24B1" w:rsidRPr="007D24B1" w:rsidRDefault="007D24B1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Cs/>
        </w:rPr>
        <w:t xml:space="preserve">электронная почта: Ivantsova.OI@nur.yanao.ru, </w:t>
      </w:r>
      <w:hyperlink r:id="rId11" w:history="1">
        <w:r w:rsidRPr="007D24B1">
          <w:rPr>
            <w:rStyle w:val="af4"/>
            <w:rFonts w:ascii="Liberation Sans" w:eastAsia="Liberation Serif" w:hAnsi="Liberation Sans" w:cs="Liberation Serif"/>
            <w:bCs/>
          </w:rPr>
          <w:t>solovey.vv@nur.yanao.ru</w:t>
        </w:r>
      </w:hyperlink>
      <w:r w:rsidRPr="007D24B1">
        <w:rPr>
          <w:rFonts w:ascii="Liberation Sans" w:eastAsia="Liberation Serif" w:hAnsi="Liberation Sans" w:cs="Liberation Serif"/>
          <w:bCs/>
        </w:rPr>
        <w:t>.</w:t>
      </w:r>
    </w:p>
    <w:p w:rsidR="00883308" w:rsidRPr="007D24B1" w:rsidRDefault="008A2783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7D24B1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2" w:history="1">
        <w:r w:rsidR="00DD6515" w:rsidRPr="007D24B1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7D24B1">
        <w:rPr>
          <w:rFonts w:ascii="Liberation Sans" w:eastAsia="Liberation Serif" w:hAnsi="Liberation Sans" w:cs="Liberation Serif"/>
          <w:bCs/>
        </w:rPr>
        <w:t>).</w:t>
      </w:r>
    </w:p>
    <w:p w:rsidR="00881648" w:rsidRPr="007D24B1" w:rsidRDefault="00881648" w:rsidP="00881648">
      <w:pPr>
        <w:ind w:firstLine="709"/>
        <w:jc w:val="both"/>
        <w:rPr>
          <w:rFonts w:ascii="Liberation Sans" w:hAnsi="Liberation Sans"/>
        </w:rPr>
      </w:pPr>
      <w:r w:rsidRPr="007D24B1">
        <w:rPr>
          <w:rFonts w:ascii="Liberation Sans" w:hAnsi="Liberation Sans"/>
          <w:b/>
        </w:rPr>
        <w:t xml:space="preserve">Предмет торгов - </w:t>
      </w:r>
      <w:r w:rsidRPr="007D24B1">
        <w:rPr>
          <w:rFonts w:ascii="Liberation Sans" w:hAnsi="Liberation Sans"/>
        </w:rPr>
        <w:t>право на заключение договора аренды муниципального имущества сроком на 5 лет.</w:t>
      </w:r>
    </w:p>
    <w:p w:rsidR="00881648" w:rsidRPr="007D24B1" w:rsidRDefault="00881648" w:rsidP="00881648">
      <w:pPr>
        <w:ind w:firstLine="708"/>
        <w:jc w:val="both"/>
        <w:rPr>
          <w:rFonts w:ascii="Liberation Sans" w:hAnsi="Liberation Sans"/>
        </w:rPr>
      </w:pPr>
      <w:r w:rsidRPr="007D24B1">
        <w:rPr>
          <w:rFonts w:ascii="Liberation Sans" w:hAnsi="Liberation Sans"/>
          <w:b/>
        </w:rPr>
        <w:t xml:space="preserve">Форма торгов </w:t>
      </w:r>
      <w:r w:rsidRPr="007D24B1">
        <w:rPr>
          <w:rFonts w:ascii="Liberation Sans" w:hAnsi="Liberation Sans"/>
        </w:rPr>
        <w:t xml:space="preserve">- аукцион в электронной форме, открытый по составу участников и форме подачи предложений. </w:t>
      </w:r>
    </w:p>
    <w:p w:rsidR="007D24B1" w:rsidRPr="007D24B1" w:rsidRDefault="007D24B1" w:rsidP="00881648">
      <w:pPr>
        <w:ind w:firstLine="708"/>
        <w:jc w:val="both"/>
        <w:rPr>
          <w:rFonts w:ascii="Liberation Sans" w:hAnsi="Liberation Sans"/>
        </w:rPr>
      </w:pP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размещения информационного сообщения:</w:t>
      </w:r>
      <w:r w:rsidRPr="007D24B1">
        <w:rPr>
          <w:rFonts w:ascii="Liberation Sans" w:hAnsi="Liberation Sans"/>
          <w:sz w:val="26"/>
          <w:szCs w:val="26"/>
        </w:rPr>
        <w:t xml:space="preserve">  07.10.2024.</w:t>
      </w: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и время начала приема заявок на участие в аукционе:</w:t>
      </w:r>
      <w:r w:rsidRPr="007D24B1">
        <w:rPr>
          <w:rFonts w:ascii="Liberation Sans" w:hAnsi="Liberation Sans"/>
          <w:sz w:val="26"/>
          <w:szCs w:val="26"/>
        </w:rPr>
        <w:t xml:space="preserve">                                  </w:t>
      </w:r>
      <w:r w:rsidRPr="007D24B1">
        <w:rPr>
          <w:rFonts w:ascii="Liberation Sans" w:hAnsi="Liberation Sans"/>
          <w:bCs/>
          <w:color w:val="000000"/>
          <w:sz w:val="26"/>
          <w:szCs w:val="26"/>
        </w:rPr>
        <w:t xml:space="preserve"> с 06 ч. 30 м (время московское) 08.10.2024.</w:t>
      </w: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color w:val="000000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и время окончания приема заявок на участие в аукционе:</w:t>
      </w:r>
      <w:r w:rsidRPr="007D24B1">
        <w:rPr>
          <w:rFonts w:ascii="Liberation Sans" w:hAnsi="Liberation Sans"/>
          <w:sz w:val="26"/>
          <w:szCs w:val="26"/>
        </w:rPr>
        <w:t xml:space="preserve">                               </w:t>
      </w:r>
      <w:r w:rsidRPr="007D24B1">
        <w:rPr>
          <w:rFonts w:ascii="Liberation Sans" w:hAnsi="Liberation Sans"/>
          <w:bCs/>
          <w:color w:val="000000"/>
          <w:sz w:val="26"/>
          <w:szCs w:val="26"/>
        </w:rPr>
        <w:t>до 07 ч. 59 мин. (время московское) 06.11.2024.</w:t>
      </w: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b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и время начала рассмотрения заявок:</w:t>
      </w:r>
      <w:r w:rsidRPr="007D24B1">
        <w:rPr>
          <w:rFonts w:ascii="Liberation Sans" w:hAnsi="Liberation Sans"/>
          <w:b/>
          <w:bCs/>
          <w:sz w:val="26"/>
          <w:szCs w:val="26"/>
        </w:rPr>
        <w:t xml:space="preserve"> </w:t>
      </w:r>
    </w:p>
    <w:p w:rsidR="007D24B1" w:rsidRPr="007D24B1" w:rsidRDefault="007D24B1" w:rsidP="007D24B1">
      <w:pPr>
        <w:widowControl w:val="0"/>
        <w:ind w:right="126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Cs/>
          <w:sz w:val="26"/>
          <w:szCs w:val="26"/>
        </w:rPr>
        <w:t>08 ч. 00 мин. (время московское) 06</w:t>
      </w:r>
      <w:r w:rsidRPr="007D24B1">
        <w:rPr>
          <w:rFonts w:ascii="Liberation Sans" w:hAnsi="Liberation Sans"/>
          <w:bCs/>
          <w:color w:val="000000"/>
          <w:sz w:val="26"/>
          <w:szCs w:val="26"/>
        </w:rPr>
        <w:t>.11.2024.</w:t>
      </w: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 определения участников аукциона:</w:t>
      </w:r>
      <w:r w:rsidRPr="007D24B1">
        <w:rPr>
          <w:rFonts w:ascii="Liberation Sans" w:hAnsi="Liberation Sans"/>
          <w:sz w:val="26"/>
          <w:szCs w:val="26"/>
        </w:rPr>
        <w:t xml:space="preserve"> 07.11</w:t>
      </w:r>
      <w:r w:rsidRPr="007D24B1">
        <w:rPr>
          <w:rFonts w:ascii="Liberation Sans" w:hAnsi="Liberation Sans"/>
          <w:bCs/>
          <w:color w:val="000000"/>
          <w:sz w:val="26"/>
          <w:szCs w:val="26"/>
        </w:rPr>
        <w:t>.2024.</w:t>
      </w:r>
    </w:p>
    <w:p w:rsidR="007D24B1" w:rsidRPr="007D24B1" w:rsidRDefault="007D24B1" w:rsidP="007D24B1">
      <w:pPr>
        <w:widowControl w:val="0"/>
        <w:ind w:right="126"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Дата и время проведения аукциона:</w:t>
      </w:r>
      <w:r w:rsidRPr="007D24B1">
        <w:rPr>
          <w:rFonts w:ascii="Liberation Sans" w:hAnsi="Liberation Sans"/>
          <w:sz w:val="26"/>
          <w:szCs w:val="26"/>
        </w:rPr>
        <w:t xml:space="preserve">  </w:t>
      </w:r>
      <w:r w:rsidRPr="007D24B1">
        <w:rPr>
          <w:rFonts w:ascii="Liberation Sans" w:hAnsi="Liberation Sans"/>
          <w:bCs/>
          <w:sz w:val="26"/>
          <w:szCs w:val="26"/>
        </w:rPr>
        <w:t>в 07 ч. 00 мин. (время московское) 08</w:t>
      </w:r>
      <w:r w:rsidRPr="007D24B1">
        <w:rPr>
          <w:rFonts w:ascii="Liberation Sans" w:hAnsi="Liberation Sans"/>
          <w:bCs/>
          <w:color w:val="000000"/>
          <w:sz w:val="26"/>
          <w:szCs w:val="26"/>
        </w:rPr>
        <w:t>.11.2024.</w:t>
      </w:r>
    </w:p>
    <w:p w:rsidR="007D24B1" w:rsidRPr="007D24B1" w:rsidRDefault="007D24B1" w:rsidP="007D24B1">
      <w:pPr>
        <w:widowControl w:val="0"/>
        <w:ind w:right="126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D24B1" w:rsidRPr="007D24B1" w:rsidRDefault="007D24B1" w:rsidP="007D24B1"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 w:rsidRPr="007D24B1">
        <w:rPr>
          <w:rFonts w:ascii="Liberation Sans" w:hAnsi="Liberation Sans"/>
          <w:b/>
          <w:bCs/>
          <w:sz w:val="26"/>
          <w:szCs w:val="26"/>
        </w:rPr>
        <w:t xml:space="preserve">Лот </w:t>
      </w:r>
      <w:r w:rsidRPr="007D24B1">
        <w:rPr>
          <w:rFonts w:ascii="Liberation Sans" w:hAnsi="Liberation Sans"/>
          <w:b/>
          <w:bCs/>
          <w:sz w:val="26"/>
          <w:szCs w:val="26"/>
          <w:lang w:val="en-US"/>
        </w:rPr>
        <w:t>I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b/>
          <w:spacing w:val="-4"/>
          <w:sz w:val="26"/>
          <w:szCs w:val="26"/>
        </w:rPr>
      </w:pPr>
      <w:r w:rsidRPr="007D24B1">
        <w:rPr>
          <w:rFonts w:ascii="Liberation Sans" w:hAnsi="Liberation Sans"/>
          <w:b/>
          <w:spacing w:val="-4"/>
          <w:sz w:val="26"/>
          <w:szCs w:val="26"/>
        </w:rPr>
        <w:t xml:space="preserve">Муниципальное недвижимое имущество: </w:t>
      </w:r>
      <w:r w:rsidRPr="007D24B1">
        <w:rPr>
          <w:rFonts w:ascii="Liberation Sans" w:hAnsi="Liberation Sans" w:cs="Liberation Sans"/>
          <w:sz w:val="26"/>
          <w:szCs w:val="26"/>
          <w:highlight w:val="white"/>
        </w:rPr>
        <w:t xml:space="preserve">нежилые помещения № </w:t>
      </w:r>
      <w:r w:rsidRPr="007D24B1">
        <w:rPr>
          <w:rFonts w:ascii="Liberation Sans" w:hAnsi="Liberation Sans" w:cs="Liberation Sans"/>
          <w:sz w:val="26"/>
          <w:szCs w:val="26"/>
        </w:rPr>
        <w:t xml:space="preserve">62-69 с </w:t>
      </w:r>
      <w:r w:rsidRPr="007D24B1">
        <w:rPr>
          <w:rFonts w:ascii="Liberation Sans" w:hAnsi="Liberation Sans" w:cs="Liberation Sans"/>
          <w:sz w:val="26"/>
          <w:szCs w:val="26"/>
          <w:highlight w:val="white"/>
        </w:rPr>
        <w:t>кадастровым номером 89:11:</w:t>
      </w:r>
      <w:r w:rsidRPr="007D24B1">
        <w:rPr>
          <w:rFonts w:ascii="Liberation Sans" w:hAnsi="Liberation Sans" w:cs="Liberation Sans"/>
          <w:sz w:val="26"/>
          <w:szCs w:val="26"/>
        </w:rPr>
        <w:t xml:space="preserve">050103:4996, </w:t>
      </w:r>
      <w:r w:rsidRPr="007D24B1">
        <w:rPr>
          <w:rFonts w:ascii="Liberation Sans" w:hAnsi="Liberation Sans"/>
          <w:sz w:val="26"/>
          <w:szCs w:val="26"/>
        </w:rPr>
        <w:t xml:space="preserve">общей площадью </w:t>
      </w:r>
      <w:r w:rsidRPr="007D24B1">
        <w:rPr>
          <w:rFonts w:ascii="Liberation Sans" w:hAnsi="Liberation Sans" w:cs="Liberation Sans"/>
          <w:sz w:val="26"/>
          <w:szCs w:val="26"/>
          <w:highlight w:val="white"/>
        </w:rPr>
        <w:t>31,6 кв. м</w:t>
      </w:r>
      <w:r w:rsidRPr="007D24B1">
        <w:rPr>
          <w:rFonts w:ascii="Liberation Sans" w:hAnsi="Liberation Sans" w:cs="Liberation Sans"/>
          <w:sz w:val="26"/>
          <w:szCs w:val="26"/>
        </w:rPr>
        <w:t xml:space="preserve">, </w:t>
      </w:r>
      <w:r w:rsidRPr="007D24B1">
        <w:rPr>
          <w:rFonts w:ascii="Liberation Sans" w:hAnsi="Liberation Sans"/>
          <w:sz w:val="26"/>
          <w:szCs w:val="26"/>
        </w:rPr>
        <w:t>1 этаж.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 xml:space="preserve">Местонахождение: </w:t>
      </w:r>
      <w:r w:rsidRPr="007D24B1">
        <w:rPr>
          <w:rFonts w:ascii="Liberation Sans" w:hAnsi="Liberation Sans"/>
          <w:sz w:val="26"/>
          <w:szCs w:val="26"/>
        </w:rPr>
        <w:t xml:space="preserve">Ямало-Ненецкий автономный округ,  г. Новый Уренгой, </w:t>
      </w:r>
      <w:proofErr w:type="spellStart"/>
      <w:r w:rsidRPr="007D24B1">
        <w:rPr>
          <w:rFonts w:ascii="Liberation Sans" w:hAnsi="Liberation Sans"/>
          <w:sz w:val="26"/>
          <w:szCs w:val="26"/>
        </w:rPr>
        <w:t>мкр</w:t>
      </w:r>
      <w:proofErr w:type="spellEnd"/>
      <w:r w:rsidRPr="007D24B1">
        <w:rPr>
          <w:rFonts w:ascii="Liberation Sans" w:hAnsi="Liberation Sans"/>
          <w:sz w:val="26"/>
          <w:szCs w:val="26"/>
        </w:rPr>
        <w:t>. Мирный, д. 4, корп. 2а.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Цель использования недвижимого имущества</w:t>
      </w:r>
      <w:r w:rsidRPr="007D24B1">
        <w:rPr>
          <w:rFonts w:ascii="Liberation Sans" w:hAnsi="Liberation Sans"/>
          <w:sz w:val="26"/>
          <w:szCs w:val="26"/>
        </w:rPr>
        <w:t>: офис</w:t>
      </w:r>
      <w:r w:rsidRPr="007D24B1">
        <w:rPr>
          <w:rFonts w:ascii="Liberation Sans" w:eastAsia="Liberation Serif" w:hAnsi="Liberation Sans" w:cs="Liberation Sans"/>
          <w:color w:val="000000"/>
          <w:sz w:val="26"/>
          <w:szCs w:val="26"/>
        </w:rPr>
        <w:t>, торговая деятельность, коммерческая деятельность, предоставление бытовых услуг населению.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Недвижимое имущество принадлежит муниципальному образованию город Новый Уренгой на праве собственности,</w:t>
      </w:r>
      <w:r w:rsidRPr="007D24B1">
        <w:rPr>
          <w:rFonts w:ascii="Liberation Sans" w:hAnsi="Liberation Sans"/>
          <w:sz w:val="26"/>
          <w:szCs w:val="26"/>
        </w:rPr>
        <w:t xml:space="preserve"> о чем сделана запись государственной регистрации права от 31.08.2020                   № 89:11:050103:4996-89/052/2020-1.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color w:val="000000" w:themeColor="text1"/>
          <w:sz w:val="26"/>
          <w:szCs w:val="26"/>
        </w:rPr>
        <w:t xml:space="preserve">Технические характеристики, </w:t>
      </w:r>
      <w:proofErr w:type="gramStart"/>
      <w:r w:rsidRPr="007D24B1">
        <w:rPr>
          <w:rFonts w:ascii="Liberation Sans" w:hAnsi="Liberation Sans"/>
          <w:color w:val="000000" w:themeColor="text1"/>
          <w:sz w:val="26"/>
          <w:szCs w:val="26"/>
        </w:rPr>
        <w:t>согласно</w:t>
      </w:r>
      <w:proofErr w:type="gramEnd"/>
      <w:r w:rsidRPr="007D24B1">
        <w:rPr>
          <w:rFonts w:ascii="Liberation Sans" w:hAnsi="Liberation Sans"/>
          <w:color w:val="000000" w:themeColor="text1"/>
          <w:sz w:val="26"/>
          <w:szCs w:val="26"/>
        </w:rPr>
        <w:t xml:space="preserve"> технического паспорта на нежилое помещение,  составленного Ноябрьским филиалом ГУП ЯНАО «Окружно</w:t>
      </w:r>
      <w:bookmarkStart w:id="0" w:name="_GoBack"/>
      <w:bookmarkEnd w:id="0"/>
      <w:r w:rsidRPr="007D24B1">
        <w:rPr>
          <w:rFonts w:ascii="Liberation Sans" w:hAnsi="Liberation Sans"/>
          <w:color w:val="000000" w:themeColor="text1"/>
          <w:sz w:val="26"/>
          <w:szCs w:val="26"/>
        </w:rPr>
        <w:t>й центр технической инвентаризации»</w:t>
      </w:r>
      <w:r w:rsidRPr="007D24B1">
        <w:rPr>
          <w:rFonts w:ascii="Liberation Sans" w:hAnsi="Liberation Sans"/>
          <w:sz w:val="26"/>
          <w:szCs w:val="26"/>
        </w:rPr>
        <w:t xml:space="preserve"> </w:t>
      </w:r>
      <w:r w:rsidRPr="007D24B1">
        <w:rPr>
          <w:rFonts w:ascii="Liberation Sans" w:hAnsi="Liberation Sans"/>
          <w:color w:val="000000" w:themeColor="text1"/>
          <w:sz w:val="26"/>
          <w:szCs w:val="26"/>
        </w:rPr>
        <w:t>по состоянию на 02.10.2008</w:t>
      </w:r>
      <w:r w:rsidRPr="007D24B1">
        <w:rPr>
          <w:rFonts w:ascii="Liberation Sans" w:hAnsi="Liberation Sans"/>
          <w:b/>
          <w:color w:val="000000" w:themeColor="text1"/>
          <w:sz w:val="26"/>
          <w:szCs w:val="26"/>
        </w:rPr>
        <w:t>: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Группа капитальности – I. Литера А. Год постройки – 1990. 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6"/>
          <w:szCs w:val="26"/>
        </w:rPr>
      </w:pPr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Вид внутренней отделки – </w:t>
      </w:r>
      <w:proofErr w:type="gramStart"/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>простая</w:t>
      </w:r>
      <w:proofErr w:type="gramEnd"/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. Фундамент – </w:t>
      </w:r>
      <w:proofErr w:type="gramStart"/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>ж/б</w:t>
      </w:r>
      <w:proofErr w:type="gramEnd"/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сваи, стены и их наружная отделка – ж/б панели, перегородки - ж/б панели.</w:t>
      </w:r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 w:rsidRPr="007D24B1">
        <w:rPr>
          <w:rFonts w:ascii="Liberation Sans" w:hAnsi="Liberation Sans"/>
          <w:b/>
          <w:color w:val="000000" w:themeColor="text1"/>
          <w:spacing w:val="-4"/>
          <w:sz w:val="26"/>
          <w:szCs w:val="26"/>
        </w:rPr>
        <w:lastRenderedPageBreak/>
        <w:t>Электротехнические и сантехнические устройства:</w:t>
      </w:r>
      <w:r w:rsidRPr="007D24B1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электроосвещение, отопление, горячее водоснабжение, водопровод, канализация, вентиляция.</w:t>
      </w:r>
      <w:proofErr w:type="gramEnd"/>
    </w:p>
    <w:p w:rsidR="007D24B1" w:rsidRPr="007D24B1" w:rsidRDefault="007D24B1" w:rsidP="007D24B1">
      <w:pPr>
        <w:shd w:val="clear" w:color="auto" w:fill="FFFFFF"/>
        <w:ind w:firstLine="720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7D24B1">
        <w:rPr>
          <w:rFonts w:ascii="Liberation Sans" w:hAnsi="Liberation Sans"/>
          <w:sz w:val="26"/>
          <w:szCs w:val="26"/>
        </w:rPr>
        <w:t>– 1</w:t>
      </w:r>
      <w:r w:rsidRPr="007D24B1">
        <w:rPr>
          <w:rFonts w:ascii="Liberation Sans" w:hAnsi="Liberation Sans"/>
          <w:sz w:val="26"/>
          <w:szCs w:val="26"/>
          <w:lang w:val="en-US"/>
        </w:rPr>
        <w:t> </w:t>
      </w:r>
      <w:r w:rsidRPr="007D24B1">
        <w:rPr>
          <w:rFonts w:ascii="Liberation Sans" w:hAnsi="Liberation Sans"/>
          <w:sz w:val="26"/>
          <w:szCs w:val="26"/>
        </w:rPr>
        <w:t>276 250,00 (без учета НДС 20%),</w:t>
      </w:r>
      <w:r w:rsidRPr="007D24B1">
        <w:rPr>
          <w:rFonts w:ascii="Liberation Sans" w:hAnsi="Liberation Sans"/>
          <w:b/>
          <w:sz w:val="26"/>
          <w:szCs w:val="26"/>
        </w:rPr>
        <w:t xml:space="preserve"> </w:t>
      </w:r>
      <w:r w:rsidRPr="007D24B1">
        <w:rPr>
          <w:rFonts w:ascii="Liberation Sans" w:hAnsi="Liberation Sans"/>
          <w:sz w:val="26"/>
          <w:szCs w:val="26"/>
        </w:rPr>
        <w:t>установленная в соответствии с отчетом об оценке ООО «Региональный экспертный центр» от 04.06.2024 № 670/24.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 xml:space="preserve">Шаг аукциона: </w:t>
      </w:r>
      <w:r w:rsidRPr="007D24B1">
        <w:rPr>
          <w:rFonts w:ascii="Liberation Sans" w:hAnsi="Liberation Sans"/>
          <w:sz w:val="26"/>
          <w:szCs w:val="26"/>
        </w:rPr>
        <w:t>составляет</w:t>
      </w:r>
      <w:r w:rsidRPr="007D24B1">
        <w:rPr>
          <w:rFonts w:ascii="Liberation Sans" w:hAnsi="Liberation Sans"/>
          <w:b/>
          <w:sz w:val="26"/>
          <w:szCs w:val="26"/>
        </w:rPr>
        <w:t xml:space="preserve"> </w:t>
      </w:r>
      <w:r w:rsidRPr="007D24B1">
        <w:rPr>
          <w:rFonts w:ascii="Liberation Sans" w:hAnsi="Liberation Sans"/>
          <w:sz w:val="26"/>
          <w:szCs w:val="26"/>
        </w:rPr>
        <w:t xml:space="preserve">5 % от начальной (минимальной) цены договора –  63 812,50 руб. </w:t>
      </w:r>
    </w:p>
    <w:p w:rsidR="007D24B1" w:rsidRPr="007D24B1" w:rsidRDefault="007D24B1" w:rsidP="007D24B1">
      <w:pPr>
        <w:shd w:val="clear" w:color="auto" w:fill="FFFFFF"/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 xml:space="preserve">Задаток составляет: </w:t>
      </w:r>
      <w:r w:rsidRPr="007D24B1">
        <w:rPr>
          <w:rFonts w:ascii="Liberation Sans" w:hAnsi="Liberation Sans"/>
          <w:sz w:val="26"/>
          <w:szCs w:val="26"/>
        </w:rPr>
        <w:t>4</w:t>
      </w:r>
      <w:r w:rsidRPr="007D24B1">
        <w:rPr>
          <w:rFonts w:ascii="Liberation Sans" w:hAnsi="Liberation Sans"/>
          <w:b/>
          <w:sz w:val="26"/>
          <w:szCs w:val="26"/>
        </w:rPr>
        <w:t xml:space="preserve"> </w:t>
      </w:r>
      <w:r w:rsidRPr="007D24B1">
        <w:rPr>
          <w:rFonts w:ascii="Liberation Sans" w:hAnsi="Liberation Sans"/>
          <w:sz w:val="26"/>
          <w:szCs w:val="26"/>
        </w:rPr>
        <w:t>% от начальной (минимальной) цены договора –                    51 050,00 руб.</w:t>
      </w:r>
    </w:p>
    <w:p w:rsidR="007D24B1" w:rsidRPr="007D24B1" w:rsidRDefault="007D24B1" w:rsidP="007D24B1">
      <w:pPr>
        <w:ind w:firstLine="709"/>
        <w:jc w:val="center"/>
        <w:rPr>
          <w:rFonts w:ascii="Liberation Sans" w:hAnsi="Liberation Sans"/>
          <w:b/>
          <w:bCs/>
          <w:sz w:val="26"/>
          <w:szCs w:val="26"/>
        </w:rPr>
      </w:pPr>
      <w:r w:rsidRPr="007D24B1">
        <w:rPr>
          <w:rFonts w:ascii="Liberation Sans" w:hAnsi="Liberation Sans"/>
          <w:b/>
          <w:bCs/>
          <w:sz w:val="26"/>
          <w:szCs w:val="26"/>
        </w:rPr>
        <w:t xml:space="preserve">Лот </w:t>
      </w:r>
      <w:r w:rsidRPr="007D24B1">
        <w:rPr>
          <w:rFonts w:ascii="Liberation Sans" w:hAnsi="Liberation Sans"/>
          <w:b/>
          <w:bCs/>
          <w:sz w:val="26"/>
          <w:szCs w:val="26"/>
          <w:lang w:val="en-US"/>
        </w:rPr>
        <w:t>II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Муниципальное недвижимое имущество:</w:t>
      </w:r>
      <w:r w:rsidRPr="007D24B1">
        <w:rPr>
          <w:rFonts w:ascii="Liberation Sans" w:hAnsi="Liberation Sans"/>
          <w:sz w:val="26"/>
          <w:szCs w:val="26"/>
        </w:rPr>
        <w:t xml:space="preserve"> нежилое помещение в многоквартирном доме с кадастровым номером 89:11:050105:206, общей площадью 246,6 кв. м, цокольный этаж.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Местонахождение:</w:t>
      </w:r>
      <w:r w:rsidRPr="007D24B1">
        <w:rPr>
          <w:rFonts w:ascii="Liberation Sans" w:hAnsi="Liberation Sans"/>
          <w:sz w:val="26"/>
          <w:szCs w:val="26"/>
        </w:rPr>
        <w:t xml:space="preserve"> Ямало-Ненецкий автономный округ,  г. Новый Уренгой, </w:t>
      </w:r>
      <w:proofErr w:type="spellStart"/>
      <w:r w:rsidRPr="007D24B1">
        <w:rPr>
          <w:rFonts w:ascii="Liberation Sans" w:hAnsi="Liberation Sans"/>
          <w:sz w:val="26"/>
          <w:szCs w:val="26"/>
        </w:rPr>
        <w:t>мкр</w:t>
      </w:r>
      <w:proofErr w:type="spellEnd"/>
      <w:r w:rsidRPr="007D24B1">
        <w:rPr>
          <w:rFonts w:ascii="Liberation Sans" w:hAnsi="Liberation Sans"/>
          <w:sz w:val="26"/>
          <w:szCs w:val="26"/>
        </w:rPr>
        <w:t>. Юбилейный, д. 3, корп. 3а.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Цель использования недвижимого имущества</w:t>
      </w:r>
      <w:r w:rsidRPr="007D24B1">
        <w:rPr>
          <w:rFonts w:ascii="Liberation Sans" w:hAnsi="Liberation Sans"/>
          <w:sz w:val="26"/>
          <w:szCs w:val="26"/>
        </w:rPr>
        <w:t xml:space="preserve"> – офис, торговая деятельность, предоставление бытовых услуг.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Недвижимое имущество принадлежит муниципальному образованию город Новый Уренгой на праве собственности</w:t>
      </w:r>
      <w:r w:rsidRPr="007D24B1">
        <w:rPr>
          <w:rFonts w:ascii="Liberation Sans" w:hAnsi="Liberation Sans"/>
          <w:sz w:val="26"/>
          <w:szCs w:val="26"/>
        </w:rPr>
        <w:t xml:space="preserve">, о чем сделана запись государственной регистрации права от 19.08.2021 № 89:11:050105:206-89/025/2021-2. 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Технические характеристики,</w:t>
      </w:r>
      <w:r w:rsidRPr="007D24B1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7D24B1">
        <w:rPr>
          <w:rFonts w:ascii="Liberation Sans" w:hAnsi="Liberation Sans"/>
          <w:sz w:val="26"/>
          <w:szCs w:val="26"/>
        </w:rPr>
        <w:t>согласно</w:t>
      </w:r>
      <w:proofErr w:type="gramEnd"/>
      <w:r w:rsidRPr="007D24B1">
        <w:rPr>
          <w:rFonts w:ascii="Liberation Sans" w:hAnsi="Liberation Sans"/>
          <w:sz w:val="26"/>
          <w:szCs w:val="26"/>
        </w:rPr>
        <w:t xml:space="preserve"> технического паспорта на нежилое помещение, составленного </w:t>
      </w:r>
      <w:proofErr w:type="spellStart"/>
      <w:r w:rsidRPr="007D24B1">
        <w:rPr>
          <w:rFonts w:ascii="Liberation Sans" w:hAnsi="Liberation Sans"/>
          <w:sz w:val="26"/>
          <w:szCs w:val="26"/>
        </w:rPr>
        <w:t>Новоуренгойским</w:t>
      </w:r>
      <w:proofErr w:type="spellEnd"/>
      <w:r w:rsidRPr="007D24B1">
        <w:rPr>
          <w:rFonts w:ascii="Liberation Sans" w:hAnsi="Liberation Sans"/>
          <w:sz w:val="26"/>
          <w:szCs w:val="26"/>
        </w:rPr>
        <w:t xml:space="preserve"> отделением ФГУП «</w:t>
      </w:r>
      <w:proofErr w:type="spellStart"/>
      <w:r w:rsidRPr="007D24B1">
        <w:rPr>
          <w:rFonts w:ascii="Liberation Sans" w:hAnsi="Liberation Sans"/>
          <w:sz w:val="26"/>
          <w:szCs w:val="26"/>
        </w:rPr>
        <w:t>Ростехинвентаризация</w:t>
      </w:r>
      <w:proofErr w:type="spellEnd"/>
      <w:r w:rsidRPr="007D24B1">
        <w:rPr>
          <w:rFonts w:ascii="Liberation Sans" w:hAnsi="Liberation Sans"/>
          <w:sz w:val="26"/>
          <w:szCs w:val="26"/>
        </w:rPr>
        <w:t xml:space="preserve"> - Федеральное БТИ филиал по Ямало-Ненецкому АО»:  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sz w:val="26"/>
          <w:szCs w:val="26"/>
        </w:rPr>
        <w:t xml:space="preserve">Группа капитальности - I. Литера А. Год постройки – 2008. Фундаменты: монолитный железобетонный, стены и их наружная отделка: железобетонные стеновые панели, кирпич. Вид внутренней отделки: </w:t>
      </w:r>
      <w:proofErr w:type="gramStart"/>
      <w:r w:rsidRPr="007D24B1">
        <w:rPr>
          <w:rFonts w:ascii="Liberation Sans" w:hAnsi="Liberation Sans"/>
          <w:sz w:val="26"/>
          <w:szCs w:val="26"/>
        </w:rPr>
        <w:t>простая</w:t>
      </w:r>
      <w:proofErr w:type="gramEnd"/>
      <w:r w:rsidRPr="007D24B1">
        <w:rPr>
          <w:rFonts w:ascii="Liberation Sans" w:hAnsi="Liberation Sans"/>
          <w:sz w:val="26"/>
          <w:szCs w:val="26"/>
        </w:rPr>
        <w:t>.</w:t>
      </w:r>
    </w:p>
    <w:p w:rsidR="007D24B1" w:rsidRPr="007D24B1" w:rsidRDefault="007D24B1" w:rsidP="007D24B1">
      <w:pPr>
        <w:ind w:firstLine="709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Электротехнические и сантехнические устройства:</w:t>
      </w:r>
      <w:r w:rsidRPr="007D24B1">
        <w:rPr>
          <w:rFonts w:ascii="Liberation Sans" w:hAnsi="Liberation Sans"/>
          <w:sz w:val="26"/>
          <w:szCs w:val="26"/>
        </w:rPr>
        <w:t xml:space="preserve"> электроосвещение, отопление, водопровод, канализация, вентиляция.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Начальная (минимальная) цена договора на срок его действия  составляет</w:t>
      </w:r>
      <w:r w:rsidRPr="007D24B1">
        <w:rPr>
          <w:rFonts w:ascii="Liberation Sans" w:hAnsi="Liberation Sans"/>
          <w:sz w:val="26"/>
          <w:szCs w:val="26"/>
        </w:rPr>
        <w:t xml:space="preserve"> – 5 892 083,33 руб. (без учета НДС 20%), установленная в соответствии     с отчетом об оценке  ООО «Региональный экспертный центр» от 28.05.2024 № 646/24.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Шаг аукциона:</w:t>
      </w:r>
      <w:r w:rsidRPr="007D24B1">
        <w:rPr>
          <w:rFonts w:ascii="Liberation Sans" w:hAnsi="Liberation Sans"/>
          <w:sz w:val="26"/>
          <w:szCs w:val="26"/>
        </w:rPr>
        <w:t xml:space="preserve"> составляет 5 % от начальной (минимальной) цены договора –  294 604,17 руб.</w:t>
      </w:r>
    </w:p>
    <w:p w:rsidR="007D24B1" w:rsidRPr="007D24B1" w:rsidRDefault="007D24B1" w:rsidP="007D24B1">
      <w:pPr>
        <w:ind w:firstLine="709"/>
        <w:jc w:val="both"/>
        <w:rPr>
          <w:rFonts w:ascii="Liberation Sans" w:hAnsi="Liberation Sans"/>
          <w:sz w:val="26"/>
          <w:szCs w:val="26"/>
        </w:rPr>
      </w:pPr>
      <w:r w:rsidRPr="007D24B1">
        <w:rPr>
          <w:rFonts w:ascii="Liberation Sans" w:hAnsi="Liberation Sans"/>
          <w:b/>
          <w:sz w:val="26"/>
          <w:szCs w:val="26"/>
        </w:rPr>
        <w:t>Задаток составляет:</w:t>
      </w:r>
      <w:r w:rsidRPr="007D24B1">
        <w:rPr>
          <w:rFonts w:ascii="Liberation Sans" w:hAnsi="Liberation Sans"/>
          <w:sz w:val="26"/>
          <w:szCs w:val="26"/>
        </w:rPr>
        <w:t xml:space="preserve"> 4 % от начальной (минимальной) цены договора –                    235 683,33 руб.</w:t>
      </w:r>
    </w:p>
    <w:p w:rsidR="002609E5" w:rsidRPr="007D24B1" w:rsidRDefault="002609E5" w:rsidP="002609E5">
      <w:pPr>
        <w:jc w:val="both"/>
        <w:rPr>
          <w:rFonts w:ascii="Liberation Sans" w:hAnsi="Liberation Sans"/>
        </w:rPr>
      </w:pPr>
    </w:p>
    <w:p w:rsidR="00CF6796" w:rsidRPr="007D24B1" w:rsidRDefault="00CF6796" w:rsidP="00CF6796">
      <w:pPr>
        <w:jc w:val="center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Cs/>
        </w:rPr>
        <w:t>ПОВЕСТКА ЗАСЕДАНИЯ:</w:t>
      </w:r>
    </w:p>
    <w:p w:rsidR="00CF6796" w:rsidRPr="007D24B1" w:rsidRDefault="00CF6796" w:rsidP="00CF6796">
      <w:pPr>
        <w:ind w:firstLine="709"/>
        <w:jc w:val="both"/>
        <w:rPr>
          <w:rFonts w:ascii="Liberation Sans" w:hAnsi="Liberation Sans"/>
          <w:bCs/>
        </w:rPr>
      </w:pPr>
      <w:r w:rsidRPr="007D24B1">
        <w:rPr>
          <w:rFonts w:ascii="Liberation Sans" w:hAnsi="Liberation Sans"/>
          <w:bCs/>
        </w:rPr>
        <w:t>Подведение итогов торгов на право заключения аренды муниципального имущества сроком его действия на 5 лет</w:t>
      </w:r>
      <w:r w:rsidR="00420803" w:rsidRPr="007D24B1">
        <w:rPr>
          <w:rFonts w:ascii="Liberation Sans" w:hAnsi="Liberation Sans"/>
          <w:bCs/>
        </w:rPr>
        <w:t>.</w:t>
      </w:r>
    </w:p>
    <w:p w:rsidR="00CF1ACE" w:rsidRPr="007D24B1" w:rsidRDefault="00CF1ACE" w:rsidP="00CF1ACE">
      <w:pPr>
        <w:ind w:firstLine="709"/>
        <w:jc w:val="both"/>
        <w:rPr>
          <w:rFonts w:ascii="Liberation Sans" w:hAnsi="Liberation Sans"/>
          <w:bCs/>
        </w:rPr>
      </w:pPr>
      <w:r w:rsidRPr="007D24B1">
        <w:rPr>
          <w:rFonts w:ascii="Liberation Sans" w:hAnsi="Liberation Sans"/>
          <w:bCs/>
        </w:rPr>
        <w:t>На момен</w:t>
      </w:r>
      <w:r w:rsidR="007156CC" w:rsidRPr="007D24B1">
        <w:rPr>
          <w:rFonts w:ascii="Liberation Sans" w:hAnsi="Liberation Sans"/>
          <w:bCs/>
        </w:rPr>
        <w:t>т окончания подачи заявок подан</w:t>
      </w:r>
      <w:r w:rsidR="007D24B1">
        <w:rPr>
          <w:rFonts w:ascii="Liberation Sans" w:hAnsi="Liberation Sans"/>
          <w:bCs/>
        </w:rPr>
        <w:t>о</w:t>
      </w:r>
      <w:r w:rsidRPr="007D24B1">
        <w:rPr>
          <w:rFonts w:ascii="Liberation Sans" w:hAnsi="Liberation Sans"/>
          <w:bCs/>
        </w:rPr>
        <w:t xml:space="preserve"> </w:t>
      </w:r>
      <w:r w:rsidR="007D24B1">
        <w:rPr>
          <w:rFonts w:ascii="Liberation Sans" w:hAnsi="Liberation Sans"/>
          <w:bCs/>
        </w:rPr>
        <w:t>0 заявок</w:t>
      </w:r>
      <w:r w:rsidRPr="007D24B1">
        <w:rPr>
          <w:rFonts w:ascii="Liberation Sans" w:hAnsi="Liberation Sans"/>
          <w:bCs/>
        </w:rPr>
        <w:t>.</w:t>
      </w:r>
    </w:p>
    <w:p w:rsidR="00B25119" w:rsidRPr="007D24B1" w:rsidRDefault="00B25119" w:rsidP="00B25119">
      <w:pPr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7D24B1">
        <w:rPr>
          <w:rFonts w:ascii="Liberation Sans" w:hAnsi="Liberation Sans"/>
          <w:bCs/>
          <w:color w:val="000000" w:themeColor="text1"/>
        </w:rPr>
        <w:t xml:space="preserve">Решение: </w:t>
      </w:r>
    </w:p>
    <w:p w:rsidR="00EF5BF6" w:rsidRPr="007D24B1" w:rsidRDefault="00B25119" w:rsidP="00EF5BF6">
      <w:pPr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7D24B1">
        <w:rPr>
          <w:rFonts w:ascii="Liberation Sans" w:eastAsia="Liberation Serif" w:hAnsi="Liberation Sans" w:cs="Liberation Serif"/>
          <w:color w:val="000000" w:themeColor="text1"/>
        </w:rPr>
        <w:t xml:space="preserve">1. </w:t>
      </w:r>
      <w:proofErr w:type="gramStart"/>
      <w:r w:rsidRPr="007D24B1">
        <w:rPr>
          <w:rFonts w:ascii="Liberation Sans" w:eastAsia="Liberation Serif" w:hAnsi="Liberation Sans" w:cs="Liberation Serif"/>
          <w:bCs/>
          <w:color w:val="000000" w:themeColor="text1"/>
        </w:rPr>
        <w:t xml:space="preserve">Признать аукцион </w:t>
      </w:r>
      <w:r w:rsidRPr="007D24B1">
        <w:rPr>
          <w:rFonts w:ascii="Liberation Sans" w:hAnsi="Liberation Sans"/>
          <w:color w:val="000000" w:themeColor="text1"/>
        </w:rPr>
        <w:t>в электронной форме на право заключения договора аренды муниципального имущества</w:t>
      </w:r>
      <w:r w:rsidRPr="007D24B1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Pr="007D24B1">
        <w:rPr>
          <w:rFonts w:ascii="Liberation Sans" w:eastAsia="Liberation Serif" w:hAnsi="Liberation Sans" w:cs="Liberation Serif"/>
          <w:b/>
          <w:color w:val="000000" w:themeColor="text1"/>
        </w:rPr>
        <w:t>не</w:t>
      </w:r>
      <w:r w:rsidRPr="007D24B1">
        <w:rPr>
          <w:rFonts w:ascii="Liberation Sans" w:eastAsia="Liberation Serif" w:hAnsi="Liberation Sans" w:cs="Liberation Serif"/>
          <w:b/>
          <w:bCs/>
          <w:color w:val="000000" w:themeColor="text1"/>
        </w:rPr>
        <w:t>состоявшимся</w:t>
      </w:r>
      <w:r w:rsidRPr="007D24B1">
        <w:rPr>
          <w:rFonts w:ascii="Liberation Sans" w:eastAsia="Liberation Serif" w:hAnsi="Liberation Sans" w:cs="Liberation Serif"/>
          <w:bCs/>
          <w:color w:val="000000" w:themeColor="text1"/>
        </w:rPr>
        <w:t xml:space="preserve"> в соответствии пунктом </w:t>
      </w:r>
      <w:r w:rsidR="00EF5BF6" w:rsidRPr="007D24B1">
        <w:rPr>
          <w:rFonts w:ascii="Liberation Sans" w:eastAsia="Liberation Serif" w:hAnsi="Liberation Sans" w:cs="Liberation Serif"/>
          <w:bCs/>
          <w:color w:val="000000" w:themeColor="text1"/>
        </w:rPr>
        <w:t xml:space="preserve">116 </w:t>
      </w:r>
      <w:r w:rsidR="005168D2" w:rsidRPr="007D24B1">
        <w:rPr>
          <w:rFonts w:ascii="Liberation Sans" w:hAnsi="Liberation Sans"/>
          <w:color w:val="000000" w:themeColor="text1"/>
        </w:rPr>
        <w:t>П</w:t>
      </w:r>
      <w:r w:rsidR="00EF5BF6" w:rsidRPr="007D24B1">
        <w:rPr>
          <w:rFonts w:ascii="Liberation Sans" w:hAnsi="Liberation Sans"/>
          <w:color w:val="000000" w:themeColor="text1"/>
        </w:rPr>
        <w:t xml:space="preserve">риказа Федеральной антимонопольной службы от 21.03.2023 № 147/23 «О порядке проведения конкурсов или аукционов на право заключения договоров аренды, </w:t>
      </w:r>
      <w:r w:rsidR="00EF5BF6" w:rsidRPr="007D24B1">
        <w:rPr>
          <w:rFonts w:ascii="Liberation Sans" w:hAnsi="Liberation Sans"/>
          <w:color w:val="000000" w:themeColor="text1"/>
        </w:rPr>
        <w:lastRenderedPageBreak/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EF5BF6" w:rsidRPr="007D24B1">
        <w:rPr>
          <w:rFonts w:ascii="Liberation Sans" w:hAnsi="Liberation Sans"/>
          <w:color w:val="000000" w:themeColor="text1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FC2D09" w:rsidRPr="007D24B1" w:rsidRDefault="00EE663B" w:rsidP="00FC2D09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7D24B1">
        <w:rPr>
          <w:rFonts w:ascii="Liberation Sans" w:eastAsia="Liberation Serif" w:hAnsi="Liberation Sans" w:cs="Liberation Serif"/>
          <w:bCs/>
        </w:rPr>
        <w:t xml:space="preserve">Решение принято </w:t>
      </w:r>
      <w:r w:rsidRPr="007D24B1">
        <w:rPr>
          <w:rFonts w:ascii="Liberation Sans" w:eastAsia="Liberation Serif" w:hAnsi="Liberation Sans" w:cs="Liberation Serif"/>
          <w:bCs/>
          <w:i/>
          <w:u w:val="single"/>
        </w:rPr>
        <w:t>единогласно</w:t>
      </w:r>
      <w:r w:rsidRPr="007D24B1">
        <w:rPr>
          <w:rFonts w:ascii="Liberation Sans" w:eastAsia="Liberation Serif" w:hAnsi="Liberation Sans" w:cs="Liberation Serif"/>
          <w:bCs/>
        </w:rPr>
        <w:t>.</w:t>
      </w:r>
    </w:p>
    <w:p w:rsidR="00573BF5" w:rsidRPr="007D24B1" w:rsidRDefault="00573BF5" w:rsidP="00FC2D09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EE663B" w:rsidRPr="007D24B1" w:rsidTr="00D97421">
        <w:trPr>
          <w:trHeight w:val="636"/>
        </w:trPr>
        <w:tc>
          <w:tcPr>
            <w:tcW w:w="6624" w:type="dxa"/>
          </w:tcPr>
          <w:p w:rsidR="00EE663B" w:rsidRPr="007D24B1" w:rsidRDefault="00EE663B" w:rsidP="00FC2D09">
            <w:pPr>
              <w:jc w:val="both"/>
              <w:rPr>
                <w:rFonts w:ascii="Liberation Sans" w:hAnsi="Liberation Sans"/>
                <w:highlight w:val="yellow"/>
              </w:rPr>
            </w:pPr>
            <w:r w:rsidRPr="007D24B1">
              <w:rPr>
                <w:rFonts w:ascii="Liberation Sans" w:hAnsi="Liberation Sans"/>
                <w:bCs/>
              </w:rPr>
              <w:t>П</w:t>
            </w:r>
            <w:r w:rsidRPr="007D24B1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7D24B1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EE663B" w:rsidRPr="007D24B1" w:rsidRDefault="00EE663B" w:rsidP="00FC2D09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7D24B1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EE663B" w:rsidRPr="007D24B1" w:rsidTr="00D97421">
        <w:trPr>
          <w:trHeight w:val="198"/>
        </w:trPr>
        <w:tc>
          <w:tcPr>
            <w:tcW w:w="6624" w:type="dxa"/>
          </w:tcPr>
          <w:p w:rsidR="00EE663B" w:rsidRPr="007D24B1" w:rsidRDefault="00EE663B" w:rsidP="00FC2D09">
            <w:pPr>
              <w:jc w:val="both"/>
              <w:rPr>
                <w:rFonts w:ascii="Liberation Sans" w:hAnsi="Liberation Sans"/>
              </w:rPr>
            </w:pPr>
            <w:r w:rsidRPr="007D24B1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EE663B" w:rsidRPr="007D24B1" w:rsidRDefault="00EE663B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EE663B" w:rsidRPr="007D24B1" w:rsidTr="00D97421">
        <w:trPr>
          <w:trHeight w:val="269"/>
        </w:trPr>
        <w:tc>
          <w:tcPr>
            <w:tcW w:w="6624" w:type="dxa"/>
          </w:tcPr>
          <w:p w:rsidR="00EE663B" w:rsidRPr="007D24B1" w:rsidRDefault="00EE663B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EE663B" w:rsidRPr="007D24B1" w:rsidRDefault="001E7390" w:rsidP="000239E9">
            <w:pPr>
              <w:tabs>
                <w:tab w:val="left" w:pos="142"/>
              </w:tabs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И.В. Захарова</w:t>
            </w:r>
          </w:p>
        </w:tc>
      </w:tr>
      <w:tr w:rsidR="00B25119" w:rsidRPr="007D24B1" w:rsidTr="00D97421">
        <w:trPr>
          <w:trHeight w:val="269"/>
        </w:trPr>
        <w:tc>
          <w:tcPr>
            <w:tcW w:w="6624" w:type="dxa"/>
          </w:tcPr>
          <w:p w:rsidR="00B25119" w:rsidRPr="007D24B1" w:rsidRDefault="00B25119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7D24B1" w:rsidRDefault="00B25119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7D24B1" w:rsidTr="00D97421">
        <w:trPr>
          <w:trHeight w:val="266"/>
        </w:trPr>
        <w:tc>
          <w:tcPr>
            <w:tcW w:w="6624" w:type="dxa"/>
          </w:tcPr>
          <w:p w:rsidR="00EE663B" w:rsidRPr="007D24B1" w:rsidRDefault="00EE663B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EE663B" w:rsidRPr="007D24B1" w:rsidRDefault="007D24B1" w:rsidP="00FC2D09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О.В. Литвинова</w:t>
            </w:r>
          </w:p>
        </w:tc>
      </w:tr>
      <w:tr w:rsidR="00B25119" w:rsidRPr="007D24B1" w:rsidTr="00D97421">
        <w:trPr>
          <w:trHeight w:val="266"/>
        </w:trPr>
        <w:tc>
          <w:tcPr>
            <w:tcW w:w="6624" w:type="dxa"/>
          </w:tcPr>
          <w:p w:rsidR="00B25119" w:rsidRPr="007D24B1" w:rsidRDefault="00B25119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7D24B1" w:rsidRDefault="00B25119" w:rsidP="00FC2D09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7D24B1" w:rsidTr="00D97421">
        <w:trPr>
          <w:trHeight w:val="263"/>
        </w:trPr>
        <w:tc>
          <w:tcPr>
            <w:tcW w:w="6624" w:type="dxa"/>
          </w:tcPr>
          <w:p w:rsidR="00EE663B" w:rsidRPr="007D24B1" w:rsidRDefault="00EE663B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EE663B" w:rsidRPr="007D24B1" w:rsidRDefault="00EE663B">
            <w:pPr>
              <w:jc w:val="right"/>
              <w:rPr>
                <w:rFonts w:ascii="Liberation Sans" w:hAnsi="Liberation Sans"/>
              </w:rPr>
            </w:pPr>
            <w:r w:rsidRPr="007D24B1">
              <w:rPr>
                <w:rFonts w:ascii="Liberation Sans" w:hAnsi="Liberation Sans"/>
                <w:bCs/>
              </w:rPr>
              <w:t>Ю.И. Фиалковская</w:t>
            </w:r>
          </w:p>
        </w:tc>
      </w:tr>
      <w:tr w:rsidR="00B25119" w:rsidRPr="007D24B1" w:rsidTr="00D97421">
        <w:trPr>
          <w:trHeight w:val="263"/>
        </w:trPr>
        <w:tc>
          <w:tcPr>
            <w:tcW w:w="6624" w:type="dxa"/>
          </w:tcPr>
          <w:p w:rsidR="00B25119" w:rsidRPr="007D24B1" w:rsidRDefault="00B25119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7D24B1" w:rsidRDefault="00B25119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7D24B1" w:rsidTr="00D97421">
        <w:trPr>
          <w:trHeight w:val="263"/>
        </w:trPr>
        <w:tc>
          <w:tcPr>
            <w:tcW w:w="6624" w:type="dxa"/>
          </w:tcPr>
          <w:p w:rsidR="00EE663B" w:rsidRPr="007D24B1" w:rsidRDefault="00EE663B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EE663B" w:rsidRPr="007D24B1" w:rsidRDefault="00EE663B" w:rsidP="00FC2D09">
            <w:pPr>
              <w:jc w:val="right"/>
              <w:rPr>
                <w:rFonts w:ascii="Liberation Sans" w:hAnsi="Liberation Sans"/>
              </w:rPr>
            </w:pPr>
            <w:r w:rsidRPr="007D24B1">
              <w:rPr>
                <w:rFonts w:ascii="Liberation Sans" w:hAnsi="Liberation Sans"/>
                <w:bCs/>
              </w:rPr>
              <w:t>О.В. Баврина</w:t>
            </w:r>
          </w:p>
        </w:tc>
      </w:tr>
      <w:tr w:rsidR="00B25119" w:rsidRPr="007D24B1" w:rsidTr="00D97421">
        <w:trPr>
          <w:trHeight w:val="263"/>
        </w:trPr>
        <w:tc>
          <w:tcPr>
            <w:tcW w:w="6624" w:type="dxa"/>
          </w:tcPr>
          <w:p w:rsidR="00B25119" w:rsidRPr="007D24B1" w:rsidRDefault="00B25119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B25119" w:rsidRPr="007D24B1" w:rsidRDefault="00B25119" w:rsidP="00FC2D09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EE663B" w:rsidRPr="007D24B1" w:rsidTr="00D97421">
        <w:trPr>
          <w:trHeight w:val="425"/>
        </w:trPr>
        <w:tc>
          <w:tcPr>
            <w:tcW w:w="6624" w:type="dxa"/>
          </w:tcPr>
          <w:p w:rsidR="00EE663B" w:rsidRPr="007D24B1" w:rsidRDefault="00FC2D09">
            <w:pPr>
              <w:jc w:val="both"/>
              <w:rPr>
                <w:rFonts w:ascii="Liberation Sans" w:hAnsi="Liberation Sans"/>
              </w:rPr>
            </w:pPr>
            <w:r w:rsidRPr="007D24B1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EE663B" w:rsidRPr="007D24B1" w:rsidRDefault="00FC2D09" w:rsidP="008233E4">
            <w:pPr>
              <w:rPr>
                <w:rFonts w:ascii="Liberation Sans" w:hAnsi="Liberation Sans"/>
              </w:rPr>
            </w:pPr>
            <w:r w:rsidRPr="007D24B1">
              <w:rPr>
                <w:rFonts w:ascii="Liberation Sans" w:hAnsi="Liberation Sans"/>
                <w:bCs/>
              </w:rPr>
              <w:t xml:space="preserve">              </w:t>
            </w:r>
            <w:r w:rsidR="007D24B1">
              <w:rPr>
                <w:rFonts w:ascii="Liberation Sans" w:hAnsi="Liberation Sans"/>
                <w:bCs/>
              </w:rPr>
              <w:t xml:space="preserve"> </w:t>
            </w:r>
            <w:r w:rsidRPr="007D24B1">
              <w:rPr>
                <w:rFonts w:ascii="Liberation Sans" w:hAnsi="Liberation Sans"/>
                <w:bCs/>
              </w:rPr>
              <w:t xml:space="preserve">     </w:t>
            </w:r>
            <w:r w:rsidR="008233E4">
              <w:rPr>
                <w:rFonts w:ascii="Liberation Sans" w:hAnsi="Liberation Sans"/>
                <w:bCs/>
              </w:rPr>
              <w:t>О.И. Иванцова</w:t>
            </w:r>
          </w:p>
        </w:tc>
      </w:tr>
    </w:tbl>
    <w:p w:rsidR="00EE663B" w:rsidRPr="007D24B1" w:rsidRDefault="00EE663B" w:rsidP="00B25119">
      <w:pPr>
        <w:jc w:val="both"/>
        <w:rPr>
          <w:rFonts w:ascii="Liberation Sans" w:hAnsi="Liberation Sans"/>
          <w:b/>
          <w:sz w:val="26"/>
          <w:szCs w:val="26"/>
        </w:rPr>
      </w:pPr>
    </w:p>
    <w:sectPr w:rsidR="00EE663B" w:rsidRPr="007D24B1" w:rsidSect="00B23BD7">
      <w:headerReference w:type="default" r:id="rId13"/>
      <w:footerReference w:type="default" r:id="rId14"/>
      <w:pgSz w:w="11906" w:h="16838"/>
      <w:pgMar w:top="993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B1" w:rsidRDefault="007D24B1">
      <w:r>
        <w:separator/>
      </w:r>
    </w:p>
  </w:endnote>
  <w:endnote w:type="continuationSeparator" w:id="0">
    <w:p w:rsidR="007D24B1" w:rsidRDefault="007D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B1" w:rsidRDefault="007D24B1">
    <w:pPr>
      <w:pStyle w:val="af8"/>
      <w:jc w:val="center"/>
    </w:pPr>
  </w:p>
  <w:p w:rsidR="007D24B1" w:rsidRDefault="007D24B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B1" w:rsidRDefault="007D24B1">
      <w:r>
        <w:separator/>
      </w:r>
    </w:p>
  </w:footnote>
  <w:footnote w:type="continuationSeparator" w:id="0">
    <w:p w:rsidR="007D24B1" w:rsidRDefault="007D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Content>
      <w:p w:rsidR="007D24B1" w:rsidRDefault="007D24B1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B23BD7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7D24B1" w:rsidRDefault="007D24B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D9"/>
    <w:rsid w:val="000045B1"/>
    <w:rsid w:val="00012F69"/>
    <w:rsid w:val="000239E9"/>
    <w:rsid w:val="00026705"/>
    <w:rsid w:val="0004385B"/>
    <w:rsid w:val="00061FEA"/>
    <w:rsid w:val="00070A69"/>
    <w:rsid w:val="000801E0"/>
    <w:rsid w:val="0008683B"/>
    <w:rsid w:val="000B3B5E"/>
    <w:rsid w:val="000D7A28"/>
    <w:rsid w:val="000E59D5"/>
    <w:rsid w:val="000F0886"/>
    <w:rsid w:val="00101269"/>
    <w:rsid w:val="00102F60"/>
    <w:rsid w:val="001323A2"/>
    <w:rsid w:val="00155574"/>
    <w:rsid w:val="00174E1C"/>
    <w:rsid w:val="001826AE"/>
    <w:rsid w:val="001870CB"/>
    <w:rsid w:val="00187C86"/>
    <w:rsid w:val="001A6BD3"/>
    <w:rsid w:val="001A6FBD"/>
    <w:rsid w:val="001C280A"/>
    <w:rsid w:val="001C6275"/>
    <w:rsid w:val="001C6F62"/>
    <w:rsid w:val="001E7390"/>
    <w:rsid w:val="001F0BE5"/>
    <w:rsid w:val="001F4D6A"/>
    <w:rsid w:val="002019C6"/>
    <w:rsid w:val="002046D7"/>
    <w:rsid w:val="002301A5"/>
    <w:rsid w:val="002346AA"/>
    <w:rsid w:val="00236B87"/>
    <w:rsid w:val="00245A56"/>
    <w:rsid w:val="00253251"/>
    <w:rsid w:val="002609E5"/>
    <w:rsid w:val="00265C92"/>
    <w:rsid w:val="002925D2"/>
    <w:rsid w:val="00294F22"/>
    <w:rsid w:val="00296591"/>
    <w:rsid w:val="002B28AE"/>
    <w:rsid w:val="002D291E"/>
    <w:rsid w:val="002E593B"/>
    <w:rsid w:val="002F362E"/>
    <w:rsid w:val="00320748"/>
    <w:rsid w:val="0035654B"/>
    <w:rsid w:val="00376562"/>
    <w:rsid w:val="00383003"/>
    <w:rsid w:val="00387B0C"/>
    <w:rsid w:val="00395B7B"/>
    <w:rsid w:val="003B0235"/>
    <w:rsid w:val="003B1CDA"/>
    <w:rsid w:val="003C412C"/>
    <w:rsid w:val="003C4B95"/>
    <w:rsid w:val="003F0C22"/>
    <w:rsid w:val="00403437"/>
    <w:rsid w:val="00412950"/>
    <w:rsid w:val="004162D9"/>
    <w:rsid w:val="00420803"/>
    <w:rsid w:val="00420E15"/>
    <w:rsid w:val="00430533"/>
    <w:rsid w:val="00434081"/>
    <w:rsid w:val="004341AD"/>
    <w:rsid w:val="00437377"/>
    <w:rsid w:val="00450403"/>
    <w:rsid w:val="004602E5"/>
    <w:rsid w:val="00477DEB"/>
    <w:rsid w:val="00480254"/>
    <w:rsid w:val="00483C26"/>
    <w:rsid w:val="004A3E0F"/>
    <w:rsid w:val="004C6555"/>
    <w:rsid w:val="004D14EC"/>
    <w:rsid w:val="004D2BB4"/>
    <w:rsid w:val="004E292D"/>
    <w:rsid w:val="004E599E"/>
    <w:rsid w:val="004F0757"/>
    <w:rsid w:val="00506EEC"/>
    <w:rsid w:val="005168D2"/>
    <w:rsid w:val="005309AC"/>
    <w:rsid w:val="00573BF5"/>
    <w:rsid w:val="00576719"/>
    <w:rsid w:val="00584145"/>
    <w:rsid w:val="005A29A8"/>
    <w:rsid w:val="005A52E4"/>
    <w:rsid w:val="005C4841"/>
    <w:rsid w:val="005D6733"/>
    <w:rsid w:val="005E4A83"/>
    <w:rsid w:val="005F7804"/>
    <w:rsid w:val="006409ED"/>
    <w:rsid w:val="00641B80"/>
    <w:rsid w:val="00653045"/>
    <w:rsid w:val="006555F8"/>
    <w:rsid w:val="00666CB7"/>
    <w:rsid w:val="0068148C"/>
    <w:rsid w:val="00683775"/>
    <w:rsid w:val="00685A3D"/>
    <w:rsid w:val="00685B16"/>
    <w:rsid w:val="00690989"/>
    <w:rsid w:val="006A11ED"/>
    <w:rsid w:val="006A2E4E"/>
    <w:rsid w:val="006C2FA6"/>
    <w:rsid w:val="007156CC"/>
    <w:rsid w:val="00732B74"/>
    <w:rsid w:val="007332BD"/>
    <w:rsid w:val="007533C5"/>
    <w:rsid w:val="007575EC"/>
    <w:rsid w:val="00792DF5"/>
    <w:rsid w:val="007C3C06"/>
    <w:rsid w:val="007C4103"/>
    <w:rsid w:val="007D24B1"/>
    <w:rsid w:val="007F4B7E"/>
    <w:rsid w:val="007F721C"/>
    <w:rsid w:val="00806E1C"/>
    <w:rsid w:val="00820B97"/>
    <w:rsid w:val="008233E4"/>
    <w:rsid w:val="00825666"/>
    <w:rsid w:val="008431D6"/>
    <w:rsid w:val="008455E8"/>
    <w:rsid w:val="00881648"/>
    <w:rsid w:val="00883308"/>
    <w:rsid w:val="00895D73"/>
    <w:rsid w:val="008A2783"/>
    <w:rsid w:val="008B3F88"/>
    <w:rsid w:val="008B7ADF"/>
    <w:rsid w:val="008C1023"/>
    <w:rsid w:val="008D188B"/>
    <w:rsid w:val="008E1728"/>
    <w:rsid w:val="008F3D2E"/>
    <w:rsid w:val="008F517D"/>
    <w:rsid w:val="009312B8"/>
    <w:rsid w:val="00977803"/>
    <w:rsid w:val="00987DA7"/>
    <w:rsid w:val="00991174"/>
    <w:rsid w:val="0099357D"/>
    <w:rsid w:val="009B45A2"/>
    <w:rsid w:val="009C4206"/>
    <w:rsid w:val="009C5AC4"/>
    <w:rsid w:val="009C7CD1"/>
    <w:rsid w:val="009D7359"/>
    <w:rsid w:val="009E7031"/>
    <w:rsid w:val="009F08CE"/>
    <w:rsid w:val="009F10CF"/>
    <w:rsid w:val="009F4D7A"/>
    <w:rsid w:val="00A17873"/>
    <w:rsid w:val="00A20B9A"/>
    <w:rsid w:val="00A215D3"/>
    <w:rsid w:val="00A5286F"/>
    <w:rsid w:val="00A9162C"/>
    <w:rsid w:val="00A9590D"/>
    <w:rsid w:val="00A95F35"/>
    <w:rsid w:val="00AB22B1"/>
    <w:rsid w:val="00AB37C7"/>
    <w:rsid w:val="00AB3A22"/>
    <w:rsid w:val="00AB5D8B"/>
    <w:rsid w:val="00AC2E9C"/>
    <w:rsid w:val="00AD2264"/>
    <w:rsid w:val="00AE0923"/>
    <w:rsid w:val="00B02695"/>
    <w:rsid w:val="00B068D8"/>
    <w:rsid w:val="00B15156"/>
    <w:rsid w:val="00B17553"/>
    <w:rsid w:val="00B23BD7"/>
    <w:rsid w:val="00B25119"/>
    <w:rsid w:val="00B33978"/>
    <w:rsid w:val="00B84516"/>
    <w:rsid w:val="00BA3A70"/>
    <w:rsid w:val="00BC7707"/>
    <w:rsid w:val="00C21BE8"/>
    <w:rsid w:val="00C24AE7"/>
    <w:rsid w:val="00C30E75"/>
    <w:rsid w:val="00C33086"/>
    <w:rsid w:val="00C40A98"/>
    <w:rsid w:val="00C52B09"/>
    <w:rsid w:val="00C5400D"/>
    <w:rsid w:val="00CA05D0"/>
    <w:rsid w:val="00CD581A"/>
    <w:rsid w:val="00CD769D"/>
    <w:rsid w:val="00CF1ACE"/>
    <w:rsid w:val="00CF6796"/>
    <w:rsid w:val="00CF7362"/>
    <w:rsid w:val="00D01719"/>
    <w:rsid w:val="00D07F77"/>
    <w:rsid w:val="00D26DBC"/>
    <w:rsid w:val="00D3212B"/>
    <w:rsid w:val="00D36532"/>
    <w:rsid w:val="00D46A09"/>
    <w:rsid w:val="00D6612F"/>
    <w:rsid w:val="00D86F7D"/>
    <w:rsid w:val="00D93C49"/>
    <w:rsid w:val="00D964EB"/>
    <w:rsid w:val="00D97421"/>
    <w:rsid w:val="00DA090B"/>
    <w:rsid w:val="00DA169A"/>
    <w:rsid w:val="00DA40A2"/>
    <w:rsid w:val="00DA7B38"/>
    <w:rsid w:val="00DC00F3"/>
    <w:rsid w:val="00DC2F67"/>
    <w:rsid w:val="00DC7DC4"/>
    <w:rsid w:val="00DD0B4A"/>
    <w:rsid w:val="00DD0D49"/>
    <w:rsid w:val="00DD6515"/>
    <w:rsid w:val="00E05159"/>
    <w:rsid w:val="00E17F35"/>
    <w:rsid w:val="00E21E63"/>
    <w:rsid w:val="00E4220C"/>
    <w:rsid w:val="00E466A1"/>
    <w:rsid w:val="00E5359A"/>
    <w:rsid w:val="00E66096"/>
    <w:rsid w:val="00E67F42"/>
    <w:rsid w:val="00E75D93"/>
    <w:rsid w:val="00E83383"/>
    <w:rsid w:val="00E865FC"/>
    <w:rsid w:val="00EB397B"/>
    <w:rsid w:val="00EB5F97"/>
    <w:rsid w:val="00EC0C91"/>
    <w:rsid w:val="00EE663B"/>
    <w:rsid w:val="00EE77F2"/>
    <w:rsid w:val="00EF5BF6"/>
    <w:rsid w:val="00F2039F"/>
    <w:rsid w:val="00F61893"/>
    <w:rsid w:val="00F86346"/>
    <w:rsid w:val="00FC2D09"/>
    <w:rsid w:val="00FC5EAC"/>
    <w:rsid w:val="00FC73FB"/>
    <w:rsid w:val="00FD4817"/>
    <w:rsid w:val="00FD5A8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CB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6C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6C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6C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6C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66C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66C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66C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66C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66C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6C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6CB7"/>
    <w:rPr>
      <w:sz w:val="24"/>
      <w:szCs w:val="24"/>
    </w:rPr>
  </w:style>
  <w:style w:type="character" w:customStyle="1" w:styleId="QuoteChar">
    <w:name w:val="Quote Char"/>
    <w:uiPriority w:val="29"/>
    <w:rsid w:val="00666CB7"/>
    <w:rPr>
      <w:i/>
    </w:rPr>
  </w:style>
  <w:style w:type="character" w:customStyle="1" w:styleId="IntenseQuoteChar">
    <w:name w:val="Intense Quote Char"/>
    <w:uiPriority w:val="30"/>
    <w:rsid w:val="00666CB7"/>
    <w:rPr>
      <w:i/>
    </w:rPr>
  </w:style>
  <w:style w:type="character" w:customStyle="1" w:styleId="FootnoteTextChar">
    <w:name w:val="Footnote Text Char"/>
    <w:uiPriority w:val="99"/>
    <w:rsid w:val="00666CB7"/>
    <w:rPr>
      <w:sz w:val="18"/>
    </w:rPr>
  </w:style>
  <w:style w:type="character" w:customStyle="1" w:styleId="EndnoteTextChar">
    <w:name w:val="Endnote Text Char"/>
    <w:uiPriority w:val="99"/>
    <w:rsid w:val="00666CB7"/>
    <w:rPr>
      <w:sz w:val="20"/>
    </w:rPr>
  </w:style>
  <w:style w:type="character" w:customStyle="1" w:styleId="Heading1Char">
    <w:name w:val="Heading 1 Char"/>
    <w:basedOn w:val="a0"/>
    <w:uiPriority w:val="9"/>
    <w:rsid w:val="00666C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6C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6CB7"/>
  </w:style>
  <w:style w:type="paragraph" w:styleId="a4">
    <w:name w:val="Title"/>
    <w:basedOn w:val="a"/>
    <w:next w:val="a"/>
    <w:link w:val="a5"/>
    <w:uiPriority w:val="10"/>
    <w:qFormat/>
    <w:rsid w:val="00666C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6CB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6CB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66C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6C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6CB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6C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6CB7"/>
    <w:rPr>
      <w:i/>
    </w:rPr>
  </w:style>
  <w:style w:type="character" w:customStyle="1" w:styleId="HeaderChar">
    <w:name w:val="Header Char"/>
    <w:basedOn w:val="a0"/>
    <w:uiPriority w:val="99"/>
    <w:rsid w:val="00666CB7"/>
  </w:style>
  <w:style w:type="character" w:customStyle="1" w:styleId="FooterChar">
    <w:name w:val="Footer Char"/>
    <w:basedOn w:val="a0"/>
    <w:uiPriority w:val="99"/>
    <w:rsid w:val="00666CB7"/>
  </w:style>
  <w:style w:type="paragraph" w:styleId="aa">
    <w:name w:val="caption"/>
    <w:basedOn w:val="a"/>
    <w:next w:val="a"/>
    <w:uiPriority w:val="35"/>
    <w:semiHidden/>
    <w:unhideWhenUsed/>
    <w:qFormat/>
    <w:rsid w:val="00666C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6CB7"/>
  </w:style>
  <w:style w:type="table" w:styleId="ab">
    <w:name w:val="Table Grid"/>
    <w:basedOn w:val="a1"/>
    <w:uiPriority w:val="59"/>
    <w:rsid w:val="00666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66C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66CB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66CB7"/>
    <w:rPr>
      <w:sz w:val="18"/>
    </w:rPr>
  </w:style>
  <w:style w:type="character" w:styleId="ae">
    <w:name w:val="footnote reference"/>
    <w:basedOn w:val="a0"/>
    <w:uiPriority w:val="99"/>
    <w:unhideWhenUsed/>
    <w:rsid w:val="00666CB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6CB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6CB7"/>
    <w:rPr>
      <w:sz w:val="20"/>
    </w:rPr>
  </w:style>
  <w:style w:type="character" w:styleId="af1">
    <w:name w:val="endnote reference"/>
    <w:basedOn w:val="a0"/>
    <w:uiPriority w:val="99"/>
    <w:semiHidden/>
    <w:unhideWhenUsed/>
    <w:rsid w:val="00666C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6CB7"/>
    <w:pPr>
      <w:spacing w:after="57"/>
    </w:pPr>
  </w:style>
  <w:style w:type="paragraph" w:styleId="23">
    <w:name w:val="toc 2"/>
    <w:basedOn w:val="a"/>
    <w:next w:val="a"/>
    <w:uiPriority w:val="39"/>
    <w:unhideWhenUsed/>
    <w:rsid w:val="00666C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6C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6C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6C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6C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6C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6C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6CB7"/>
    <w:pPr>
      <w:spacing w:after="57"/>
      <w:ind w:left="2268"/>
    </w:pPr>
  </w:style>
  <w:style w:type="paragraph" w:styleId="af2">
    <w:name w:val="TOC Heading"/>
    <w:uiPriority w:val="39"/>
    <w:unhideWhenUsed/>
    <w:rsid w:val="00666CB7"/>
  </w:style>
  <w:style w:type="paragraph" w:styleId="af3">
    <w:name w:val="table of figures"/>
    <w:basedOn w:val="a"/>
    <w:next w:val="a"/>
    <w:uiPriority w:val="99"/>
    <w:unhideWhenUsed/>
    <w:rsid w:val="00666CB7"/>
  </w:style>
  <w:style w:type="character" w:styleId="af4">
    <w:name w:val="Hyperlink"/>
    <w:unhideWhenUsed/>
    <w:rsid w:val="00666CB7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6CB7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66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66CB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66CB7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66C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66CB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66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66CB7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66CB7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sid w:val="00666C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tp.sberbank-ast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olovey.vv@nur.yanao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61A-0096-4B2E-8E87-1A6A0280603E}"/>
</file>

<file path=customXml/itemProps2.xml><?xml version="1.0" encoding="utf-8"?>
<ds:datastoreItem xmlns:ds="http://schemas.openxmlformats.org/officeDocument/2006/customXml" ds:itemID="{18E5A2E7-7B48-4BCB-BEC9-65C6D33577CE}"/>
</file>

<file path=customXml/itemProps3.xml><?xml version="1.0" encoding="utf-8"?>
<ds:datastoreItem xmlns:ds="http://schemas.openxmlformats.org/officeDocument/2006/customXml" ds:itemID="{4E3F5976-9756-4A37-9F61-B73DB40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240</cp:revision>
  <cp:lastPrinted>2024-11-06T10:30:00Z</cp:lastPrinted>
  <dcterms:created xsi:type="dcterms:W3CDTF">2022-03-23T11:13:00Z</dcterms:created>
  <dcterms:modified xsi:type="dcterms:W3CDTF">2024-11-06T10:31:00Z</dcterms:modified>
</cp:coreProperties>
</file>