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Liberation Serif" w:hAnsi="Liberation Serif" w:eastAsia="Liberation Serif" w:cs="Liberation Serif"/>
          <w:b/>
          <w:bCs/>
          <w:color w:val="000000" w:themeColor="text1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</w:rPr>
        <w:t xml:space="preserve">Протокол № </w:t>
      </w:r>
      <w:r>
        <w:rPr>
          <w:rFonts w:ascii="Liberation Serif" w:hAnsi="Liberation Serif" w:cs="Arial"/>
          <w:b/>
          <w:color w:val="000000" w:themeColor="text1"/>
          <w:shd w:val="clear" w:color="auto" w:fill="ffffff"/>
        </w:rPr>
        <w:t xml:space="preserve">21000030580000000207</w:t>
      </w:r>
      <w:r/>
    </w:p>
    <w:p>
      <w:pPr>
        <w:ind w:firstLine="708"/>
        <w:jc w:val="center"/>
        <w:rPr>
          <w:rFonts w:ascii="Liberation Serif" w:hAnsi="Liberation Serif" w:eastAsia="Liberation Serif" w:cs="Liberation Serif"/>
          <w:b/>
          <w:bCs/>
          <w:color w:val="000000" w:themeColor="text1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</w:rPr>
        <w:t xml:space="preserve">(</w:t>
      </w:r>
      <w:r>
        <w:rPr>
          <w:rFonts w:ascii="Liberation Serif" w:hAnsi="Liberation Serif" w:cs="Arial"/>
          <w:b/>
          <w:bCs/>
          <w:color w:val="000000" w:themeColor="text1"/>
          <w:shd w:val="clear" w:color="auto" w:fill="ffffff"/>
        </w:rPr>
        <w:t xml:space="preserve">SBR012-2409240023.1</w:t>
      </w:r>
      <w:r>
        <w:rPr>
          <w:rFonts w:ascii="Liberation Serif" w:hAnsi="Liberation Serif" w:eastAsia="Liberation Serif" w:cs="Liberation Serif"/>
          <w:b/>
          <w:bCs/>
          <w:color w:val="000000" w:themeColor="text1"/>
        </w:rPr>
        <w:t xml:space="preserve">, 38-2024/ЭЗ)</w:t>
      </w:r>
      <w:r/>
    </w:p>
    <w:p>
      <w:pPr>
        <w:jc w:val="center"/>
        <w:rPr>
          <w:rFonts w:ascii="Liberation Serif" w:hAnsi="Liberation Serif" w:eastAsia="Liberation Serif" w:cs="Liberation Serif"/>
          <w:b/>
          <w:bCs/>
          <w:color w:val="000000" w:themeColor="text1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</w:rPr>
        <w:t xml:space="preserve">29.10.2024</w:t>
      </w:r>
      <w:r>
        <w:rPr>
          <w:rFonts w:ascii="Liberation Serif" w:hAnsi="Liberation Serif" w:eastAsia="Liberation Serif" w:cs="Liberation Serif"/>
          <w:b/>
          <w:bCs/>
          <w:color w:val="ff0000"/>
        </w:rPr>
        <w:t xml:space="preserve"> </w:t>
      </w:r>
      <w:r>
        <w:rPr>
          <w:rFonts w:ascii="Liberation Serif" w:hAnsi="Liberation Serif" w:eastAsia="Liberation Serif" w:cs="Liberation Serif"/>
          <w:b/>
          <w:bCs/>
        </w:rPr>
        <w:t xml:space="preserve">                                     </w:t>
      </w:r>
      <w:r>
        <w:rPr>
          <w:rFonts w:ascii="Liberation Serif" w:hAnsi="Liberation Serif" w:eastAsia="Liberation Serif" w:cs="Liberation Serif"/>
          <w:b/>
          <w:bCs/>
        </w:rPr>
        <w:t xml:space="preserve">                                                                          г. Новый Уренгой </w:t>
      </w:r>
      <w:r/>
    </w:p>
    <w:p>
      <w:pPr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erif" w:hAnsi="Liberation Serif" w:eastAsia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Организатор торгов: 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Департамент имущественных и жилищных отношений Администрации города Новый Уренгой (далее –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ДИиЖО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, Организатор торгов).  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erif" w:hAnsi="Liberation Serif" w:eastAsia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Местонахождение: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6293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00, ЯНАО, г. Новый Уренгой, пр-т Ленинградский, д. 5б, телефон: (3494) 93-19-21,  электронная почта: dijo@nur.yanao.ru.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erif" w:hAnsi="Liberation Serif" w:eastAsia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Контактные лица: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Иванцова Оксана Игоревна, телефон: 8 (3494) 93-19-43, электронная почта: Ivantsova.OI@nur.yanao.ru.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erif" w:hAnsi="Liberation Serif" w:eastAsia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Место проведения ау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кциона: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2" w:tooltip="http://utp.sberbank-ast.ru" w:history="1">
        <w:r>
          <w:rPr>
            <w:rStyle w:val="875"/>
            <w:rFonts w:ascii="Liberation Serif" w:hAnsi="Liberation Serif" w:eastAsia="Liberation Serif" w:cs="Liberation Serif"/>
            <w:bCs/>
            <w:sz w:val="26"/>
            <w:szCs w:val="26"/>
          </w:rPr>
          <w:t xml:space="preserve">http://utp.sberbank-ast.ru</w:t>
        </w:r>
      </w:hyperlink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).</w:t>
      </w:r>
      <w:r/>
    </w:p>
    <w:p>
      <w:pPr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</w:r>
      <w:r/>
    </w:p>
    <w:p>
      <w:pPr>
        <w:ind w:firstLine="709"/>
        <w:jc w:val="both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  <w:t xml:space="preserve">Дата и время начала приема заявок на участие в аукционе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:  с 14 ч. 00 мин. (время московское) 24.09.2024.</w:t>
      </w:r>
      <w:r/>
    </w:p>
    <w:p>
      <w:pPr>
        <w:ind w:firstLine="709"/>
        <w:jc w:val="both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до 09 ч. 59 мин. (время московское) 24.10.2024.</w:t>
      </w:r>
      <w:r/>
    </w:p>
    <w:p>
      <w:pPr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  <w:t xml:space="preserve">Дата  опреде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ления участников аукциона: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28.10.2024.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 </w:t>
      </w:r>
      <w:r/>
    </w:p>
    <w:p>
      <w:pPr>
        <w:ind w:firstLine="709"/>
        <w:jc w:val="both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  <w:t xml:space="preserve">Дата и время проведения аукциона: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в 07 ч. 00 мин. (время московское) 29.10.2024. </w:t>
      </w:r>
      <w:r/>
    </w:p>
    <w:p>
      <w:pPr>
        <w:ind w:firstLine="709"/>
        <w:jc w:val="both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</w:r>
      <w:r/>
    </w:p>
    <w:p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Кадастровый номер: </w:t>
      </w:r>
      <w:r>
        <w:rPr>
          <w:rFonts w:ascii="Liberation Serif" w:hAnsi="Liberation Serif"/>
          <w:color w:val="000000"/>
          <w:sz w:val="26"/>
          <w:szCs w:val="26"/>
        </w:rPr>
        <w:t xml:space="preserve">89:11:020206:2501.</w:t>
      </w:r>
      <w:r/>
    </w:p>
    <w:p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Площадь:</w:t>
      </w:r>
      <w:r>
        <w:rPr>
          <w:rFonts w:ascii="Liberation Serif" w:hAnsi="Liberation Serif"/>
          <w:color w:val="000000"/>
          <w:sz w:val="26"/>
          <w:szCs w:val="26"/>
        </w:rPr>
        <w:t xml:space="preserve"> 6416 кв. м.</w:t>
      </w:r>
      <w:r/>
    </w:p>
    <w:p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Местонахождение: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Ямало-Ненецкий автономный округ,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г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Новый Уренгой,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мкр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Яге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льный.</w:t>
      </w:r>
      <w:r/>
    </w:p>
    <w:p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Назначение: </w:t>
      </w:r>
      <w:r>
        <w:rPr>
          <w:rFonts w:ascii="Liberation Serif" w:hAnsi="Liberation Serif"/>
          <w:color w:val="000000"/>
          <w:sz w:val="26"/>
          <w:szCs w:val="26"/>
        </w:rPr>
        <w:t xml:space="preserve">для строительства многоквартирного жилого дома.</w:t>
      </w:r>
      <w:r/>
    </w:p>
    <w:p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Основной вид разрешенного использования: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среднеэтажная</w:t>
      </w:r>
      <w:r>
        <w:rPr>
          <w:rFonts w:ascii="Liberation Serif" w:hAnsi="Liberation Serif"/>
          <w:color w:val="000000"/>
          <w:sz w:val="26"/>
          <w:szCs w:val="26"/>
        </w:rPr>
        <w:t xml:space="preserve"> жилая застройка (код 2.5).</w:t>
      </w:r>
      <w:r/>
    </w:p>
    <w:p>
      <w:pPr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Категория земель: 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земли населенных пунктов.</w:t>
      </w:r>
      <w:r/>
    </w:p>
    <w:p>
      <w:pPr>
        <w:ind w:firstLine="709"/>
        <w:jc w:val="both"/>
        <w:rPr>
          <w:rFonts w:ascii="Liberation Serif" w:hAnsi="Liberation Serif"/>
          <w:color w:val="000000"/>
          <w:sz w:val="26"/>
          <w:szCs w:val="26"/>
          <w:highlight w:val="white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  <w:highlight w:val="white"/>
        </w:rPr>
        <w:t xml:space="preserve">Права на земельный участок:</w:t>
      </w:r>
      <w:r>
        <w:rPr>
          <w:rFonts w:ascii="Liberation Serif" w:hAnsi="Liberation Serif"/>
          <w:color w:val="000000"/>
          <w:sz w:val="26"/>
          <w:szCs w:val="26"/>
          <w:highlight w:val="white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Срок аренды земельного участка</w:t>
      </w:r>
      <w:r>
        <w:rPr>
          <w:rFonts w:ascii="Liberation Serif" w:hAnsi="Liberation Serif"/>
          <w:color w:val="000000"/>
          <w:sz w:val="26"/>
          <w:szCs w:val="26"/>
        </w:rPr>
        <w:t xml:space="preserve"> – 8 лет 8 месяцев.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Кадастровая стоимость</w:t>
      </w:r>
      <w:r>
        <w:rPr>
          <w:rFonts w:ascii="Liberation Serif" w:hAnsi="Liberation Serif"/>
          <w:color w:val="000000"/>
          <w:sz w:val="26"/>
          <w:szCs w:val="26"/>
        </w:rPr>
        <w:t xml:space="preserve"> земельного  участка составляет –                     31 604 638,56 руб.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Начальная цена предмета аукциона</w:t>
      </w:r>
      <w:r>
        <w:rPr>
          <w:rFonts w:ascii="Liberation Serif" w:hAnsi="Liberation Serif"/>
          <w:color w:val="000000"/>
          <w:sz w:val="26"/>
          <w:szCs w:val="26"/>
        </w:rPr>
        <w:t xml:space="preserve"> (4 % от кадастровой стоимости земельного участка) составляет – 1 264 185, 54 руб.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Расчет произведен в соответствии с постановлением Администрации гор</w:t>
      </w:r>
      <w:r>
        <w:rPr>
          <w:rFonts w:ascii="Liberation Serif" w:hAnsi="Liberation Serif"/>
          <w:color w:val="000000"/>
          <w:sz w:val="26"/>
          <w:szCs w:val="26"/>
        </w:rPr>
        <w:t xml:space="preserve">ода Новый Уренгой от 20.01.2016 № 4 (в ред. от 03.03.2020 № 75</w:t>
      </w:r>
      <w:r>
        <w:rPr>
          <w:rFonts w:ascii="Liberation Serif" w:hAnsi="Liberation Serif"/>
          <w:sz w:val="26"/>
          <w:szCs w:val="26"/>
        </w:rPr>
        <w:t xml:space="preserve">) </w:t>
      </w:r>
      <w:r>
        <w:rPr>
          <w:rFonts w:ascii="Liberation Serif" w:hAnsi="Liberation Serif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</w:t>
      </w:r>
      <w:r>
        <w:rPr>
          <w:rFonts w:ascii="Liberation Serif" w:hAnsi="Liberation Serif"/>
          <w:color w:val="000000"/>
          <w:sz w:val="26"/>
          <w:szCs w:val="26"/>
        </w:rPr>
        <w:t xml:space="preserve">ов».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Шаг аукциона </w:t>
      </w:r>
      <w:r>
        <w:rPr>
          <w:rFonts w:ascii="Liberation Serif" w:hAnsi="Liberation Serif"/>
          <w:color w:val="000000"/>
          <w:sz w:val="26"/>
          <w:szCs w:val="26"/>
        </w:rPr>
        <w:t xml:space="preserve">составляет 3% от начальной цены предмета аукциона – 37 925,57 руб.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Размер задатка</w:t>
      </w:r>
      <w:r>
        <w:rPr>
          <w:rFonts w:ascii="Liberation Serif" w:hAnsi="Liberation Serif"/>
          <w:color w:val="000000"/>
          <w:sz w:val="26"/>
          <w:szCs w:val="26"/>
        </w:rPr>
        <w:t xml:space="preserve"> составляет 20 % от начальной цены предмета аукциона – 252 837,11 руб.</w:t>
      </w:r>
      <w:r/>
    </w:p>
    <w:p>
      <w:pPr>
        <w:tabs>
          <w:tab w:val="right" w:pos="9637" w:leader="none"/>
        </w:tabs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</w:r>
      <w:r/>
    </w:p>
    <w:p>
      <w:pPr>
        <w:jc w:val="center"/>
        <w:tabs>
          <w:tab w:val="right" w:pos="9637" w:leader="none"/>
        </w:tabs>
        <w:rPr>
          <w:rFonts w:ascii="Liberation Sans" w:hAnsi="Liberation Sans" w:eastAsia="Liberation Serif" w:cs="Liberation Serif"/>
          <w:bCs/>
        </w:rPr>
      </w:pPr>
      <w:r>
        <w:rPr>
          <w:rFonts w:ascii="Liberation Sans" w:hAnsi="Liberation Sans" w:eastAsia="Liberation Serif" w:cs="Liberation Serif"/>
          <w:bCs/>
          <w:color w:val="000000" w:themeColor="text1"/>
        </w:rPr>
        <w:t xml:space="preserve">ПОВЕСТКА ЗАСЕДАНИЯ:</w:t>
      </w:r>
      <w:r/>
    </w:p>
    <w:p>
      <w:pPr>
        <w:jc w:val="both"/>
        <w:rPr>
          <w:rFonts w:ascii="Liberation Sans" w:hAnsi="Liberation Sans" w:eastAsia="Liberation Serif" w:cs="Liberation Serif"/>
          <w:color w:val="000000"/>
        </w:rPr>
      </w:pPr>
      <w:r>
        <w:rPr>
          <w:rFonts w:ascii="Liberation Sans" w:hAnsi="Liberation Sans" w:eastAsia="Liberation Serif" w:cs="Liberation Serif"/>
          <w:color w:val="000000" w:themeColor="text1"/>
        </w:rPr>
        <w:t xml:space="preserve">        </w:t>
      </w:r>
      <w:r>
        <w:rPr>
          <w:rFonts w:ascii="Liberation Sans" w:hAnsi="Liberation Sans" w:eastAsia="Liberation Serif" w:cs="Liberation Serif"/>
          <w:color w:val="000000" w:themeColor="text1"/>
        </w:rPr>
        <w:t xml:space="preserve">          </w:t>
      </w:r>
      <w:r>
        <w:rPr>
          <w:rFonts w:ascii="Liberation Sans" w:hAnsi="Liberation Sans" w:eastAsia="Liberation Serif" w:cs="Liberation Serif"/>
          <w:color w:val="000000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          Подведение итогов торгов на право заключения договора аренды земельного участка в электронной форме.</w:t>
      </w:r>
      <w:r/>
    </w:p>
    <w:tbl>
      <w:tblPr>
        <w:tblStyle w:val="73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3627"/>
        <w:gridCol w:w="1557"/>
        <w:gridCol w:w="1346"/>
        <w:gridCol w:w="1916"/>
      </w:tblGrid>
      <w:tr>
        <w:trPr/>
        <w:tc>
          <w:tcPr>
            <w:shd w:val="clear" w:color="cccccc" w:fill="cccccc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0"/>
                <w:szCs w:val="20"/>
              </w:rPr>
              <w:t xml:space="preserve">Номер заявки </w:t>
              <w:br/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cccccc" w:fill="cccccc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0"/>
                <w:szCs w:val="20"/>
              </w:rPr>
              <w:t xml:space="preserve">Наименование участника </w:t>
              <w:br/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cccccc" w:fill="cccccc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0"/>
                <w:szCs w:val="20"/>
              </w:rPr>
              <w:t xml:space="preserve">Дата и время подачи предложения </w:t>
              <w:br/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cccccc" w:fill="cccccc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0"/>
                <w:szCs w:val="20"/>
              </w:rPr>
              <w:t xml:space="preserve">Цена </w:t>
              <w:br/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cccccc" w:fill="cccccc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0"/>
              </w:rPr>
              <w:t xml:space="preserve">Статус заявки</w:t>
              <w:br/>
            </w:r>
            <w:r/>
          </w:p>
        </w:tc>
      </w:tr>
      <w:tr>
        <w:trPr/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1542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Общество с ограниченной ответственностью "Специализированный Застройщик Ямальская Инвестиционно-Строительная Компания""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29.10.2024 09:29:27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8 621 746,12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Предложение победителя</w:t>
            </w:r>
            <w:r/>
          </w:p>
        </w:tc>
      </w:tr>
      <w:tr>
        <w:trPr/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2053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ОБЩЕСТВО С ОГРАНИЧЕННОЙ ОТВЕТСТВЕННОСТЬЮ "АЗБУКА СТРОИТЕЛЬСТВА"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29.10.2024 09:29:06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0"/>
                <w:szCs w:val="20"/>
              </w:rPr>
              <w:t xml:space="preserve">8 583 820,55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Предпоследние предложение </w:t>
            </w:r>
            <w:r/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 w:themeColor="text1"/>
        </w:rPr>
      </w:pPr>
      <w:r>
        <w:rPr>
          <w:rFonts w:ascii="Liberation Sans" w:hAnsi="Liberation Sans" w:eastAsia="Liberation Serif" w:cs="Liberation Serif"/>
          <w:color w:val="000000" w:themeColor="text1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Решение: </w:t>
      </w:r>
      <w:r/>
    </w:p>
    <w:p>
      <w:pPr>
        <w:ind w:left="0" w:right="0" w:firstLine="709"/>
        <w:jc w:val="both"/>
        <w:spacing w:before="0" w:after="0"/>
        <w:tabs>
          <w:tab w:val="left" w:pos="963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 Признать аукцион на право заключения договора аренды земельного участка состоявшимся . </w:t>
      </w:r>
      <w:r/>
    </w:p>
    <w:p>
      <w:pPr>
        <w:ind w:left="0" w:right="0" w:firstLine="709"/>
        <w:jc w:val="both"/>
        <w:spacing w:before="0" w:after="0"/>
        <w:tabs>
          <w:tab w:val="left" w:pos="9637" w:leader="none"/>
        </w:tabs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 Заключить договор аренды земельного участка с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Обществом с ограниченной ответственностью «Специализированный Застройщик Ямальская Инвестиционно-Строительная Компания»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 и установить размер ежегодной арендной платы за использование земельного участка в разме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р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8 621 746,12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рублей.</w:t>
      </w:r>
      <w:r>
        <w:rPr>
          <w:sz w:val="24"/>
          <w:szCs w:val="24"/>
        </w:rPr>
      </w:r>
    </w:p>
    <w:p>
      <w:pPr>
        <w:ind w:firstLine="709"/>
        <w:jc w:val="both"/>
        <w:tabs>
          <w:tab w:val="right" w:pos="9637" w:leader="none"/>
        </w:tabs>
        <w:rPr>
          <w:rFonts w:ascii="Liberation Sans" w:hAnsi="Liberation Sans" w:eastAsia="Liberation Serif" w:cs="Liberation Serif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erif"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erif"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tabs>
          <w:tab w:val="right" w:pos="9637" w:leader="none"/>
        </w:tabs>
        <w:rPr>
          <w:rFonts w:ascii="Liberation Sans" w:hAnsi="Liberation Sans" w:eastAsia="Liberation Serif" w:cs="Liberation Serif"/>
          <w:bCs/>
          <w:color w:val="000000" w:themeColor="text1"/>
        </w:rPr>
      </w:pPr>
      <w:r>
        <w:rPr>
          <w:rFonts w:ascii="Liberation Sans" w:hAnsi="Liberation Sans" w:eastAsia="Liberation Serif" w:cs="Liberation Serif"/>
          <w:bCs/>
          <w:color w:val="000000" w:themeColor="text1"/>
        </w:rPr>
      </w:r>
      <w:r/>
    </w:p>
    <w:p>
      <w:pPr>
        <w:jc w:val="both"/>
        <w:tabs>
          <w:tab w:val="right" w:pos="9637" w:leader="none"/>
        </w:tabs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Решение принято </w:t>
      </w:r>
      <w:r>
        <w:rPr>
          <w:rFonts w:ascii="Liberation Sans" w:hAnsi="Liberation Sans"/>
          <w:bCs/>
          <w:i/>
          <w:u w:val="single"/>
        </w:rPr>
        <w:t xml:space="preserve">единогласно</w:t>
      </w:r>
      <w:r>
        <w:rPr>
          <w:rFonts w:ascii="Liberation Sans" w:hAnsi="Liberation Sans"/>
          <w:bCs/>
        </w:rPr>
        <w:t xml:space="preserve">.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  <w:r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>
        <w:trPr>
          <w:trHeight w:val="259"/>
        </w:trPr>
        <w:tc>
          <w:tcPr>
            <w:tcW w:w="634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bCs/>
                <w:highlight w:val="yellow"/>
              </w:rPr>
            </w:pPr>
            <w:r>
              <w:rPr>
                <w:rFonts w:ascii="Liberation Sans" w:hAnsi="Liberation Sans"/>
                <w:bCs/>
              </w:rPr>
              <w:t xml:space="preserve">П</w:t>
            </w:r>
            <w:r>
              <w:rPr>
                <w:rFonts w:ascii="Liberation Sans" w:hAnsi="Liberation Sans"/>
                <w:bCs/>
                <w:highlight w:val="white"/>
              </w:rPr>
              <w:t xml:space="preserve">редседатель Комиссии:</w:t>
            </w:r>
            <w:r>
              <w:rPr>
                <w:rFonts w:ascii="Liberation Sans" w:hAnsi="Liberation Sans"/>
                <w:bCs/>
                <w:highlight w:val="yellow"/>
              </w:rPr>
              <w:t xml:space="preserve"> </w:t>
            </w:r>
            <w:r/>
          </w:p>
          <w:p>
            <w:pPr>
              <w:jc w:val="both"/>
              <w:rPr>
                <w:rFonts w:ascii="Liberation Sans" w:hAnsi="Liberation Sans"/>
                <w:highlight w:val="yellow"/>
              </w:rPr>
            </w:pPr>
            <w:r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601"/>
              <w:jc w:val="center"/>
              <w:rPr>
                <w:rFonts w:ascii="Liberation Sans" w:hAnsi="Liberation Sans"/>
                <w:highlight w:val="yellow"/>
              </w:rPr>
            </w:pPr>
            <w:r>
              <w:rPr>
                <w:rFonts w:ascii="Liberation Sans" w:hAnsi="Liberation Sans"/>
                <w:bCs/>
              </w:rPr>
              <w:t xml:space="preserve">                 О.В. Сердюк</w:t>
            </w:r>
            <w:r/>
          </w:p>
        </w:tc>
      </w:tr>
      <w:tr>
        <w:trPr>
          <w:trHeight w:val="263"/>
        </w:trPr>
        <w:tc>
          <w:tcPr>
            <w:tcW w:w="634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Члены Комиссии:       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Н.Н. Никитина</w:t>
            </w:r>
            <w:bookmarkStart w:id="0" w:name="_GoBack"/>
            <w:r/>
            <w:bookmarkEnd w:id="0"/>
            <w:r/>
            <w:r/>
          </w:p>
          <w:p>
            <w:pPr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</w:r>
            <w:r/>
          </w:p>
        </w:tc>
      </w:tr>
      <w:tr>
        <w:trPr>
          <w:trHeight w:val="273"/>
        </w:trPr>
        <w:tc>
          <w:tcPr>
            <w:tcW w:w="634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О.В. Литвинова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19"/>
        </w:trPr>
        <w:tc>
          <w:tcPr>
            <w:tcW w:w="634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      Г.Г. </w:t>
            </w:r>
            <w:r>
              <w:rPr>
                <w:rFonts w:ascii="Liberation Sans" w:hAnsi="Liberation Sans"/>
                <w:bCs/>
              </w:rPr>
              <w:t xml:space="preserve">Лишинская</w:t>
            </w:r>
            <w:r>
              <w:rPr>
                <w:rFonts w:ascii="Liberation Sans" w:hAnsi="Liberation Sans"/>
                <w:bCs/>
              </w:rPr>
              <w:t xml:space="preserve"> – Агапова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80"/>
        </w:trPr>
        <w:tc>
          <w:tcPr>
            <w:tcW w:w="634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О.В. </w:t>
            </w:r>
            <w:r>
              <w:rPr>
                <w:rFonts w:ascii="Liberation Sans" w:hAnsi="Liberation Sans"/>
                <w:bCs/>
              </w:rPr>
              <w:t xml:space="preserve">Баврина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425"/>
        </w:trPr>
        <w:tc>
          <w:tcPr>
            <w:tcW w:w="634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Секретарь Комиссии:  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О.И. Иванцова </w:t>
            </w:r>
            <w:r/>
          </w:p>
        </w:tc>
      </w:tr>
    </w:tbl>
    <w:p>
      <w:pPr>
        <w:tabs>
          <w:tab w:val="right" w:pos="9637" w:leader="none"/>
        </w:tabs>
        <w:rPr>
          <w:rFonts w:ascii="Liberation Sans" w:hAnsi="Liberation Sans" w:eastAsia="Liberation Serif" w:cs="Liberation Serif"/>
          <w:bCs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erif"/>
          <w:bCs/>
          <w:color w:val="000000" w:themeColor="text1"/>
          <w:sz w:val="26"/>
          <w:szCs w:val="2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680" w:bottom="851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/>
    <w:r/>
  </w:p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493237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3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4">
    <w:name w:val="Heading 1"/>
    <w:basedOn w:val="683"/>
    <w:link w:val="88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685">
    <w:name w:val="Heading 2"/>
    <w:basedOn w:val="683"/>
    <w:next w:val="68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3"/>
    <w:uiPriority w:val="10"/>
    <w:rPr>
      <w:sz w:val="48"/>
      <w:szCs w:val="48"/>
    </w:rPr>
  </w:style>
  <w:style w:type="character" w:styleId="705" w:customStyle="1">
    <w:name w:val="Subtitle Char"/>
    <w:basedOn w:val="693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</w:style>
  <w:style w:type="paragraph" w:styleId="720">
    <w:name w:val="Title"/>
    <w:basedOn w:val="683"/>
    <w:next w:val="68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693"/>
    <w:link w:val="720"/>
    <w:uiPriority w:val="10"/>
    <w:rPr>
      <w:sz w:val="48"/>
      <w:szCs w:val="48"/>
    </w:rPr>
  </w:style>
  <w:style w:type="paragraph" w:styleId="722">
    <w:name w:val="Subtitle"/>
    <w:basedOn w:val="683"/>
    <w:next w:val="683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3"/>
    <w:link w:val="722"/>
    <w:uiPriority w:val="11"/>
    <w:rPr>
      <w:sz w:val="24"/>
      <w:szCs w:val="24"/>
    </w:rPr>
  </w:style>
  <w:style w:type="paragraph" w:styleId="724">
    <w:name w:val="Quote"/>
    <w:basedOn w:val="683"/>
    <w:next w:val="683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3"/>
    <w:next w:val="683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3"/>
    <w:uiPriority w:val="99"/>
  </w:style>
  <w:style w:type="character" w:styleId="729" w:customStyle="1">
    <w:name w:val="Footer Char"/>
    <w:basedOn w:val="693"/>
    <w:uiPriority w:val="99"/>
  </w:style>
  <w:style w:type="paragraph" w:styleId="730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basedOn w:val="69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basedOn w:val="69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basedOn w:val="69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basedOn w:val="69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basedOn w:val="69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69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69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basedOn w:val="69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69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69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69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69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69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 w:customStyle="1">
    <w:name w:val="Grid Table 5 Dark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69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69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69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7 Colorful"/>
    <w:basedOn w:val="69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basedOn w:val="69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basedOn w:val="69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basedOn w:val="69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 w:customStyle="1">
    <w:name w:val="List Table 7 Colorful"/>
    <w:basedOn w:val="69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69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69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69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69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69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69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69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8">
    <w:name w:val="footnote text"/>
    <w:basedOn w:val="683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3"/>
    <w:uiPriority w:val="99"/>
    <w:unhideWhenUsed/>
    <w:rPr>
      <w:vertAlign w:val="superscript"/>
    </w:rPr>
  </w:style>
  <w:style w:type="paragraph" w:styleId="861">
    <w:name w:val="endnote text"/>
    <w:basedOn w:val="683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3"/>
    <w:uiPriority w:val="99"/>
    <w:semiHidden/>
    <w:unhideWhenUsed/>
    <w:rPr>
      <w:vertAlign w:val="superscript"/>
    </w:rPr>
  </w:style>
  <w:style w:type="paragraph" w:styleId="864">
    <w:name w:val="toc 1"/>
    <w:basedOn w:val="683"/>
    <w:next w:val="683"/>
    <w:uiPriority w:val="39"/>
    <w:unhideWhenUsed/>
    <w:pPr>
      <w:spacing w:after="57"/>
    </w:pPr>
  </w:style>
  <w:style w:type="paragraph" w:styleId="865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66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67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68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69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70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71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72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3"/>
    <w:next w:val="683"/>
    <w:uiPriority w:val="99"/>
    <w:unhideWhenUsed/>
  </w:style>
  <w:style w:type="character" w:styleId="875">
    <w:name w:val="Hyperlink"/>
    <w:unhideWhenUsed/>
    <w:rPr>
      <w:color w:val="0000ff"/>
      <w:u w:val="single"/>
    </w:rPr>
  </w:style>
  <w:style w:type="paragraph" w:styleId="876">
    <w:name w:val="Header"/>
    <w:basedOn w:val="683"/>
    <w:link w:val="87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77" w:customStyle="1">
    <w:name w:val="Верхний колонтитул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ConsPlusNormal"/>
    <w:link w:val="889"/>
    <w:qFormat/>
    <w:rPr>
      <w:rFonts w:ascii="Times New Roman" w:hAnsi="Times New Roman" w:eastAsia="Times New Roman"/>
      <w:sz w:val="24"/>
      <w:szCs w:val="24"/>
    </w:rPr>
  </w:style>
  <w:style w:type="character" w:styleId="879" w:customStyle="1">
    <w:name w:val="Верхний колонтитул Знак1"/>
    <w:link w:val="87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0" w:customStyle="1">
    <w:name w:val="Заголовок 1 Знак"/>
    <w:link w:val="68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81">
    <w:name w:val="List Paragraph"/>
    <w:basedOn w:val="683"/>
    <w:uiPriority w:val="34"/>
    <w:qFormat/>
    <w:pPr>
      <w:contextualSpacing/>
      <w:ind w:left="720"/>
    </w:pPr>
  </w:style>
  <w:style w:type="paragraph" w:styleId="882">
    <w:name w:val="Footer"/>
    <w:basedOn w:val="683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Balloon Text"/>
    <w:basedOn w:val="683"/>
    <w:link w:val="885"/>
    <w:uiPriority w:val="99"/>
    <w:semiHidden/>
    <w:unhideWhenUsed/>
    <w:rPr>
      <w:rFonts w:ascii="Tahoma" w:hAnsi="Tahoma"/>
      <w:sz w:val="16"/>
      <w:szCs w:val="16"/>
    </w:rPr>
  </w:style>
  <w:style w:type="character" w:styleId="885" w:customStyle="1">
    <w:name w:val="Текст выноски Знак"/>
    <w:link w:val="8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6" w:customStyle="1">
    <w:name w:val="Table Paragraph"/>
    <w:basedOn w:val="683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paragraph" w:styleId="887">
    <w:name w:val="Normal (Web)"/>
    <w:basedOn w:val="683"/>
    <w:uiPriority w:val="99"/>
    <w:unhideWhenUsed/>
    <w:pPr>
      <w:spacing w:before="100" w:beforeAutospacing="1" w:after="100" w:afterAutospacing="1"/>
    </w:pPr>
  </w:style>
  <w:style w:type="paragraph" w:styleId="888" w:customStyle="1">
    <w:name w:val="Верхний колонтитул1"/>
    <w:basedOn w:val="683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89" w:customStyle="1">
    <w:name w:val="ConsPlusNormal Знак"/>
    <w:link w:val="878"/>
    <w:rPr>
      <w:rFonts w:ascii="Times New Roman" w:hAnsi="Times New Roman" w:eastAsia="Times New Roman"/>
      <w:sz w:val="24"/>
      <w:szCs w:val="24"/>
    </w:rPr>
  </w:style>
  <w:style w:type="paragraph" w:styleId="890" w:customStyle="1">
    <w:name w:val="Верхний колонтитул7"/>
    <w:basedOn w:val="683"/>
    <w:link w:val="891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1" w:customStyle="1">
    <w:name w:val="Верхний колонтитул Знак5"/>
    <w:basedOn w:val="693"/>
    <w:link w:val="890"/>
    <w:uiPriority w:val="99"/>
    <w:rPr>
      <w:rFonts w:ascii="Times New Roman" w:hAnsi="Times New Roman" w:eastAsia="Times New Roman"/>
      <w:sz w:val="28"/>
    </w:rPr>
  </w:style>
  <w:style w:type="table" w:styleId="892" w:customStyle="1">
    <w:name w:val="block-tbl"/>
    <w:basedOn w:val="694"/>
    <w:rPr>
      <w:rFonts w:ascii="Times New Roman" w:hAnsi="Times New Roman" w:eastAsia="Times New Roman"/>
      <w:lang w:val="en-US"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6A30-FAB7-4419-BAF6-3F4C848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395</cp:revision>
  <dcterms:created xsi:type="dcterms:W3CDTF">2022-03-23T11:13:00Z</dcterms:created>
  <dcterms:modified xsi:type="dcterms:W3CDTF">2024-10-29T06:59:42Z</dcterms:modified>
</cp:coreProperties>
</file>