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Приложение 2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Default="004F25B0" w:rsidP="004F25B0">
      <w:pPr>
        <w:pStyle w:val="ConsNonformat"/>
        <w:widowControl/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ab/>
      </w:r>
      <w:r>
        <w:rPr>
          <w:rFonts w:ascii="Liberation Sans" w:hAnsi="Liberation Sans"/>
          <w:sz w:val="28"/>
          <w:szCs w:val="28"/>
        </w:rPr>
        <w:tab/>
      </w:r>
      <w:r>
        <w:rPr>
          <w:rFonts w:ascii="Liberation Sans" w:hAnsi="Liberation Sans"/>
          <w:sz w:val="28"/>
          <w:szCs w:val="28"/>
        </w:rPr>
        <w:tab/>
      </w:r>
      <w:r>
        <w:rPr>
          <w:rFonts w:ascii="Liberation Sans" w:hAnsi="Liberation Sans"/>
          <w:sz w:val="28"/>
          <w:szCs w:val="28"/>
        </w:rPr>
        <w:tab/>
      </w:r>
      <w:r>
        <w:rPr>
          <w:rFonts w:ascii="Liberation Sans" w:hAnsi="Liberation Sans"/>
          <w:sz w:val="28"/>
          <w:szCs w:val="28"/>
        </w:rPr>
        <w:tab/>
      </w:r>
      <w:r>
        <w:rPr>
          <w:rFonts w:ascii="Liberation Sans" w:hAnsi="Liberation Sans"/>
          <w:sz w:val="28"/>
          <w:szCs w:val="28"/>
        </w:rPr>
        <w:tab/>
        <w:t xml:space="preserve">   от               №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4F25B0">
        <w:rPr>
          <w:rFonts w:ascii="Liberation Sans" w:hAnsi="Liberation Sans"/>
          <w:sz w:val="28"/>
          <w:szCs w:val="28"/>
        </w:rPr>
        <w:t>№ 42</w:t>
      </w:r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633340" w:rsidRDefault="00633340">
      <w:pPr>
        <w:pStyle w:val="ConsNonformat"/>
        <w:widowControl/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Паспортные данные претендента:</w:t>
      </w:r>
    </w:p>
    <w:p w:rsidR="002B535F" w:rsidRDefault="00633340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</w:t>
      </w:r>
      <w:r>
        <w:rPr>
          <w:rFonts w:ascii="Liberation Sans" w:hAnsi="Liberation Sans"/>
          <w:sz w:val="28"/>
          <w:szCs w:val="28"/>
        </w:rPr>
        <w:t>представителя:</w:t>
      </w:r>
      <w:r w:rsidR="00B742AE">
        <w:rPr>
          <w:rFonts w:ascii="Liberation Sans" w:hAnsi="Liberation Sans"/>
          <w:sz w:val="28"/>
          <w:szCs w:val="28"/>
        </w:rPr>
        <w:t xml:space="preserve"> </w:t>
      </w:r>
      <w:r w:rsidR="00B742AE"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_______________площад</w:t>
      </w:r>
      <w:r w:rsidR="00837399">
        <w:rPr>
          <w:rFonts w:ascii="Liberation Sans" w:hAnsi="Liberation Sans"/>
          <w:sz w:val="28"/>
          <w:szCs w:val="28"/>
        </w:rPr>
        <w:t>ью__________</w:t>
      </w:r>
      <w:proofErr w:type="spellStart"/>
      <w:r w:rsidR="00837399">
        <w:rPr>
          <w:rFonts w:ascii="Liberation Sans" w:hAnsi="Liberation Sans"/>
          <w:sz w:val="28"/>
          <w:szCs w:val="28"/>
        </w:rPr>
        <w:t>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__________________________________________предназначенного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</w:t>
      </w:r>
      <w:proofErr w:type="gramEnd"/>
      <w:r w:rsidR="00F94FD0" w:rsidRPr="00B77A1D">
        <w:rPr>
          <w:rFonts w:ascii="Liberation Sans" w:hAnsi="Liberation Sans"/>
          <w:sz w:val="28"/>
          <w:szCs w:val="28"/>
        </w:rPr>
        <w:t>» (</w:t>
      </w:r>
      <w:hyperlink r:id="rId7" w:tooltip="https://torgi.gov.ru/new" w:history="1">
        <w:proofErr w:type="gramStart"/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8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  <w:proofErr w:type="gramEnd"/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 xml:space="preserve">овый Уренгой </w:t>
      </w:r>
      <w:proofErr w:type="gramStart"/>
      <w:r w:rsidR="009A7ED7">
        <w:rPr>
          <w:rFonts w:ascii="Liberation Sans" w:hAnsi="Liberation Sans"/>
          <w:sz w:val="28"/>
          <w:szCs w:val="28"/>
        </w:rPr>
        <w:t>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  <w:proofErr w:type="gramEnd"/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633340" w:rsidRDefault="00633340" w:rsidP="00633340">
      <w:pPr>
        <w:pStyle w:val="ConsNonformat"/>
        <w:widowControl/>
        <w:tabs>
          <w:tab w:val="left" w:pos="9540"/>
        </w:tabs>
        <w:ind w:firstLine="709"/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 регистрации</w:t>
      </w:r>
      <w:r w:rsidRPr="00633340"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претендента</w:t>
      </w:r>
      <w:r>
        <w:rPr>
          <w:rFonts w:ascii="Liberation Sans" w:hAnsi="Liberation Sans"/>
          <w:sz w:val="28"/>
          <w:szCs w:val="28"/>
        </w:rPr>
        <w:t>:</w:t>
      </w:r>
      <w:r w:rsidR="00B742AE">
        <w:rPr>
          <w:rFonts w:ascii="Liberation Sans" w:hAnsi="Liberation Sans"/>
          <w:sz w:val="28"/>
          <w:szCs w:val="28"/>
        </w:rPr>
        <w:t xml:space="preserve"> </w:t>
      </w:r>
    </w:p>
    <w:p w:rsidR="002B535F" w:rsidRDefault="00633340" w:rsidP="00633340">
      <w:pPr>
        <w:pStyle w:val="ConsNonformat"/>
        <w:widowControl/>
        <w:tabs>
          <w:tab w:val="left" w:pos="9540"/>
        </w:tabs>
        <w:ind w:firstLine="709"/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Э</w:t>
      </w:r>
      <w:r w:rsidR="00B742AE">
        <w:rPr>
          <w:rFonts w:ascii="Liberation Sans" w:hAnsi="Liberation Sans"/>
          <w:sz w:val="28"/>
          <w:szCs w:val="28"/>
        </w:rPr>
        <w:t>лектронный адрес</w:t>
      </w:r>
      <w:r w:rsidRPr="00633340"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>претендента</w:t>
      </w:r>
      <w:r w:rsidR="00B742AE">
        <w:rPr>
          <w:rFonts w:ascii="Liberation Sans" w:hAnsi="Liberation Sans"/>
          <w:sz w:val="28"/>
          <w:szCs w:val="28"/>
        </w:rPr>
        <w:t>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 w:rsidP="00633340">
      <w:pPr>
        <w:pStyle w:val="ConsNonformat"/>
        <w:widowControl/>
        <w:tabs>
          <w:tab w:val="left" w:pos="9540"/>
        </w:tabs>
        <w:ind w:firstLine="709"/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претендента:</w:t>
      </w:r>
    </w:p>
    <w:p w:rsidR="00633340" w:rsidRDefault="00633340" w:rsidP="00633340">
      <w:pPr>
        <w:pStyle w:val="ConsNonformat"/>
        <w:widowControl/>
        <w:tabs>
          <w:tab w:val="left" w:pos="9540"/>
        </w:tabs>
        <w:ind w:firstLine="709"/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ИНН/ОГРН/ОГРНИП/КПП </w:t>
      </w:r>
      <w:r>
        <w:rPr>
          <w:rFonts w:ascii="Liberation Sans" w:hAnsi="Liberation Sans"/>
          <w:sz w:val="28"/>
          <w:szCs w:val="28"/>
        </w:rPr>
        <w:t>представителя</w:t>
      </w:r>
      <w:r>
        <w:rPr>
          <w:rFonts w:ascii="Liberation Sans" w:hAnsi="Liberation Sans"/>
          <w:sz w:val="28"/>
          <w:szCs w:val="28"/>
        </w:rPr>
        <w:t>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претендента</w:t>
      </w:r>
      <w:r w:rsidR="008A681D">
        <w:rPr>
          <w:rFonts w:ascii="Liberation Sans" w:hAnsi="Liberation Sans"/>
          <w:sz w:val="28"/>
          <w:szCs w:val="28"/>
          <w:u w:val="single"/>
        </w:rPr>
        <w:t xml:space="preserve"> (представителя)</w:t>
      </w:r>
      <w:bookmarkStart w:id="0" w:name="_GoBack"/>
      <w:bookmarkEnd w:id="0"/>
      <w:r>
        <w:rPr>
          <w:rFonts w:ascii="Liberation Sans" w:hAnsi="Liberation Sans"/>
          <w:sz w:val="28"/>
          <w:szCs w:val="28"/>
          <w:u w:val="single"/>
        </w:rPr>
        <w:t xml:space="preserve">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35F"/>
    <w:rsid w:val="0001670F"/>
    <w:rsid w:val="000850D2"/>
    <w:rsid w:val="001760EB"/>
    <w:rsid w:val="002B535F"/>
    <w:rsid w:val="00423353"/>
    <w:rsid w:val="004F25B0"/>
    <w:rsid w:val="00633340"/>
    <w:rsid w:val="00661630"/>
    <w:rsid w:val="006647E1"/>
    <w:rsid w:val="00722D55"/>
    <w:rsid w:val="00837399"/>
    <w:rsid w:val="00861F56"/>
    <w:rsid w:val="00870023"/>
    <w:rsid w:val="008A681D"/>
    <w:rsid w:val="008B31D0"/>
    <w:rsid w:val="008E7F33"/>
    <w:rsid w:val="009A3418"/>
    <w:rsid w:val="009A7ED7"/>
    <w:rsid w:val="00B024D8"/>
    <w:rsid w:val="00B13372"/>
    <w:rsid w:val="00B742AE"/>
    <w:rsid w:val="00C012E2"/>
    <w:rsid w:val="00C07CD8"/>
    <w:rsid w:val="00CA3C45"/>
    <w:rsid w:val="00CE3D74"/>
    <w:rsid w:val="00CE71DB"/>
    <w:rsid w:val="00D744C6"/>
    <w:rsid w:val="00DD4B20"/>
    <w:rsid w:val="00DE3BDA"/>
    <w:rsid w:val="00F106A3"/>
    <w:rsid w:val="00F111EC"/>
    <w:rsid w:val="00F94FD0"/>
    <w:rsid w:val="00FA4A0F"/>
    <w:rsid w:val="00FE036F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1"/>
    <w:uiPriority w:val="99"/>
    <w:rsid w:val="002B535F"/>
  </w:style>
  <w:style w:type="character" w:customStyle="1" w:styleId="CaptionChar">
    <w:name w:val="Caption Char"/>
    <w:link w:val="10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4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4"/>
    <w:uiPriority w:val="99"/>
    <w:rsid w:val="002B535F"/>
  </w:style>
  <w:style w:type="paragraph" w:customStyle="1" w:styleId="15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5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List/Bid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615</Words>
  <Characters>3509</Characters>
  <Application>Microsoft Office Word</Application>
  <DocSecurity>0</DocSecurity>
  <Lines>29</Lines>
  <Paragraphs>8</Paragraphs>
  <ScaleCrop>false</ScaleCrop>
  <Company>Adv@nce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Иванцова Оксана Игоревна</cp:lastModifiedBy>
  <cp:revision>91</cp:revision>
  <dcterms:created xsi:type="dcterms:W3CDTF">2021-08-10T09:52:00Z</dcterms:created>
  <dcterms:modified xsi:type="dcterms:W3CDTF">2024-10-03T05:00:00Z</dcterms:modified>
</cp:coreProperties>
</file>