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8" w:rsidRDefault="00E80319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51CE8" w:rsidRDefault="00E80319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51CE8" w:rsidRDefault="00E80319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51CE8" w:rsidRDefault="00E80319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             .2024 № </w:t>
      </w:r>
      <w:r>
        <w:rPr>
          <w:rFonts w:ascii="Liberation Sans" w:hAnsi="Liberation Sans"/>
        </w:rPr>
        <w:t xml:space="preserve">_________         </w:t>
      </w:r>
    </w:p>
    <w:p w:rsidR="00751CE8" w:rsidRDefault="00751CE8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51CE8" w:rsidRDefault="00E80319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="00930042">
        <w:rPr>
          <w:rFonts w:ascii="Liberation Sans" w:hAnsi="Liberation Sans"/>
          <w:b/>
          <w:bCs/>
          <w:sz w:val="26"/>
          <w:szCs w:val="26"/>
        </w:rPr>
        <w:t>№ 36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E80319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заместителя Главы </w:t>
      </w:r>
      <w:r w:rsidR="00930042">
        <w:rPr>
          <w:rFonts w:ascii="Liberation Sans" w:hAnsi="Liberation Sans"/>
          <w:bCs/>
          <w:sz w:val="26"/>
          <w:szCs w:val="26"/>
        </w:rPr>
        <w:t>Администрации города       от 19.08.2024 № 1047</w:t>
      </w:r>
      <w:r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 раз</w:t>
      </w:r>
      <w:r w:rsidR="00E76FED">
        <w:rPr>
          <w:rFonts w:ascii="Liberation Sans" w:hAnsi="Liberation Sans"/>
          <w:bCs/>
          <w:sz w:val="26"/>
          <w:szCs w:val="26"/>
        </w:rPr>
        <w:t>мещения (строительства) складов</w:t>
      </w:r>
      <w:r>
        <w:rPr>
          <w:rFonts w:ascii="Liberation Sans" w:hAnsi="Liberation Sans"/>
          <w:bCs/>
          <w:sz w:val="26"/>
          <w:szCs w:val="26"/>
        </w:rPr>
        <w:t>».</w:t>
      </w:r>
      <w:proofErr w:type="gramEnd"/>
    </w:p>
    <w:p w:rsidR="00751CE8" w:rsidRDefault="00E80319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751CE8" w:rsidRDefault="00E80319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</w:t>
      </w:r>
      <w:proofErr w:type="gramStart"/>
      <w:r>
        <w:rPr>
          <w:rFonts w:ascii="Liberation Sans" w:hAnsi="Liberation Sans"/>
          <w:bCs/>
          <w:sz w:val="26"/>
          <w:szCs w:val="26"/>
        </w:rPr>
        <w:t>имущественных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Контактные лица – Иванцова Оксана Игоревна, Соловей Виталий Владимирович, телефон: 8 (3494) 93</w:t>
      </w:r>
      <w:r w:rsidR="005A56DF">
        <w:rPr>
          <w:rFonts w:ascii="Liberation Sans" w:hAnsi="Liberation Sans"/>
          <w:bCs/>
          <w:sz w:val="26"/>
          <w:szCs w:val="26"/>
        </w:rPr>
        <w:t xml:space="preserve">-19-43, электронная почта: </w:t>
      </w:r>
      <w:proofErr w:type="spellStart"/>
      <w:r w:rsidR="005A56DF">
        <w:rPr>
          <w:rFonts w:ascii="Liberation Sans" w:hAnsi="Liberation Sans"/>
          <w:bCs/>
          <w:sz w:val="26"/>
          <w:szCs w:val="26"/>
        </w:rPr>
        <w:t>Ivan</w:t>
      </w:r>
      <w:r w:rsidR="005A56DF">
        <w:rPr>
          <w:rFonts w:ascii="Liberation Sans" w:hAnsi="Liberation Sans"/>
          <w:bCs/>
          <w:sz w:val="26"/>
          <w:szCs w:val="26"/>
          <w:lang w:val="en-US"/>
        </w:rPr>
        <w:t>ts</w:t>
      </w:r>
      <w:r w:rsidR="005A56DF">
        <w:rPr>
          <w:rFonts w:ascii="Liberation Sans" w:hAnsi="Liberation Sans"/>
          <w:bCs/>
          <w:sz w:val="26"/>
          <w:szCs w:val="26"/>
        </w:rPr>
        <w:t>ova.OI@nur.yanao.ru</w:t>
      </w:r>
      <w:proofErr w:type="spellEnd"/>
      <w:r w:rsidR="005A56DF">
        <w:rPr>
          <w:rFonts w:ascii="Liberation Sans" w:hAnsi="Liberation Sans"/>
          <w:bCs/>
          <w:sz w:val="26"/>
          <w:szCs w:val="26"/>
        </w:rPr>
        <w:t>,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hyperlink r:id="rId8" w:tooltip="mailto:solovey.vv@nur.yanao.ru" w:history="1">
        <w:r w:rsidRPr="005A56DF">
          <w:rPr>
            <w:rStyle w:val="af6"/>
            <w:rFonts w:ascii="Liberation Sans" w:hAnsi="Liberation Sans"/>
            <w:bCs/>
            <w:color w:val="000000" w:themeColor="text1"/>
            <w:sz w:val="26"/>
            <w:szCs w:val="26"/>
          </w:rPr>
          <w:t>solovey.vv@nur.yanao.ru</w:t>
        </w:r>
      </w:hyperlink>
      <w:r w:rsidRPr="005A56DF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51CE8" w:rsidRDefault="00751CE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4C4ABF" w:rsidRPr="00666152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666152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666152" w:rsidRPr="00666152">
        <w:rPr>
          <w:rFonts w:ascii="Liberation Sans" w:hAnsi="Liberation Sans"/>
          <w:b/>
          <w:bCs/>
          <w:color w:val="000000"/>
          <w:sz w:val="26"/>
          <w:szCs w:val="26"/>
        </w:rPr>
        <w:t xml:space="preserve"> 11.09</w:t>
      </w:r>
      <w:r w:rsidRPr="00666152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4C4ABF" w:rsidRPr="00666152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666152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666152" w:rsidRPr="00666152">
        <w:rPr>
          <w:rFonts w:ascii="Liberation Sans" w:hAnsi="Liberation Sans"/>
          <w:b/>
          <w:bCs/>
          <w:color w:val="000000"/>
          <w:sz w:val="26"/>
          <w:szCs w:val="26"/>
        </w:rPr>
        <w:t>11</w:t>
      </w:r>
      <w:r w:rsidRPr="00666152">
        <w:rPr>
          <w:rFonts w:ascii="Liberation Sans" w:hAnsi="Liberation Sans"/>
          <w:b/>
          <w:bCs/>
          <w:color w:val="000000"/>
          <w:sz w:val="26"/>
          <w:szCs w:val="26"/>
        </w:rPr>
        <w:t>.10.2024</w:t>
      </w:r>
    </w:p>
    <w:p w:rsidR="004C4ABF" w:rsidRPr="00666152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666152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666152" w:rsidRPr="00666152">
        <w:rPr>
          <w:rFonts w:ascii="Liberation Sans" w:hAnsi="Liberation Sans"/>
          <w:b/>
          <w:bCs/>
          <w:color w:val="000000"/>
          <w:sz w:val="26"/>
          <w:szCs w:val="26"/>
        </w:rPr>
        <w:t>15</w:t>
      </w:r>
      <w:r w:rsidRPr="00666152"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</w:p>
    <w:p w:rsidR="004C4ABF" w:rsidRPr="0013517A" w:rsidRDefault="004C4ABF" w:rsidP="004C4AB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666152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666152" w:rsidRPr="00666152">
        <w:rPr>
          <w:rFonts w:ascii="Liberation Sans" w:hAnsi="Liberation Sans"/>
          <w:b/>
          <w:bCs/>
          <w:color w:val="000000"/>
          <w:sz w:val="26"/>
          <w:szCs w:val="26"/>
        </w:rPr>
        <w:t>16</w:t>
      </w:r>
      <w:r w:rsidRPr="00666152">
        <w:rPr>
          <w:rFonts w:ascii="Liberation Sans" w:hAnsi="Liberation Sans"/>
          <w:b/>
          <w:bCs/>
          <w:color w:val="000000"/>
          <w:sz w:val="26"/>
          <w:szCs w:val="26"/>
        </w:rPr>
        <w:t>.10.2024.</w:t>
      </w:r>
      <w:r w:rsidRPr="0013517A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51CE8" w:rsidRDefault="00751CE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  лот.</w:t>
      </w:r>
    </w:p>
    <w:p w:rsidR="00751CE8" w:rsidRDefault="00751CE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51CE8" w:rsidRDefault="00E80319">
      <w:pPr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 w:rsidR="00930042">
        <w:rPr>
          <w:rFonts w:ascii="Liberation Sans" w:hAnsi="Liberation Sans"/>
          <w:sz w:val="26"/>
          <w:szCs w:val="26"/>
        </w:rPr>
        <w:t xml:space="preserve"> 89:11:080101:144</w:t>
      </w:r>
      <w:r w:rsidR="00E76FED"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 w:rsidR="00930042">
        <w:rPr>
          <w:rFonts w:ascii="Liberation Sans" w:hAnsi="Liberation Sans"/>
          <w:sz w:val="26"/>
          <w:szCs w:val="26"/>
        </w:rPr>
        <w:t xml:space="preserve"> 4 132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</w:t>
      </w:r>
      <w:r w:rsidR="00E76FED">
        <w:rPr>
          <w:rFonts w:ascii="Liberation Sans" w:hAnsi="Liberation Sans"/>
          <w:sz w:val="26"/>
          <w:szCs w:val="26"/>
        </w:rPr>
        <w:t>складов</w:t>
      </w:r>
    </w:p>
    <w:p w:rsidR="00751CE8" w:rsidRDefault="00E80319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="00E76FED">
        <w:rPr>
          <w:rFonts w:ascii="Liberation Sans" w:hAnsi="Liberation Sans"/>
          <w:sz w:val="26"/>
          <w:szCs w:val="26"/>
        </w:rPr>
        <w:t>склад (код 6.9</w:t>
      </w:r>
      <w:r>
        <w:rPr>
          <w:rFonts w:ascii="Liberation Sans" w:hAnsi="Liberation Sans"/>
          <w:sz w:val="26"/>
          <w:szCs w:val="26"/>
        </w:rPr>
        <w:t>).</w:t>
      </w:r>
    </w:p>
    <w:p w:rsidR="00751CE8" w:rsidRDefault="00E80319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264064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Pr="005B7960"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 w:rsidRPr="005B79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B7960">
        <w:rPr>
          <w:rFonts w:ascii="Liberation Sans" w:hAnsi="Liberation Sans"/>
          <w:sz w:val="26"/>
          <w:szCs w:val="26"/>
        </w:rPr>
        <w:t>которые</w:t>
      </w:r>
      <w:r w:rsidRPr="005B79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B7960">
        <w:rPr>
          <w:rFonts w:ascii="Liberation Sans" w:hAnsi="Liberation Sans"/>
          <w:sz w:val="26"/>
          <w:szCs w:val="26"/>
        </w:rPr>
        <w:t>не</w:t>
      </w:r>
      <w:r w:rsidRPr="005B79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B7960"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264064" w:rsidRDefault="00E80319" w:rsidP="00264064">
      <w:pPr>
        <w:pStyle w:val="15"/>
        <w:ind w:firstLine="708"/>
        <w:contextualSpacing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64064"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 w:rsidR="00264064">
        <w:rPr>
          <w:rFonts w:ascii="Liberation Sans" w:hAnsi="Liberation Sans"/>
          <w:b/>
          <w:sz w:val="26"/>
          <w:szCs w:val="26"/>
        </w:rPr>
        <w:t>участка</w:t>
      </w:r>
      <w:r w:rsidR="00C8362E">
        <w:rPr>
          <w:rFonts w:ascii="Liberation Sans" w:hAnsi="Liberation Sans"/>
          <w:sz w:val="26"/>
          <w:szCs w:val="26"/>
        </w:rPr>
        <w:t xml:space="preserve"> –  4 года 10</w:t>
      </w:r>
      <w:r w:rsidR="00264064">
        <w:rPr>
          <w:rFonts w:ascii="Liberation Sans" w:hAnsi="Liberation Sans"/>
          <w:sz w:val="26"/>
          <w:szCs w:val="26"/>
        </w:rPr>
        <w:t xml:space="preserve"> месяцев.</w:t>
      </w:r>
    </w:p>
    <w:p w:rsidR="00264064" w:rsidRDefault="00264064" w:rsidP="00264064">
      <w:pPr>
        <w:ind w:firstLine="706"/>
        <w:contextualSpacing/>
        <w:jc w:val="both"/>
      </w:pPr>
      <w:r w:rsidRPr="00C41FAE">
        <w:rPr>
          <w:rFonts w:ascii="Liberation Sans" w:hAnsi="Liberation Sans"/>
          <w:b/>
          <w:sz w:val="26"/>
          <w:szCs w:val="26"/>
        </w:rPr>
        <w:t>Кадастровая стоимость земельного участка</w:t>
      </w:r>
      <w:r>
        <w:rPr>
          <w:rFonts w:ascii="Liberation Sans" w:hAnsi="Liberation Sans"/>
          <w:sz w:val="26"/>
          <w:szCs w:val="26"/>
        </w:rPr>
        <w:t xml:space="preserve"> составляет –                      </w:t>
      </w:r>
      <w:r w:rsidR="00C8362E">
        <w:rPr>
          <w:rFonts w:ascii="Liberation Sans" w:hAnsi="Liberation Sans"/>
          <w:spacing w:val="-2"/>
          <w:sz w:val="26"/>
          <w:szCs w:val="26"/>
        </w:rPr>
        <w:t>1 241 128,</w:t>
      </w:r>
      <w:r w:rsidR="00C8362E" w:rsidRPr="00C8362E">
        <w:rPr>
          <w:rFonts w:ascii="Liberation Sans" w:hAnsi="Liberation Sans"/>
          <w:spacing w:val="-2"/>
          <w:sz w:val="26"/>
          <w:szCs w:val="26"/>
        </w:rPr>
        <w:t>84</w:t>
      </w:r>
      <w:r w:rsidR="00C8362E">
        <w:rPr>
          <w:spacing w:val="-2"/>
          <w:sz w:val="20"/>
        </w:rPr>
        <w:t xml:space="preserve"> </w:t>
      </w:r>
      <w:r w:rsidRPr="0044234E">
        <w:rPr>
          <w:rFonts w:ascii="Liberation Sans" w:hAnsi="Liberation Sans"/>
          <w:sz w:val="26"/>
          <w:szCs w:val="26"/>
        </w:rPr>
        <w:t>руб</w:t>
      </w:r>
      <w:r>
        <w:rPr>
          <w:rFonts w:ascii="Liberation Sans" w:hAnsi="Liberation Sans"/>
          <w:sz w:val="26"/>
          <w:szCs w:val="26"/>
        </w:rPr>
        <w:t>.</w:t>
      </w:r>
    </w:p>
    <w:p w:rsidR="00264064" w:rsidRDefault="00264064" w:rsidP="00264064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="00C8362E">
        <w:rPr>
          <w:rFonts w:ascii="Liberation Sans" w:hAnsi="Liberation Sans"/>
          <w:sz w:val="26"/>
          <w:szCs w:val="26"/>
        </w:rPr>
        <w:t xml:space="preserve"> (1</w:t>
      </w:r>
      <w:r>
        <w:rPr>
          <w:rFonts w:ascii="Liberation Sans" w:hAnsi="Liberation Sans"/>
          <w:sz w:val="26"/>
          <w:szCs w:val="26"/>
        </w:rPr>
        <w:t xml:space="preserve">0 % от кадастровой стоимости земельного участка) составляет – </w:t>
      </w:r>
      <w:r w:rsidR="00C8362E">
        <w:rPr>
          <w:rFonts w:ascii="Liberation Sans" w:hAnsi="Liberation Sans"/>
          <w:sz w:val="26"/>
          <w:szCs w:val="26"/>
        </w:rPr>
        <w:t>124 112,88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264064" w:rsidRDefault="00264064" w:rsidP="00264064">
      <w:pPr>
        <w:pStyle w:val="ConsPlusNormal"/>
        <w:ind w:firstLine="708"/>
        <w:contextualSpacing/>
        <w:jc w:val="both"/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</w:t>
      </w:r>
      <w:r>
        <w:rPr>
          <w:rFonts w:ascii="Liberation Sans" w:hAnsi="Liberation Sans"/>
          <w:sz w:val="26"/>
          <w:szCs w:val="26"/>
        </w:rPr>
        <w:lastRenderedPageBreak/>
        <w:t>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264064" w:rsidRDefault="00264064" w:rsidP="00264064">
      <w:pPr>
        <w:tabs>
          <w:tab w:val="right" w:pos="9637"/>
        </w:tabs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</w:t>
      </w:r>
      <w:r w:rsidR="00C8362E">
        <w:rPr>
          <w:rFonts w:ascii="Liberation Sans" w:hAnsi="Liberation Sans"/>
          <w:sz w:val="26"/>
          <w:szCs w:val="26"/>
        </w:rPr>
        <w:t xml:space="preserve">3 723,39 </w:t>
      </w:r>
      <w:r>
        <w:rPr>
          <w:rFonts w:ascii="Liberation Sans" w:hAnsi="Liberation Sans"/>
          <w:sz w:val="26"/>
          <w:szCs w:val="26"/>
        </w:rPr>
        <w:t xml:space="preserve">руб. </w:t>
      </w:r>
    </w:p>
    <w:p w:rsidR="00264064" w:rsidRDefault="00264064" w:rsidP="00264064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цены предмета аукциона – </w:t>
      </w:r>
      <w:r w:rsidR="00C8362E">
        <w:rPr>
          <w:rFonts w:ascii="Liberation Sans" w:hAnsi="Liberation Sans"/>
          <w:sz w:val="26"/>
          <w:szCs w:val="26"/>
        </w:rPr>
        <w:t>24 822,58</w:t>
      </w:r>
      <w:r>
        <w:rPr>
          <w:rFonts w:ascii="Liberation Sans" w:hAnsi="Liberation Sans"/>
          <w:sz w:val="26"/>
          <w:szCs w:val="26"/>
        </w:rPr>
        <w:t xml:space="preserve"> руб.</w:t>
      </w:r>
    </w:p>
    <w:p w:rsidR="004C4ABF" w:rsidRDefault="004C4ABF" w:rsidP="00264064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264064" w:rsidRDefault="00E80319" w:rsidP="00264064">
      <w:pPr>
        <w:pStyle w:val="72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 w:rsidR="00264064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="00264064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264064" w:rsidRDefault="00264064" w:rsidP="00264064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4C4ABF"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</w:t>
      </w:r>
      <w:r w:rsidR="00D22F13">
        <w:t>зоне делового, общественного и коммерческого назначения</w:t>
      </w:r>
      <w:r w:rsidR="00D22F13" w:rsidRPr="004C4ABF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D22F13">
        <w:rPr>
          <w:rFonts w:ascii="Liberation Sans" w:hAnsi="Liberation Sans"/>
          <w:color w:val="000000"/>
          <w:sz w:val="26"/>
          <w:szCs w:val="26"/>
        </w:rPr>
        <w:t>(О</w:t>
      </w:r>
      <w:proofErr w:type="gramStart"/>
      <w:r w:rsidR="00D22F13"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 w:rsidRPr="004C4ABF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</w:t>
      </w:r>
      <w:r w:rsidR="00D22F13">
        <w:rPr>
          <w:rFonts w:ascii="Liberation Sans" w:hAnsi="Liberation Sans"/>
          <w:color w:val="000000"/>
          <w:sz w:val="26"/>
          <w:szCs w:val="26"/>
        </w:rPr>
        <w:t>ное количество этажей – 2</w:t>
      </w:r>
      <w:r w:rsidRPr="004C4ABF">
        <w:rPr>
          <w:rFonts w:ascii="Liberation Sans" w:hAnsi="Liberation Sans"/>
          <w:color w:val="000000"/>
          <w:sz w:val="26"/>
          <w:szCs w:val="26"/>
        </w:rPr>
        <w:t>.</w:t>
      </w:r>
    </w:p>
    <w:p w:rsidR="004C4ABF" w:rsidRPr="004C4ABF" w:rsidRDefault="004C4ABF" w:rsidP="00264064">
      <w:pPr>
        <w:pStyle w:val="15"/>
        <w:ind w:firstLine="709"/>
        <w:contextualSpacing/>
        <w:jc w:val="both"/>
      </w:pPr>
    </w:p>
    <w:p w:rsidR="00930042" w:rsidRDefault="00930042" w:rsidP="00930042">
      <w:pPr>
        <w:pStyle w:val="2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строительства, расположенных </w:t>
      </w:r>
      <w:r>
        <w:rPr>
          <w:rFonts w:ascii="Liberation Sans" w:hAnsi="Liberation Sans"/>
          <w:b w:val="0"/>
          <w:color w:val="000000"/>
          <w:sz w:val="26"/>
          <w:szCs w:val="26"/>
        </w:rPr>
        <w:t xml:space="preserve">в </w:t>
      </w:r>
      <w:r w:rsidR="00D22F13">
        <w:t>зоне делового, общественного и коммерческого назначения</w:t>
      </w:r>
      <w:r w:rsidR="00D22F13"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(О</w:t>
      </w:r>
      <w:proofErr w:type="gramStart"/>
      <w:r w:rsidR="00D22F13"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p w:rsidR="00930042" w:rsidRDefault="00930042" w:rsidP="00930042"/>
    <w:tbl>
      <w:tblPr>
        <w:tblStyle w:val="afa"/>
        <w:tblW w:w="0" w:type="auto"/>
        <w:tblLayout w:type="fixed"/>
        <w:tblLook w:val="04A0"/>
      </w:tblPr>
      <w:tblGrid>
        <w:gridCol w:w="1951"/>
        <w:gridCol w:w="2410"/>
        <w:gridCol w:w="5209"/>
      </w:tblGrid>
      <w:tr w:rsidR="00930042" w:rsidTr="00693E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042" w:rsidRDefault="00930042">
            <w:pPr>
              <w:pStyle w:val="15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042" w:rsidRDefault="00930042">
            <w:pPr>
              <w:pStyle w:val="15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042" w:rsidRDefault="00930042">
            <w:pPr>
              <w:pStyle w:val="15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503C9" w:rsidTr="00693E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Default="000503C9">
            <w:pPr>
              <w:pStyle w:val="15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 xml:space="preserve">Деловое управление </w:t>
            </w:r>
            <w:r w:rsidR="00666152">
              <w:rPr>
                <w:rFonts w:ascii="Liberation Sans" w:hAnsi="Liberation Sans"/>
                <w:sz w:val="20"/>
                <w:lang w:eastAsia="en-US"/>
              </w:rPr>
              <w:t xml:space="preserve">     </w:t>
            </w:r>
            <w:r>
              <w:rPr>
                <w:rFonts w:ascii="Liberation Sans" w:hAnsi="Liberation Sans"/>
                <w:sz w:val="20"/>
                <w:lang w:eastAsia="en-US"/>
              </w:rPr>
              <w:t>(код 4.1)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3C9" w:rsidRDefault="000503C9" w:rsidP="007210E1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0503C9" w:rsidRDefault="000503C9" w:rsidP="007210E1">
            <w:pPr>
              <w:pStyle w:val="15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  <w:r>
              <w:rPr>
                <w:rFonts w:ascii="Liberation Sans" w:hAnsi="Liberation Sans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Default="000503C9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Default="000503C9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20</w:t>
            </w:r>
          </w:p>
          <w:p w:rsidR="000503C9" w:rsidRDefault="000503C9">
            <w:pPr>
              <w:pStyle w:val="15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0503C9" w:rsidTr="00693E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693E1F" w:rsidRDefault="000503C9" w:rsidP="00693E1F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693E1F">
              <w:rPr>
                <w:rFonts w:ascii="Liberation Sans" w:hAnsi="Liberation Sans"/>
                <w:sz w:val="20"/>
                <w:szCs w:val="20"/>
              </w:rPr>
              <w:t>Объекты торговли</w:t>
            </w:r>
          </w:p>
          <w:p w:rsidR="000503C9" w:rsidRDefault="000503C9" w:rsidP="00693E1F">
            <w:pPr>
              <w:pStyle w:val="15"/>
              <w:jc w:val="both"/>
              <w:rPr>
                <w:rFonts w:ascii="Liberation Sans" w:hAnsi="Liberation Sans"/>
                <w:lang w:eastAsia="en-US"/>
              </w:rPr>
            </w:pPr>
            <w:r w:rsidRPr="00693E1F">
              <w:rPr>
                <w:rFonts w:ascii="Liberation Sans" w:hAnsi="Liberation Sans"/>
                <w:sz w:val="20"/>
              </w:rPr>
              <w:t xml:space="preserve">(торговые центры, торгово-развлекательные центры (комплексы)) </w:t>
            </w:r>
            <w:r w:rsidR="00666152">
              <w:rPr>
                <w:rFonts w:ascii="Liberation Sans" w:hAnsi="Liberation Sans"/>
                <w:sz w:val="20"/>
              </w:rPr>
              <w:t xml:space="preserve">  </w:t>
            </w:r>
            <w:r w:rsidRPr="00693E1F">
              <w:rPr>
                <w:rFonts w:ascii="Liberation Sans" w:hAnsi="Liberation Sans"/>
                <w:sz w:val="20"/>
              </w:rPr>
              <w:t>(код 4.2)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Default="000503C9">
            <w:pPr>
              <w:rPr>
                <w:rFonts w:ascii="Liberation Sans" w:hAnsi="Liberation Sans"/>
                <w:sz w:val="28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Default="000503C9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Default="000503C9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6</w:t>
            </w:r>
          </w:p>
          <w:p w:rsidR="000503C9" w:rsidRDefault="000503C9">
            <w:pPr>
              <w:pStyle w:val="15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0503C9" w:rsidTr="000503C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693E1F" w:rsidRDefault="000503C9" w:rsidP="00693E1F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693E1F">
              <w:rPr>
                <w:rFonts w:ascii="Liberation Sans" w:hAnsi="Liberation Sans"/>
                <w:sz w:val="20"/>
                <w:szCs w:val="20"/>
              </w:rPr>
              <w:t xml:space="preserve">Магазины </w:t>
            </w:r>
            <w:r w:rsidR="00666152">
              <w:rPr>
                <w:rFonts w:ascii="Liberation Sans" w:hAnsi="Liberation Sans"/>
                <w:sz w:val="20"/>
                <w:szCs w:val="20"/>
              </w:rPr>
              <w:t xml:space="preserve">       </w:t>
            </w:r>
            <w:r w:rsidRPr="00693E1F">
              <w:rPr>
                <w:rFonts w:ascii="Liberation Sans" w:hAnsi="Liberation Sans"/>
                <w:sz w:val="20"/>
                <w:szCs w:val="20"/>
              </w:rPr>
              <w:t>(код 4.4)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Default="000503C9">
            <w:pPr>
              <w:rPr>
                <w:rFonts w:ascii="Liberation Sans" w:hAnsi="Liberation Sans"/>
                <w:sz w:val="28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Default="000503C9" w:rsidP="00693E1F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Default="000503C9" w:rsidP="00693E1F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0503C9" w:rsidRDefault="000503C9" w:rsidP="00693E1F">
            <w:pPr>
              <w:pStyle w:val="ConsPlusNormal"/>
              <w:rPr>
                <w:rFonts w:ascii="Liberation Sans" w:hAnsi="Liberation Sans" w:cs="Tahoma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  <w:p w:rsidR="00B23460" w:rsidRDefault="00B23460" w:rsidP="00693E1F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</w:p>
        </w:tc>
      </w:tr>
      <w:tr w:rsidR="000503C9" w:rsidTr="00693E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693E1F" w:rsidRDefault="000503C9" w:rsidP="00693E1F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693E1F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Банковская и страховая деятельность </w:t>
            </w:r>
            <w:r w:rsidR="00666152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Pr="00693E1F">
              <w:rPr>
                <w:rFonts w:ascii="Liberation Sans" w:hAnsi="Liberation Sans"/>
                <w:sz w:val="20"/>
                <w:szCs w:val="20"/>
              </w:rPr>
              <w:t>(код 4.5)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Pr="00693E1F" w:rsidRDefault="000503C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693E1F" w:rsidRDefault="000503C9" w:rsidP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693E1F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Pr="00693E1F" w:rsidRDefault="000503C9" w:rsidP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693E1F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0503C9" w:rsidRPr="00693E1F" w:rsidRDefault="000503C9" w:rsidP="00693E1F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693E1F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0503C9" w:rsidTr="000503C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693E1F" w:rsidRDefault="000503C9" w:rsidP="00693E1F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693E1F">
              <w:rPr>
                <w:rFonts w:ascii="Liberation Sans" w:hAnsi="Liberation Sans"/>
                <w:sz w:val="20"/>
                <w:szCs w:val="20"/>
              </w:rPr>
              <w:t xml:space="preserve">Общественное управление </w:t>
            </w:r>
            <w:r w:rsidR="00666152">
              <w:rPr>
                <w:rFonts w:ascii="Liberation Sans" w:hAnsi="Liberation Sans"/>
                <w:sz w:val="20"/>
                <w:szCs w:val="20"/>
              </w:rPr>
              <w:t xml:space="preserve">    </w:t>
            </w:r>
            <w:r w:rsidRPr="00693E1F">
              <w:rPr>
                <w:rFonts w:ascii="Liberation Sans" w:hAnsi="Liberation Sans"/>
                <w:sz w:val="20"/>
                <w:szCs w:val="20"/>
              </w:rPr>
              <w:t>(код 3.8)</w:t>
            </w:r>
          </w:p>
          <w:p w:rsidR="000503C9" w:rsidRPr="00693E1F" w:rsidRDefault="000503C9" w:rsidP="00693E1F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Default="000503C9" w:rsidP="000503C9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0503C9" w:rsidRPr="00693E1F" w:rsidRDefault="000503C9" w:rsidP="000503C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693E1F" w:rsidRDefault="000503C9" w:rsidP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693E1F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Pr="00693E1F" w:rsidRDefault="000503C9" w:rsidP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693E1F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0503C9" w:rsidRPr="00693E1F" w:rsidRDefault="000503C9" w:rsidP="00693E1F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693E1F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0503C9" w:rsidTr="00693E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 w:rsidP="00693E1F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Pr="00B23460" w:rsidRDefault="000503C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 w:rsidP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Pr="00B23460" w:rsidRDefault="000503C9" w:rsidP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0503C9" w:rsidRPr="00B23460" w:rsidRDefault="000503C9" w:rsidP="00693E1F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0503C9" w:rsidTr="000503C9">
        <w:trPr>
          <w:trHeight w:val="3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Гостиничное обслуживание (</w:t>
            </w:r>
            <w:r w:rsidR="00666152">
              <w:rPr>
                <w:rFonts w:ascii="Liberation Sans" w:hAnsi="Liberation Sans"/>
                <w:sz w:val="20"/>
              </w:rPr>
              <w:t xml:space="preserve">код </w:t>
            </w:r>
            <w:r w:rsidRPr="00B23460">
              <w:rPr>
                <w:rFonts w:ascii="Liberation Sans" w:hAnsi="Liberation Sans"/>
                <w:sz w:val="20"/>
              </w:rPr>
              <w:t>4.7)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0503C9" w:rsidRPr="00B23460" w:rsidRDefault="000503C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Pr="00B23460" w:rsidRDefault="000503C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0503C9" w:rsidRPr="00B23460" w:rsidRDefault="000503C9">
            <w:pPr>
              <w:pStyle w:val="15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0503C9" w:rsidTr="000503C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Бытовое обслуживание (код 3.3)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Pr="00B23460" w:rsidRDefault="000503C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Pr="00B23460" w:rsidRDefault="000503C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0503C9" w:rsidRPr="00B23460" w:rsidRDefault="000503C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0503C9" w:rsidTr="000503C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Социальное обслуживание (код 3.2)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Pr="00B23460" w:rsidRDefault="000503C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C9" w:rsidRPr="00B23460" w:rsidRDefault="000503C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0503C9" w:rsidRPr="00B23460" w:rsidRDefault="000503C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10</w:t>
            </w:r>
          </w:p>
          <w:p w:rsidR="000503C9" w:rsidRPr="00B23460" w:rsidRDefault="000503C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693E1F" w:rsidTr="00693E1F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1F" w:rsidRPr="00B23460" w:rsidRDefault="000503C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Спорт (код 5.1)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C9" w:rsidRPr="00B23460" w:rsidRDefault="000503C9" w:rsidP="000503C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Не допускается размещение объектов спортивного назначения в санитарно-защитных зонах,</w:t>
            </w:r>
          </w:p>
          <w:p w:rsidR="000503C9" w:rsidRPr="00B23460" w:rsidRDefault="000503C9" w:rsidP="000503C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 w:rsidRPr="00B23460"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 w:rsidRPr="00B23460"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0503C9" w:rsidRPr="00B23460" w:rsidRDefault="000503C9" w:rsidP="000503C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предусмотренном</w:t>
            </w:r>
          </w:p>
          <w:p w:rsidR="000503C9" w:rsidRPr="00B23460" w:rsidRDefault="000503C9" w:rsidP="000503C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действующим законодательством</w:t>
            </w:r>
          </w:p>
          <w:p w:rsidR="000503C9" w:rsidRPr="00B23460" w:rsidRDefault="000503C9" w:rsidP="000503C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 xml:space="preserve">порядке, </w:t>
            </w:r>
            <w:proofErr w:type="gramStart"/>
            <w:r w:rsidRPr="00B23460">
              <w:rPr>
                <w:rFonts w:ascii="Liberation Sans" w:hAnsi="Liberation Sans"/>
                <w:sz w:val="20"/>
                <w:szCs w:val="20"/>
              </w:rPr>
              <w:t>за</w:t>
            </w:r>
            <w:proofErr w:type="gramEnd"/>
          </w:p>
          <w:p w:rsidR="000503C9" w:rsidRPr="00B23460" w:rsidRDefault="000503C9" w:rsidP="000503C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 xml:space="preserve">исключением </w:t>
            </w:r>
            <w:proofErr w:type="gramStart"/>
            <w:r w:rsidRPr="00B23460">
              <w:rPr>
                <w:rFonts w:ascii="Liberation Sans" w:hAnsi="Liberation Sans"/>
                <w:sz w:val="20"/>
                <w:szCs w:val="20"/>
              </w:rPr>
              <w:t>спортивно-оздоровительных</w:t>
            </w:r>
            <w:proofErr w:type="gramEnd"/>
          </w:p>
          <w:p w:rsidR="00693E1F" w:rsidRPr="00B23460" w:rsidRDefault="000503C9" w:rsidP="000503C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lastRenderedPageBreak/>
              <w:t>сооружений закрытого типа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1F" w:rsidRPr="00B23460" w:rsidRDefault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93E1F" w:rsidRPr="00B23460" w:rsidRDefault="00693E1F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693E1F" w:rsidRPr="00B23460" w:rsidRDefault="00693E1F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</w:t>
            </w:r>
            <w:r w:rsidR="000503C9"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 границах земельного участка – 7</w:t>
            </w: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0 %</w:t>
            </w:r>
          </w:p>
        </w:tc>
      </w:tr>
      <w:tr w:rsidR="00E77837" w:rsidTr="006371B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lastRenderedPageBreak/>
              <w:t>Коммунальное обслуживание (код 3.1)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7837" w:rsidRPr="00B23460" w:rsidRDefault="00E77837" w:rsidP="000503C9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E77837" w:rsidRPr="00B23460" w:rsidRDefault="00E77837" w:rsidP="000503C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77837" w:rsidRPr="00B23460" w:rsidRDefault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3</w:t>
            </w:r>
          </w:p>
          <w:p w:rsidR="00E77837" w:rsidRPr="00B23460" w:rsidRDefault="00E77837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E77837" w:rsidTr="006371B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15"/>
              <w:jc w:val="both"/>
              <w:rPr>
                <w:rFonts w:ascii="Liberation Sans" w:hAnsi="Liberation Sans"/>
                <w:sz w:val="20"/>
              </w:rPr>
            </w:pPr>
            <w:r w:rsidRPr="00B23460">
              <w:rPr>
                <w:rFonts w:ascii="Liberation Sans" w:hAnsi="Liberation Sans"/>
                <w:sz w:val="20"/>
              </w:rPr>
              <w:t>Обеспечение внутреннего правопорядка (код 8.3)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837" w:rsidRPr="00B23460" w:rsidRDefault="00E77837" w:rsidP="000503C9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 w:rsidP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77837" w:rsidRPr="00B23460" w:rsidRDefault="00E77837" w:rsidP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E77837" w:rsidRPr="00B23460" w:rsidRDefault="00E77837" w:rsidP="00E77837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E77837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 xml:space="preserve">Дошкольное, начальное и среднее общее образование </w:t>
            </w:r>
            <w:r w:rsidR="00666152">
              <w:rPr>
                <w:rFonts w:ascii="Liberation Sans" w:hAnsi="Liberation Sans"/>
                <w:sz w:val="20"/>
              </w:rPr>
              <w:t xml:space="preserve">   </w:t>
            </w:r>
            <w:r w:rsidRPr="00B23460">
              <w:rPr>
                <w:rFonts w:ascii="Liberation Sans" w:hAnsi="Liberation Sans"/>
                <w:sz w:val="20"/>
              </w:rPr>
              <w:t>(код 3.5.1)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837" w:rsidRPr="00B23460" w:rsidRDefault="00E77837" w:rsidP="00E77837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Не допускается</w:t>
            </w:r>
          </w:p>
          <w:p w:rsidR="00E77837" w:rsidRPr="00B23460" w:rsidRDefault="00E77837" w:rsidP="00E77837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размещение объектов учебно-образовательного назначения в санитарно-защитных зонах,</w:t>
            </w:r>
          </w:p>
          <w:p w:rsidR="00E77837" w:rsidRPr="00B23460" w:rsidRDefault="00E77837" w:rsidP="00E77837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 w:rsidRPr="00B23460"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 w:rsidRPr="00B23460"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E77837" w:rsidRPr="00B23460" w:rsidRDefault="00E77837" w:rsidP="00E77837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sz w:val="20"/>
                <w:szCs w:val="20"/>
              </w:rPr>
              <w:t>предусмотренном действующим</w:t>
            </w:r>
          </w:p>
          <w:p w:rsidR="00E77837" w:rsidRPr="00B23460" w:rsidRDefault="00E77837" w:rsidP="00E77837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 xml:space="preserve">законодательством </w:t>
            </w:r>
            <w:proofErr w:type="gramStart"/>
            <w:r w:rsidRPr="00B23460">
              <w:rPr>
                <w:rFonts w:ascii="Liberation Sans" w:hAnsi="Liberation Sans"/>
                <w:sz w:val="20"/>
              </w:rPr>
              <w:t>порядке</w:t>
            </w:r>
            <w:proofErr w:type="gramEnd"/>
            <w:r w:rsidRPr="00B23460"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77837" w:rsidRPr="00B23460" w:rsidRDefault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E77837" w:rsidRPr="00B23460" w:rsidRDefault="00E77837">
            <w:pPr>
              <w:pStyle w:val="15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E77837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Среднее и высшее профессиональное образование (код 3.5.2)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7837" w:rsidRPr="00B23460" w:rsidRDefault="00E77837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37" w:rsidRPr="00B23460" w:rsidRDefault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77837" w:rsidRPr="00B23460" w:rsidRDefault="00E77837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</w:t>
            </w:r>
            <w:r w:rsidR="006371B9"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4</w:t>
            </w:r>
          </w:p>
          <w:p w:rsidR="00E77837" w:rsidRPr="00B23460" w:rsidRDefault="00E77837">
            <w:pPr>
              <w:pStyle w:val="15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</w:t>
            </w:r>
            <w:r w:rsidR="006371B9" w:rsidRPr="00B23460">
              <w:rPr>
                <w:rFonts w:ascii="Liberation Sans" w:hAnsi="Liberation Sans" w:cs="Tahoma"/>
                <w:sz w:val="20"/>
                <w:lang w:eastAsia="en-US"/>
              </w:rPr>
              <w:t xml:space="preserve"> границах земельного участка – 7</w:t>
            </w:r>
            <w:r w:rsidRPr="00B23460">
              <w:rPr>
                <w:rFonts w:ascii="Liberation Sans" w:hAnsi="Liberation Sans" w:cs="Tahoma"/>
                <w:sz w:val="20"/>
                <w:lang w:eastAsia="en-US"/>
              </w:rPr>
              <w:t>0 %</w:t>
            </w:r>
          </w:p>
        </w:tc>
      </w:tr>
      <w:tr w:rsidR="006371B9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B9" w:rsidRPr="00B23460" w:rsidRDefault="006371B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Амбулаторное ветеринарное обслуживание (код 3.10.1)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460" w:rsidRPr="00B23460" w:rsidRDefault="00B23460" w:rsidP="00B23460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6371B9" w:rsidRPr="00B23460" w:rsidRDefault="00B23460" w:rsidP="00B23460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B9" w:rsidRPr="00B23460" w:rsidRDefault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371B9" w:rsidRPr="00B23460" w:rsidRDefault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6371B9" w:rsidRPr="00B23460" w:rsidRDefault="006371B9">
            <w:pPr>
              <w:pStyle w:val="15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6371B9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B9" w:rsidRPr="00B23460" w:rsidRDefault="006371B9">
            <w:pPr>
              <w:pStyle w:val="15"/>
              <w:jc w:val="both"/>
              <w:rPr>
                <w:rFonts w:ascii="Liberation Sans" w:hAnsi="Liberation Sans"/>
                <w:sz w:val="20"/>
              </w:rPr>
            </w:pPr>
            <w:r w:rsidRPr="00B23460">
              <w:rPr>
                <w:rFonts w:ascii="Liberation Sans" w:hAnsi="Liberation Sans"/>
                <w:sz w:val="20"/>
              </w:rPr>
              <w:t>Улично-дорожная сеть (код 12.0.1)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1B9" w:rsidRPr="00B23460" w:rsidRDefault="006371B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B9" w:rsidRPr="00B23460" w:rsidRDefault="006371B9" w:rsidP="006371B9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B23460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B23460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B23460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B23460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6371B9" w:rsidRPr="00B23460" w:rsidRDefault="006371B9" w:rsidP="006371B9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B23460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</w:t>
            </w:r>
          </w:p>
          <w:p w:rsidR="006371B9" w:rsidRPr="00B23460" w:rsidRDefault="006371B9" w:rsidP="006371B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6371B9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B9" w:rsidRPr="00B23460" w:rsidRDefault="006371B9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Здравоохранение (код 3.4)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1B9" w:rsidRPr="00B23460" w:rsidRDefault="006371B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B9" w:rsidRPr="00B23460" w:rsidRDefault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371B9" w:rsidRPr="00B23460" w:rsidRDefault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6371B9" w:rsidRDefault="006371B9">
            <w:pPr>
              <w:pStyle w:val="15"/>
              <w:jc w:val="both"/>
              <w:rPr>
                <w:rFonts w:ascii="Liberation Sans" w:hAnsi="Liberation Sans" w:cs="Tahoma"/>
                <w:sz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  <w:p w:rsidR="00B23460" w:rsidRPr="00B23460" w:rsidRDefault="00B23460">
            <w:pPr>
              <w:pStyle w:val="15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</w:p>
        </w:tc>
      </w:tr>
      <w:tr w:rsidR="00B23460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460" w:rsidRPr="00B23460" w:rsidRDefault="00B23460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lastRenderedPageBreak/>
              <w:t xml:space="preserve">Объекты </w:t>
            </w:r>
            <w:proofErr w:type="spellStart"/>
            <w:r w:rsidRPr="00B23460">
              <w:rPr>
                <w:rFonts w:ascii="Liberation Sans" w:hAnsi="Liberation Sans"/>
                <w:sz w:val="20"/>
              </w:rPr>
              <w:t>культурно-досуговой</w:t>
            </w:r>
            <w:proofErr w:type="spellEnd"/>
            <w:r w:rsidRPr="00B23460">
              <w:rPr>
                <w:rFonts w:ascii="Liberation Sans" w:hAnsi="Liberation Sans"/>
                <w:sz w:val="20"/>
              </w:rPr>
              <w:t xml:space="preserve"> деятельности </w:t>
            </w:r>
            <w:r>
              <w:rPr>
                <w:rFonts w:ascii="Liberation Sans" w:hAnsi="Liberation Sans"/>
                <w:sz w:val="20"/>
              </w:rPr>
              <w:t xml:space="preserve"> </w:t>
            </w:r>
            <w:r w:rsidRPr="00B23460">
              <w:rPr>
                <w:rFonts w:ascii="Liberation Sans" w:hAnsi="Liberation Sans"/>
                <w:sz w:val="20"/>
              </w:rPr>
              <w:t>(код 3.6.1)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460" w:rsidRPr="00B23460" w:rsidRDefault="00B23460" w:rsidP="00B23460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23460" w:rsidRPr="00B23460" w:rsidRDefault="00B23460" w:rsidP="00B23460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460" w:rsidRPr="00B23460" w:rsidRDefault="00B23460" w:rsidP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23460" w:rsidRPr="00B23460" w:rsidRDefault="00B23460" w:rsidP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B23460" w:rsidRPr="00B23460" w:rsidRDefault="00B23460" w:rsidP="006371B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23460" w:rsidTr="006371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460" w:rsidRPr="00B23460" w:rsidRDefault="00B23460">
            <w:pPr>
              <w:pStyle w:val="15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 w:rsidRPr="00B23460">
              <w:rPr>
                <w:rFonts w:ascii="Liberation Sans" w:hAnsi="Liberation Sans"/>
                <w:sz w:val="20"/>
              </w:rPr>
              <w:t>Склад (код 6.9)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60" w:rsidRPr="00B23460" w:rsidRDefault="00B23460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460" w:rsidRPr="00B23460" w:rsidRDefault="00B23460" w:rsidP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23460" w:rsidRPr="00B23460" w:rsidRDefault="00B23460" w:rsidP="006371B9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B23460" w:rsidRPr="00B23460" w:rsidRDefault="00B23460" w:rsidP="006371B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 w:rsidRPr="00B23460"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</w:tbl>
    <w:p w:rsidR="00751CE8" w:rsidRDefault="00E80319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4C4ABF" w:rsidRPr="004C4ABF" w:rsidRDefault="004C4ABF" w:rsidP="004C4ABF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 w:rsidRPr="002811DD"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в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права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объект</w:t>
      </w:r>
      <w:r w:rsidRPr="002811DD"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 w:rsidRPr="002811DD"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751CE8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F00C40" w:rsidRPr="00F00C40">
        <w:rPr>
          <w:rFonts w:ascii="Liberation Sans" w:hAnsi="Liberation Sans"/>
          <w:sz w:val="26"/>
          <w:szCs w:val="26"/>
        </w:rPr>
        <w:t xml:space="preserve">ти об объекте </w:t>
      </w:r>
      <w:r w:rsidR="00F00C40" w:rsidRPr="00D504B9">
        <w:rPr>
          <w:rFonts w:ascii="Liberation Sans" w:hAnsi="Liberation Sans"/>
          <w:sz w:val="26"/>
          <w:szCs w:val="26"/>
        </w:rPr>
        <w:t xml:space="preserve">недвижимости от </w:t>
      </w:r>
      <w:r w:rsidR="00D504B9" w:rsidRPr="00D504B9">
        <w:rPr>
          <w:rFonts w:ascii="Liberation Sans" w:hAnsi="Liberation Sans"/>
          <w:spacing w:val="-2"/>
          <w:sz w:val="26"/>
          <w:szCs w:val="26"/>
        </w:rPr>
        <w:t>30.08.2024г.</w:t>
      </w:r>
      <w:r w:rsidR="00D504B9" w:rsidRPr="00D504B9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D504B9" w:rsidRPr="00D504B9">
        <w:rPr>
          <w:rFonts w:ascii="Liberation Sans" w:hAnsi="Liberation Sans"/>
          <w:spacing w:val="-2"/>
          <w:sz w:val="26"/>
          <w:szCs w:val="26"/>
        </w:rPr>
        <w:t>№</w:t>
      </w:r>
      <w:r w:rsidR="00D504B9" w:rsidRPr="00D504B9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D504B9" w:rsidRPr="00D504B9">
        <w:rPr>
          <w:rFonts w:ascii="Liberation Sans" w:hAnsi="Liberation Sans"/>
          <w:spacing w:val="-2"/>
          <w:sz w:val="26"/>
          <w:szCs w:val="26"/>
        </w:rPr>
        <w:t>КУВИ-001/2024-21889043</w:t>
      </w:r>
      <w:r w:rsidR="00D504B9">
        <w:rPr>
          <w:rFonts w:ascii="Liberation Sans" w:hAnsi="Liberation Sans"/>
          <w:spacing w:val="-2"/>
          <w:sz w:val="26"/>
          <w:szCs w:val="26"/>
        </w:rPr>
        <w:t>1:</w:t>
      </w:r>
    </w:p>
    <w:p w:rsidR="00D504B9" w:rsidRDefault="00D504B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04B9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260735">
        <w:rPr>
          <w:rFonts w:ascii="Liberation Sans" w:hAnsi="Liberation Sans"/>
          <w:sz w:val="26"/>
          <w:szCs w:val="26"/>
        </w:rPr>
        <w:t xml:space="preserve">                 </w:t>
      </w:r>
      <w:r w:rsidRPr="00D504B9">
        <w:rPr>
          <w:rFonts w:ascii="Liberation Sans" w:hAnsi="Liberation Sans"/>
          <w:sz w:val="26"/>
          <w:szCs w:val="26"/>
        </w:rPr>
        <w:t xml:space="preserve">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260735">
        <w:rPr>
          <w:rFonts w:ascii="Liberation Sans" w:hAnsi="Liberation Sans"/>
          <w:sz w:val="26"/>
          <w:szCs w:val="26"/>
        </w:rPr>
        <w:t xml:space="preserve">            </w:t>
      </w:r>
      <w:r w:rsidRPr="00D504B9">
        <w:rPr>
          <w:rFonts w:ascii="Liberation Sans" w:hAnsi="Liberation Sans"/>
          <w:sz w:val="26"/>
          <w:szCs w:val="26"/>
        </w:rPr>
        <w:t xml:space="preserve">от 2 декабря 2017 г. № </w:t>
      </w:r>
      <w:r>
        <w:rPr>
          <w:rFonts w:ascii="Liberation Sans" w:hAnsi="Liberation Sans"/>
          <w:sz w:val="26"/>
          <w:szCs w:val="26"/>
        </w:rPr>
        <w:t>1460. Срок действия - бессрочно</w:t>
      </w:r>
      <w:r w:rsidRPr="00D504B9">
        <w:rPr>
          <w:rFonts w:ascii="Liberation Sans" w:hAnsi="Liberation Sans"/>
          <w:sz w:val="26"/>
          <w:szCs w:val="26"/>
        </w:rPr>
        <w:t>,</w:t>
      </w:r>
      <w:r w:rsidRPr="00D504B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вид/наименование:</w:t>
      </w:r>
      <w:r w:rsidRPr="00D504B9"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 w:rsidRPr="00D504B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04B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территория</w:t>
      </w:r>
      <w:r w:rsidRPr="00D504B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аэродрома</w:t>
      </w:r>
      <w:r w:rsidRPr="00D504B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гражданской</w:t>
      </w:r>
      <w:r w:rsidRPr="00D504B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авиации</w:t>
      </w:r>
      <w:r w:rsidRPr="00D504B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Уренгой,</w:t>
      </w:r>
      <w:r w:rsidRPr="00D504B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D504B9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D504B9" w:rsidRDefault="00D504B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04B9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 w:rsidRPr="00D504B9">
        <w:rPr>
          <w:rFonts w:ascii="Liberation Sans" w:hAnsi="Liberation Sans"/>
          <w:sz w:val="26"/>
          <w:szCs w:val="26"/>
        </w:rPr>
        <w:t xml:space="preserve">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D504B9"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D504B9">
        <w:rPr>
          <w:rFonts w:ascii="Liberation Sans" w:hAnsi="Liberation Sans"/>
          <w:sz w:val="26"/>
          <w:szCs w:val="26"/>
        </w:rPr>
        <w:t>Тарко-С</w:t>
      </w:r>
      <w:r>
        <w:rPr>
          <w:rFonts w:ascii="Liberation Sans" w:hAnsi="Liberation Sans"/>
          <w:sz w:val="26"/>
          <w:szCs w:val="26"/>
        </w:rPr>
        <w:t>але</w:t>
      </w:r>
      <w:proofErr w:type="spellEnd"/>
      <w:r>
        <w:rPr>
          <w:rFonts w:ascii="Liberation Sans" w:hAnsi="Liberation Sans"/>
          <w:sz w:val="26"/>
          <w:szCs w:val="26"/>
        </w:rPr>
        <w:t>). Срок действия - бессрочно</w:t>
      </w:r>
      <w:r w:rsidRPr="00D504B9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504B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04B9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D504B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04B9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504B9" w:rsidRDefault="00D504B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04B9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 w:rsidRPr="00D504B9">
        <w:rPr>
          <w:rFonts w:ascii="Liberation Sans" w:hAnsi="Liberation Sans"/>
          <w:sz w:val="26"/>
          <w:szCs w:val="26"/>
        </w:rPr>
        <w:t xml:space="preserve">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</w:t>
      </w:r>
      <w:r w:rsidRPr="00D504B9"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объекты выбросов </w:t>
      </w:r>
      <w:r w:rsidRPr="00D504B9">
        <w:rPr>
          <w:rFonts w:ascii="Liberation Sans" w:hAnsi="Liberation Sans"/>
          <w:sz w:val="26"/>
          <w:szCs w:val="26"/>
        </w:rPr>
        <w:lastRenderedPageBreak/>
        <w:t xml:space="preserve">отходов, строительство животноводческих ферм, скотобоен и других объектов, способствующих привлечению и массовому скоплению </w:t>
      </w:r>
      <w:r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D504B9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504B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04B9"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авиации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Уренгой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6</w:t>
      </w:r>
      <w:r w:rsidRPr="00D504B9"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 w:rsidRPr="00D504B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04B9">
        <w:rPr>
          <w:rFonts w:ascii="Liberation Sans" w:hAnsi="Liberation Sans"/>
          <w:sz w:val="26"/>
          <w:szCs w:val="26"/>
        </w:rPr>
        <w:t>,</w:t>
      </w:r>
      <w:r w:rsidRPr="00D504B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тип: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Охранная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зона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транспорта,</w:t>
      </w:r>
      <w:r w:rsidRPr="00D504B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дата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решения:</w:t>
      </w:r>
      <w:r w:rsidRPr="00D504B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06.07.2020,</w:t>
      </w:r>
      <w:r w:rsidRPr="00D504B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номер решения: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172/05-П,</w:t>
      </w:r>
      <w:r w:rsidRPr="00D504B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наименование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ОГВ/ОМСУ: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Тюменское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межрегиональное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территориальное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D504B9">
        <w:rPr>
          <w:rFonts w:ascii="Liberation Sans" w:hAnsi="Liberation Sans"/>
          <w:sz w:val="26"/>
          <w:szCs w:val="26"/>
        </w:rPr>
        <w:t xml:space="preserve"> </w:t>
      </w:r>
    </w:p>
    <w:p w:rsidR="00B13250" w:rsidRPr="00260735" w:rsidRDefault="00D504B9" w:rsidP="00260735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D504B9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</w:t>
      </w:r>
      <w:r w:rsidRPr="00D504B9">
        <w:rPr>
          <w:rFonts w:ascii="Liberation Sans" w:hAnsi="Liberation Sans"/>
          <w:sz w:val="26"/>
          <w:szCs w:val="26"/>
        </w:rPr>
        <w:t>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</w:t>
      </w:r>
      <w:r w:rsidRPr="00D504B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Правительства</w:t>
      </w:r>
      <w:r w:rsidRPr="00D504B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 xml:space="preserve">РФ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D504B9">
        <w:rPr>
          <w:rFonts w:ascii="Liberation Sans" w:hAnsi="Liberation Sans"/>
          <w:sz w:val="26"/>
          <w:szCs w:val="26"/>
        </w:rPr>
        <w:t>от 2 декабря</w:t>
      </w:r>
      <w:r w:rsidRPr="00D504B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2017 г. №</w:t>
      </w:r>
      <w:r w:rsidRPr="00D504B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1460 - запрещается</w:t>
      </w:r>
      <w:r w:rsidRPr="00D504B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размещать</w:t>
      </w:r>
      <w:r w:rsidRPr="00D504B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 xml:space="preserve">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D504B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04B9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</w:t>
      </w:r>
      <w:r>
        <w:rPr>
          <w:rFonts w:ascii="Liberation Sans" w:hAnsi="Liberation Sans"/>
          <w:sz w:val="26"/>
          <w:szCs w:val="26"/>
        </w:rPr>
        <w:t xml:space="preserve">         </w:t>
      </w:r>
      <w:r w:rsidRPr="00D504B9">
        <w:rPr>
          <w:rFonts w:ascii="Liberation Sans" w:hAnsi="Liberation Sans"/>
          <w:sz w:val="26"/>
          <w:szCs w:val="26"/>
        </w:rPr>
        <w:t xml:space="preserve">с главным оператором аэропорта Уренгой - ГУП ЯНАО "Аэропорт </w:t>
      </w:r>
      <w:proofErr w:type="spellStart"/>
      <w:r w:rsidRPr="00D504B9">
        <w:rPr>
          <w:rFonts w:ascii="Liberation Sans" w:hAnsi="Liberation Sans"/>
          <w:sz w:val="26"/>
          <w:szCs w:val="26"/>
        </w:rPr>
        <w:t>Тарко-С</w:t>
      </w:r>
      <w:r>
        <w:rPr>
          <w:rFonts w:ascii="Liberation Sans" w:hAnsi="Liberation Sans"/>
          <w:sz w:val="26"/>
          <w:szCs w:val="26"/>
        </w:rPr>
        <w:t>але</w:t>
      </w:r>
      <w:proofErr w:type="spellEnd"/>
      <w:r>
        <w:rPr>
          <w:rFonts w:ascii="Liberation Sans" w:hAnsi="Liberation Sans"/>
          <w:sz w:val="26"/>
          <w:szCs w:val="26"/>
        </w:rPr>
        <w:t>". Срок действия - бессрочно</w:t>
      </w:r>
      <w:r w:rsidRPr="00D504B9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504B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04B9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D504B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04B9">
        <w:rPr>
          <w:rFonts w:ascii="Liberation Sans" w:hAnsi="Liberation Sans"/>
          <w:sz w:val="26"/>
          <w:szCs w:val="26"/>
        </w:rPr>
        <w:t>, тип: Охранная зона транспорта,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дата</w:t>
      </w:r>
      <w:r w:rsidRPr="00D504B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решения:</w:t>
      </w:r>
      <w:r w:rsidRPr="00D504B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06.07.2020,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номер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решения:</w:t>
      </w:r>
      <w:r w:rsidRPr="00D504B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172/05-П,</w:t>
      </w:r>
      <w:r w:rsidRPr="00D504B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наименование</w:t>
      </w:r>
      <w:r w:rsidRPr="00D504B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ОГВ/ОМСУ:</w:t>
      </w:r>
      <w:r w:rsidRPr="00D504B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04B9">
        <w:rPr>
          <w:rFonts w:ascii="Liberation Sans" w:hAnsi="Liberation Sans"/>
          <w:sz w:val="26"/>
          <w:szCs w:val="26"/>
        </w:rPr>
        <w:t>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751CE8" w:rsidRPr="004C4ABF" w:rsidRDefault="00E80319">
      <w:pPr>
        <w:pStyle w:val="72"/>
        <w:ind w:firstLine="708"/>
        <w:jc w:val="both"/>
        <w:rPr>
          <w:u w:val="single"/>
        </w:rPr>
      </w:pPr>
      <w:r w:rsidRPr="004C4ABF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D504B9" w:rsidRDefault="00D504B9" w:rsidP="00D504B9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</w:t>
      </w:r>
      <w:r w:rsidRPr="00D504B9">
        <w:rPr>
          <w:rFonts w:ascii="Liberation Sans" w:hAnsi="Liberation Sans"/>
          <w:sz w:val="26"/>
          <w:szCs w:val="26"/>
        </w:rPr>
        <w:t xml:space="preserve">недвижимости от </w:t>
      </w:r>
      <w:r w:rsidRPr="00D504B9">
        <w:rPr>
          <w:rFonts w:ascii="Liberation Sans" w:hAnsi="Liberation Sans"/>
          <w:spacing w:val="-2"/>
          <w:sz w:val="26"/>
          <w:szCs w:val="26"/>
        </w:rPr>
        <w:t>30.08.2024г.</w:t>
      </w:r>
      <w:r w:rsidRPr="00D504B9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D504B9">
        <w:rPr>
          <w:rFonts w:ascii="Liberation Sans" w:hAnsi="Liberation Sans"/>
          <w:spacing w:val="-2"/>
          <w:sz w:val="26"/>
          <w:szCs w:val="26"/>
        </w:rPr>
        <w:t>№</w:t>
      </w:r>
      <w:r w:rsidRPr="00D504B9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D504B9">
        <w:rPr>
          <w:rFonts w:ascii="Liberation Sans" w:hAnsi="Liberation Sans"/>
          <w:spacing w:val="-2"/>
          <w:sz w:val="26"/>
          <w:szCs w:val="26"/>
        </w:rPr>
        <w:t>КУВИ-001/2024-21889043</w:t>
      </w:r>
      <w:r>
        <w:rPr>
          <w:rFonts w:ascii="Liberation Sans" w:hAnsi="Liberation Sans"/>
          <w:spacing w:val="-2"/>
          <w:sz w:val="26"/>
          <w:szCs w:val="26"/>
        </w:rPr>
        <w:t>1:</w:t>
      </w:r>
    </w:p>
    <w:p w:rsidR="00F00C40" w:rsidRPr="00E837BB" w:rsidRDefault="00E80319" w:rsidP="001C4D03">
      <w:pPr>
        <w:pStyle w:val="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837BB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052AB1" w:rsidRPr="00E07B72" w:rsidRDefault="00E80319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 w:rsidR="00052AB1" w:rsidRPr="00E07B72">
        <w:rPr>
          <w:rFonts w:ascii="Liberation Sans" w:hAnsi="Liberation Sans"/>
          <w:sz w:val="26"/>
          <w:szCs w:val="26"/>
        </w:rPr>
        <w:t>89:05-6.337</w:t>
      </w:r>
      <w:r w:rsidR="00805A94">
        <w:rPr>
          <w:rFonts w:ascii="Liberation Sans" w:hAnsi="Liberation Sans"/>
          <w:sz w:val="26"/>
          <w:szCs w:val="26"/>
        </w:rPr>
        <w:t>1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E07B72">
        <w:rPr>
          <w:rFonts w:ascii="Liberation Sans" w:hAnsi="Liberation Sans"/>
          <w:sz w:val="26"/>
          <w:szCs w:val="26"/>
        </w:rPr>
        <w:t>89:05-6.337</w:t>
      </w:r>
      <w:r w:rsidR="00805A94">
        <w:rPr>
          <w:rFonts w:ascii="Liberation Sans" w:hAnsi="Liberation Sans"/>
          <w:sz w:val="26"/>
          <w:szCs w:val="26"/>
        </w:rPr>
        <w:t>5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E07B72">
        <w:rPr>
          <w:rFonts w:ascii="Liberation Sans" w:hAnsi="Liberation Sans"/>
          <w:sz w:val="26"/>
          <w:szCs w:val="26"/>
        </w:rPr>
        <w:t>89:05-6.337</w:t>
      </w:r>
      <w:r w:rsidR="00805A94">
        <w:rPr>
          <w:rFonts w:ascii="Liberation Sans" w:hAnsi="Liberation Sans"/>
          <w:sz w:val="26"/>
          <w:szCs w:val="26"/>
        </w:rPr>
        <w:t>6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E07B72">
        <w:rPr>
          <w:rFonts w:ascii="Liberation Sans" w:hAnsi="Liberation Sans"/>
          <w:sz w:val="26"/>
          <w:szCs w:val="26"/>
        </w:rPr>
        <w:t>89:05-6.337</w:t>
      </w:r>
      <w:r w:rsidR="00805A94">
        <w:rPr>
          <w:rFonts w:ascii="Liberation Sans" w:hAnsi="Liberation Sans"/>
          <w:sz w:val="26"/>
          <w:szCs w:val="26"/>
        </w:rPr>
        <w:t>3</w:t>
      </w:r>
      <w:r w:rsidR="00805A94">
        <w:rPr>
          <w:rFonts w:ascii="Liberation Sans" w:hAnsi="Liberation Sans"/>
          <w:color w:val="000000" w:themeColor="text1"/>
          <w:sz w:val="26"/>
          <w:szCs w:val="26"/>
        </w:rPr>
        <w:t>, срок действия: с 04.06</w:t>
      </w:r>
      <w:r w:rsidR="00052AB1" w:rsidRPr="00E07B72">
        <w:rPr>
          <w:rFonts w:ascii="Liberation Sans" w:hAnsi="Liberation Sans"/>
          <w:color w:val="000000" w:themeColor="text1"/>
          <w:sz w:val="26"/>
          <w:szCs w:val="26"/>
        </w:rPr>
        <w:t>.2024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>,  реквизиты документа-основания:</w:t>
      </w:r>
      <w:r w:rsidR="00052AB1" w:rsidRPr="00E07B72">
        <w:rPr>
          <w:rFonts w:ascii="Liberation Sans" w:hAnsi="Liberation Sans"/>
          <w:sz w:val="26"/>
          <w:szCs w:val="26"/>
        </w:rPr>
        <w:t xml:space="preserve"> </w:t>
      </w:r>
      <w:r w:rsidR="00805A94" w:rsidRPr="00805A94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805A94" w:rsidRPr="00805A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805A94" w:rsidRPr="00805A9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805A94" w:rsidRPr="00805A94">
        <w:rPr>
          <w:rFonts w:ascii="Liberation Sans" w:hAnsi="Liberation Sans"/>
          <w:sz w:val="26"/>
          <w:szCs w:val="26"/>
        </w:rPr>
        <w:t>ии аэ</w:t>
      </w:r>
      <w:proofErr w:type="gramEnd"/>
      <w:r w:rsidR="00805A94" w:rsidRPr="00805A94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</w:t>
      </w:r>
      <w:r w:rsidR="00E07B72" w:rsidRPr="00805A94">
        <w:rPr>
          <w:rFonts w:ascii="Liberation Sans" w:hAnsi="Liberation Sans"/>
          <w:sz w:val="26"/>
          <w:szCs w:val="26"/>
        </w:rPr>
        <w:t>;</w:t>
      </w:r>
    </w:p>
    <w:p w:rsidR="00572E3F" w:rsidRPr="000F13CB" w:rsidRDefault="007D514B" w:rsidP="0060510D">
      <w:pPr>
        <w:pStyle w:val="TableParagraph"/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F13CB">
        <w:rPr>
          <w:rFonts w:ascii="Liberation Sans" w:hAnsi="Liberation Sans"/>
          <w:color w:val="000000" w:themeColor="text1"/>
          <w:sz w:val="26"/>
          <w:szCs w:val="26"/>
        </w:rPr>
        <w:t xml:space="preserve">         - </w:t>
      </w:r>
      <w:r w:rsidR="00E837BB" w:rsidRPr="000F13CB">
        <w:rPr>
          <w:rFonts w:ascii="Liberation Sans" w:hAnsi="Liberation Sans"/>
          <w:color w:val="000000" w:themeColor="text1"/>
          <w:sz w:val="26"/>
          <w:szCs w:val="26"/>
        </w:rPr>
        <w:t xml:space="preserve">реестровый номер границы: </w:t>
      </w:r>
      <w:r w:rsidR="00805A94" w:rsidRPr="000F13CB">
        <w:rPr>
          <w:rFonts w:ascii="Liberation Sans" w:hAnsi="Liberation Sans"/>
          <w:sz w:val="26"/>
          <w:szCs w:val="26"/>
        </w:rPr>
        <w:t>89:11-6.740</w:t>
      </w:r>
      <w:r w:rsidR="00E837BB" w:rsidRPr="000F13CB">
        <w:rPr>
          <w:rFonts w:ascii="Liberation Sans" w:hAnsi="Liberation Sans"/>
          <w:sz w:val="26"/>
          <w:szCs w:val="26"/>
        </w:rPr>
        <w:t xml:space="preserve">, </w:t>
      </w:r>
      <w:r w:rsidR="00E837BB" w:rsidRPr="000F13CB">
        <w:rPr>
          <w:rFonts w:ascii="Liberation Sans" w:hAnsi="Liberation Sans"/>
          <w:color w:val="000000" w:themeColor="text1"/>
          <w:sz w:val="26"/>
          <w:szCs w:val="26"/>
        </w:rPr>
        <w:t>сро</w:t>
      </w:r>
      <w:r w:rsidR="00805A94" w:rsidRPr="000F13CB">
        <w:rPr>
          <w:rFonts w:ascii="Liberation Sans" w:hAnsi="Liberation Sans"/>
          <w:color w:val="000000" w:themeColor="text1"/>
          <w:sz w:val="26"/>
          <w:szCs w:val="26"/>
        </w:rPr>
        <w:t xml:space="preserve">к действия: </w:t>
      </w:r>
      <w:r w:rsidR="00E837BB" w:rsidRPr="000F13CB">
        <w:rPr>
          <w:rFonts w:ascii="Liberation Sans" w:hAnsi="Liberation Sans"/>
          <w:color w:val="000000" w:themeColor="text1"/>
          <w:sz w:val="26"/>
          <w:szCs w:val="26"/>
        </w:rPr>
        <w:t xml:space="preserve">с </w:t>
      </w:r>
      <w:r w:rsidR="00805A94" w:rsidRPr="000F13CB">
        <w:rPr>
          <w:rFonts w:ascii="Liberation Sans" w:hAnsi="Liberation Sans"/>
          <w:color w:val="000000" w:themeColor="text1"/>
          <w:sz w:val="26"/>
          <w:szCs w:val="26"/>
        </w:rPr>
        <w:t>04.06.2024</w:t>
      </w:r>
      <w:r w:rsidR="00412ECA" w:rsidRPr="000F13CB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E837BB" w:rsidRPr="000F13CB">
        <w:rPr>
          <w:rFonts w:ascii="Liberation Sans" w:hAnsi="Liberation Sans"/>
          <w:color w:val="000000" w:themeColor="text1"/>
          <w:sz w:val="26"/>
          <w:szCs w:val="26"/>
        </w:rPr>
        <w:t>реквизиты документа-основания:</w:t>
      </w:r>
      <w:r w:rsidR="00BF6223" w:rsidRP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 xml:space="preserve">решение о согласовании границ охранной зоны объекта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 xml:space="preserve"> хозяйства от 30.05.2022 № 261/59/2022 выдан: Федеральная служба по экологическому, технологическому и атомному надзору (РОСТЕХНАДЗОР); Содержание ограничения (обременения): Срок установления о</w:t>
      </w:r>
      <w:r w:rsidR="006908B8">
        <w:rPr>
          <w:rFonts w:ascii="Liberation Sans" w:hAnsi="Liberation Sans"/>
          <w:sz w:val="26"/>
          <w:szCs w:val="26"/>
        </w:rPr>
        <w:t xml:space="preserve">хранной зоны объекта </w:t>
      </w:r>
      <w:proofErr w:type="spellStart"/>
      <w:r w:rsidR="006908B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ВЛ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 xml:space="preserve"> - 0,4 кВ от ТП-24(К) до жилых домов поселка Горем и </w:t>
      </w:r>
      <w:r w:rsidR="00980DE5">
        <w:rPr>
          <w:rFonts w:ascii="Liberation Sans" w:hAnsi="Liberation Sans"/>
          <w:sz w:val="26"/>
          <w:szCs w:val="26"/>
        </w:rPr>
        <w:t xml:space="preserve">           </w:t>
      </w:r>
      <w:r w:rsidR="00572E3F" w:rsidRPr="000F13CB">
        <w:rPr>
          <w:rFonts w:ascii="Liberation Sans" w:hAnsi="Liberation Sans"/>
          <w:sz w:val="26"/>
          <w:szCs w:val="26"/>
        </w:rPr>
        <w:t xml:space="preserve">от ТП-25(К) до жилых домов поселка Горем, г. Новый Уренгой, </w:t>
      </w:r>
      <w:r w:rsidR="00980DE5">
        <w:rPr>
          <w:rFonts w:ascii="Liberation Sans" w:hAnsi="Liberation Sans"/>
          <w:sz w:val="26"/>
          <w:szCs w:val="26"/>
        </w:rPr>
        <w:t xml:space="preserve">                     </w:t>
      </w:r>
      <w:r w:rsidR="00572E3F" w:rsidRPr="000F13CB">
        <w:rPr>
          <w:rFonts w:ascii="Liberation Sans" w:hAnsi="Liberation Sans"/>
          <w:sz w:val="26"/>
          <w:szCs w:val="26"/>
        </w:rPr>
        <w:t xml:space="preserve">р-н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 xml:space="preserve">» - бессрочно. 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Согласно с Постановлением Правительства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РФ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от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24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февраля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2009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г.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N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160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"О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порядке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установления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охранных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зон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lastRenderedPageBreak/>
        <w:t>объектов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хозяйства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 особых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условий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использования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земельных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участков,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расположенных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границах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таких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зон"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6908B8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6908B8">
        <w:rPr>
          <w:rFonts w:ascii="Liberation Sans" w:hAnsi="Liberation Sans"/>
          <w:sz w:val="26"/>
          <w:szCs w:val="26"/>
        </w:rPr>
        <w:t xml:space="preserve">охранных </w:t>
      </w:r>
      <w:r w:rsidR="00572E3F" w:rsidRPr="000F13CB">
        <w:rPr>
          <w:rFonts w:ascii="Liberation Sans" w:hAnsi="Liberation Sans"/>
          <w:sz w:val="26"/>
          <w:szCs w:val="26"/>
        </w:rPr>
        <w:t>зонах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запрещается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6908B8">
        <w:rPr>
          <w:rFonts w:ascii="Liberation Sans" w:hAnsi="Liberation Sans"/>
          <w:sz w:val="26"/>
          <w:szCs w:val="26"/>
        </w:rPr>
        <w:t>осуществлять</w:t>
      </w:r>
      <w:r w:rsidR="00572E3F" w:rsidRPr="000F13CB">
        <w:rPr>
          <w:rFonts w:ascii="Liberation Sans" w:hAnsi="Liberation Sans"/>
          <w:sz w:val="26"/>
          <w:szCs w:val="26"/>
        </w:rPr>
        <w:t xml:space="preserve"> любые действия,</w:t>
      </w:r>
      <w:r w:rsidR="006908B8">
        <w:rPr>
          <w:rFonts w:ascii="Liberation Sans" w:hAnsi="Liberation Sans"/>
          <w:sz w:val="26"/>
          <w:szCs w:val="26"/>
        </w:rPr>
        <w:t xml:space="preserve"> которые</w:t>
      </w:r>
      <w:r w:rsidR="00572E3F" w:rsidRPr="000F13CB">
        <w:rPr>
          <w:rFonts w:ascii="Liberation Sans" w:hAnsi="Liberation Sans"/>
          <w:sz w:val="26"/>
          <w:szCs w:val="26"/>
        </w:rPr>
        <w:t xml:space="preserve"> могут нарушить безопасную работу объектов </w:t>
      </w:r>
      <w:proofErr w:type="spellStart"/>
      <w:r w:rsidR="000F13CB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0F13CB" w:rsidRPr="000F13CB">
        <w:rPr>
          <w:rFonts w:ascii="Liberation Sans" w:hAnsi="Liberation Sans"/>
          <w:sz w:val="26"/>
          <w:szCs w:val="26"/>
        </w:rPr>
        <w:t xml:space="preserve"> хозяйства</w:t>
      </w:r>
      <w:r w:rsidR="00572E3F" w:rsidRPr="000F13CB">
        <w:rPr>
          <w:rFonts w:ascii="Liberation Sans" w:hAnsi="Liberation Sans"/>
          <w:sz w:val="26"/>
          <w:szCs w:val="26"/>
        </w:rPr>
        <w:t>,</w:t>
      </w:r>
      <w:r w:rsidR="006908B8">
        <w:rPr>
          <w:rFonts w:ascii="Liberation Sans" w:hAnsi="Liberation Sans"/>
          <w:sz w:val="26"/>
          <w:szCs w:val="26"/>
        </w:rPr>
        <w:t xml:space="preserve"> в </w:t>
      </w:r>
      <w:r w:rsidR="00572E3F" w:rsidRPr="000F13CB">
        <w:rPr>
          <w:rFonts w:ascii="Liberation Sans" w:hAnsi="Liberation Sans"/>
          <w:sz w:val="26"/>
          <w:szCs w:val="26"/>
        </w:rPr>
        <w:t xml:space="preserve">т.ч. привести </w:t>
      </w:r>
      <w:r w:rsidR="00980DE5">
        <w:rPr>
          <w:rFonts w:ascii="Liberation Sans" w:hAnsi="Liberation Sans"/>
          <w:sz w:val="26"/>
          <w:szCs w:val="26"/>
        </w:rPr>
        <w:t xml:space="preserve">       </w:t>
      </w:r>
      <w:r w:rsidR="00572E3F" w:rsidRPr="000F13CB">
        <w:rPr>
          <w:rFonts w:ascii="Liberation Sans" w:hAnsi="Liberation Sans"/>
          <w:sz w:val="26"/>
          <w:szCs w:val="26"/>
        </w:rPr>
        <w:t>к их повреждению или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уничтожению,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 повлечь причинение вреда жизни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,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</w:t>
      </w:r>
      <w:r w:rsidR="000F13CB">
        <w:rPr>
          <w:rFonts w:ascii="Liberation Sans" w:hAnsi="Liberation Sans"/>
          <w:sz w:val="26"/>
          <w:szCs w:val="26"/>
        </w:rPr>
        <w:t xml:space="preserve">доровью граждан и имуществу физических или юридических </w:t>
      </w:r>
      <w:r w:rsidR="00572E3F" w:rsidRPr="000F13CB">
        <w:rPr>
          <w:rFonts w:ascii="Liberation Sans" w:hAnsi="Liberation Sans"/>
          <w:sz w:val="26"/>
          <w:szCs w:val="26"/>
        </w:rPr>
        <w:t>лиц,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</w:t>
      </w:r>
      <w:r w:rsidR="000F13CB">
        <w:rPr>
          <w:rFonts w:ascii="Liberation Sans" w:hAnsi="Liberation Sans"/>
          <w:sz w:val="26"/>
          <w:szCs w:val="26"/>
        </w:rPr>
        <w:t xml:space="preserve"> также повлечь нанесение эколог</w:t>
      </w:r>
      <w:r w:rsidR="006908B8">
        <w:rPr>
          <w:rFonts w:ascii="Liberation Sans" w:hAnsi="Liberation Sans"/>
          <w:sz w:val="26"/>
          <w:szCs w:val="26"/>
        </w:rPr>
        <w:t>ического</w:t>
      </w:r>
      <w:r w:rsidR="00572E3F" w:rsidRPr="000F13CB">
        <w:rPr>
          <w:rFonts w:ascii="Liberation Sans" w:hAnsi="Liberation Sans"/>
          <w:sz w:val="26"/>
          <w:szCs w:val="26"/>
        </w:rPr>
        <w:t xml:space="preserve"> ущерба и возникновение пожаров,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)н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 также подниматься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на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опоры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воздушных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ЛЭП;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б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)р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азмещать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любые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объекты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предметы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пределах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созданных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6908B8">
        <w:rPr>
          <w:rFonts w:ascii="Liberation Sans" w:hAnsi="Liberation Sans"/>
          <w:sz w:val="26"/>
          <w:szCs w:val="26"/>
        </w:rPr>
        <w:t>соответств</w:t>
      </w:r>
      <w:r w:rsidR="00572E3F" w:rsidRPr="000F13CB">
        <w:rPr>
          <w:rFonts w:ascii="Liberation Sans" w:hAnsi="Liberation Sans"/>
          <w:sz w:val="26"/>
          <w:szCs w:val="26"/>
        </w:rPr>
        <w:t>ии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980DE5">
        <w:rPr>
          <w:rFonts w:ascii="Liberation Sans" w:hAnsi="Liberation Sans"/>
          <w:spacing w:val="-7"/>
          <w:sz w:val="26"/>
          <w:szCs w:val="26"/>
        </w:rPr>
        <w:t xml:space="preserve">                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6908B8">
        <w:rPr>
          <w:rFonts w:ascii="Liberation Sans" w:hAnsi="Liberation Sans"/>
          <w:sz w:val="26"/>
          <w:szCs w:val="26"/>
        </w:rPr>
        <w:t xml:space="preserve">требованиями нормативно </w:t>
      </w:r>
      <w:r w:rsidR="00572E3F" w:rsidRPr="000F13CB">
        <w:rPr>
          <w:rFonts w:ascii="Liberation Sans" w:hAnsi="Liberation Sans"/>
          <w:sz w:val="26"/>
          <w:szCs w:val="26"/>
        </w:rPr>
        <w:t>-</w:t>
      </w:r>
      <w:r w:rsidR="006908B8">
        <w:rPr>
          <w:rFonts w:ascii="Liberation Sans" w:hAnsi="Liberation Sans"/>
          <w:sz w:val="26"/>
          <w:szCs w:val="26"/>
        </w:rPr>
        <w:t>технических документов</w:t>
      </w:r>
      <w:r w:rsidR="00572E3F" w:rsidRPr="000F13CB">
        <w:rPr>
          <w:rFonts w:ascii="Liberation Sans" w:hAnsi="Liberation Sans"/>
          <w:sz w:val="26"/>
          <w:szCs w:val="26"/>
        </w:rPr>
        <w:t xml:space="preserve"> проходов и подъездов для доступа к объектам </w:t>
      </w:r>
      <w:proofErr w:type="spellStart"/>
      <w:r w:rsidR="006908B8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6908B8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6908B8" w:rsidRPr="000F13CB">
        <w:rPr>
          <w:rFonts w:ascii="Liberation Sans" w:hAnsi="Liberation Sans"/>
          <w:sz w:val="26"/>
          <w:szCs w:val="26"/>
        </w:rPr>
        <w:t>хозяйства</w:t>
      </w:r>
      <w:r w:rsidR="00572E3F" w:rsidRPr="000F13CB">
        <w:rPr>
          <w:rFonts w:ascii="Liberation Sans" w:hAnsi="Liberation Sans"/>
          <w:sz w:val="26"/>
          <w:szCs w:val="26"/>
        </w:rPr>
        <w:t>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 также проводить л</w:t>
      </w:r>
      <w:r w:rsidR="006908B8">
        <w:rPr>
          <w:rFonts w:ascii="Liberation Sans" w:hAnsi="Liberation Sans"/>
          <w:sz w:val="26"/>
          <w:szCs w:val="26"/>
        </w:rPr>
        <w:t>юбые работы и возводить сооружения</w:t>
      </w:r>
      <w:r w:rsidR="00572E3F" w:rsidRPr="000F13CB">
        <w:rPr>
          <w:rFonts w:ascii="Liberation Sans" w:hAnsi="Liberation Sans"/>
          <w:sz w:val="26"/>
          <w:szCs w:val="26"/>
        </w:rPr>
        <w:t>,</w:t>
      </w:r>
      <w:r w:rsidR="006908B8">
        <w:rPr>
          <w:rFonts w:ascii="Liberation Sans" w:hAnsi="Liberation Sans"/>
          <w:sz w:val="26"/>
          <w:szCs w:val="26"/>
        </w:rPr>
        <w:t xml:space="preserve"> которые</w:t>
      </w:r>
      <w:r w:rsidR="00572E3F" w:rsidRPr="000F13CB">
        <w:rPr>
          <w:rFonts w:ascii="Liberation Sans" w:hAnsi="Liberation Sans"/>
          <w:sz w:val="26"/>
          <w:szCs w:val="26"/>
        </w:rPr>
        <w:t xml:space="preserve"> могут препятствовать доступу к объектам </w:t>
      </w:r>
      <w:proofErr w:type="spellStart"/>
      <w:r w:rsidR="006908B8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6908B8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6908B8" w:rsidRPr="000F13CB">
        <w:rPr>
          <w:rFonts w:ascii="Liberation Sans" w:hAnsi="Liberation Sans"/>
          <w:sz w:val="26"/>
          <w:szCs w:val="26"/>
        </w:rPr>
        <w:t>хозяйства</w:t>
      </w:r>
      <w:r w:rsidR="00572E3F" w:rsidRPr="000F13CB">
        <w:rPr>
          <w:rFonts w:ascii="Liberation Sans" w:hAnsi="Liberation Sans"/>
          <w:sz w:val="26"/>
          <w:szCs w:val="26"/>
        </w:rPr>
        <w:t>,</w:t>
      </w:r>
      <w:r w:rsidR="00980DE5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без создания необходимых для такого доступа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проходов</w:t>
      </w:r>
      <w:r w:rsidR="00572E3F" w:rsidRPr="000F13CB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подъездов;</w:t>
      </w:r>
      <w:r w:rsidR="00980DE5">
        <w:rPr>
          <w:rFonts w:ascii="Liberation Sans" w:hAnsi="Liberation Sans"/>
          <w:sz w:val="26"/>
          <w:szCs w:val="26"/>
        </w:rPr>
        <w:t xml:space="preserve">                </w:t>
      </w:r>
      <w:r w:rsidR="00572E3F" w:rsidRPr="000F13CB">
        <w:rPr>
          <w:rFonts w:ascii="Liberation Sans" w:hAnsi="Liberation Sans"/>
          <w:sz w:val="26"/>
          <w:szCs w:val="26"/>
        </w:rPr>
        <w:t>в)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находиться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пределах</w:t>
      </w:r>
      <w:r w:rsidR="00572E3F" w:rsidRPr="000F13CB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огороженной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тер</w:t>
      </w:r>
      <w:r w:rsidR="006908B8">
        <w:rPr>
          <w:rFonts w:ascii="Liberation Sans" w:hAnsi="Liberation Sans"/>
          <w:sz w:val="26"/>
          <w:szCs w:val="26"/>
        </w:rPr>
        <w:t>ритории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помещениях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распределительных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устройств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и </w:t>
      </w:r>
      <w:r w:rsidR="0096575D">
        <w:rPr>
          <w:rFonts w:ascii="Liberation Sans" w:hAnsi="Liberation Sans"/>
          <w:sz w:val="26"/>
          <w:szCs w:val="26"/>
        </w:rPr>
        <w:pict>
          <v:shape id="docshape50" o:spid="_x0000_s1033" style="position:absolute;left:0;text-align:left;margin-left:767pt;margin-top:6.7pt;width:.1pt;height:377.1pt;z-index:251663360;mso-position-horizontal-relative:page;mso-position-vertical-relative:text" coordorigin="15340,134" coordsize="0,7542" o:spt="100" adj="0,,0" path="m15340,134r,252m15340,386r,251m15340,637r,251m15340,888r,252m15340,1140r,251m15340,1391r,252m15340,1643r,251m15340,1894r,251m15340,2145r,252m15340,2397r,251m15340,2648r,252m15340,2900r,251m15340,3151r,251m15340,3402r,252m15340,3654r,251m15340,3905r,252m15340,4157r,251m15340,4408r,251m15340,4659r,252m15340,4911r,251m15340,5162r,252m15340,5414r,251m15340,5665r,251m15340,5916r,252m15340,6168r,251m15340,6419r,252m15340,6671r,251m15340,6922r,251m15340,7173r,252m15340,7425r,251e" filled="f" strokeweight="1pt">
            <v:stroke joinstyle="round"/>
            <v:formulas/>
            <v:path arrowok="t" o:connecttype="segments"/>
            <w10:wrap anchorx="page"/>
          </v:shape>
        </w:pict>
      </w:r>
      <w:r w:rsidR="00572E3F" w:rsidRPr="000F13CB">
        <w:rPr>
          <w:rFonts w:ascii="Liberation Sans" w:hAnsi="Liberation Sans"/>
          <w:sz w:val="26"/>
          <w:szCs w:val="26"/>
        </w:rPr>
        <w:t>подстанций,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открывать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двери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люки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распределительных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устройств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подстанций,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производить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переключения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подключения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 эл</w:t>
      </w:r>
      <w:r w:rsidR="006908B8">
        <w:rPr>
          <w:rFonts w:ascii="Liberation Sans" w:hAnsi="Liberation Sans"/>
          <w:sz w:val="26"/>
          <w:szCs w:val="26"/>
        </w:rPr>
        <w:t>ектрических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сетях,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разводить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огонь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пределах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охр.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зон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вводных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распределительных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устройств,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подстанций,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воздушных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ЛЭП,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980DE5">
        <w:rPr>
          <w:rFonts w:ascii="Liberation Sans" w:hAnsi="Liberation Sans"/>
          <w:sz w:val="26"/>
          <w:szCs w:val="26"/>
        </w:rPr>
        <w:t xml:space="preserve">     </w:t>
      </w:r>
      <w:r w:rsidR="00572E3F" w:rsidRPr="000F13CB">
        <w:rPr>
          <w:rFonts w:ascii="Liberation Sans" w:hAnsi="Liberation Sans"/>
          <w:sz w:val="26"/>
          <w:szCs w:val="26"/>
        </w:rPr>
        <w:t>а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также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 охр. зонах кабельных ЛЭП; г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)р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="00572E3F" w:rsidRPr="000F13CB">
        <w:rPr>
          <w:rFonts w:ascii="Liberation Sans" w:hAnsi="Liberation Sans"/>
          <w:sz w:val="26"/>
          <w:szCs w:val="26"/>
        </w:rPr>
        <w:t>)п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сбрасывать тяжести массой свыше 5 тонн,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6908B8">
        <w:rPr>
          <w:rFonts w:ascii="Liberation Sans" w:hAnsi="Liberation Sans"/>
          <w:sz w:val="26"/>
          <w:szCs w:val="26"/>
        </w:rPr>
        <w:t xml:space="preserve">В охранных </w:t>
      </w:r>
      <w:r w:rsidR="00572E3F" w:rsidRPr="000F13CB">
        <w:rPr>
          <w:rFonts w:ascii="Liberation Sans" w:hAnsi="Liberation Sans"/>
          <w:sz w:val="26"/>
          <w:szCs w:val="26"/>
        </w:rPr>
        <w:t>зонах,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="006908B8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6908B8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6908B8" w:rsidRPr="000F13CB">
        <w:rPr>
          <w:rFonts w:ascii="Liberation Sans" w:hAnsi="Liberation Sans"/>
          <w:sz w:val="26"/>
          <w:szCs w:val="26"/>
        </w:rPr>
        <w:t>хозяйства</w:t>
      </w:r>
      <w:r w:rsidR="006908B8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напряжением свыше 1000 вольт запрещается: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)с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кладировать или размещать хранилища любых,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 т.ч. горюче-смазочных,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материалов;</w:t>
      </w:r>
      <w:r w:rsidR="000F13CB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б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)р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азмещать детские и спортивные площадки,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стадионы,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рынки,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торговые точки, полевые станы,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загоны для скота,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гаражи и стоянки всех видов машин и механизмов,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проводить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любые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мероприятия,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связанные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большим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скоплением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людей,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не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занятых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выполнением</w:t>
      </w:r>
      <w:r w:rsidR="00572E3F" w:rsidRPr="000F13CB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разрешенных</w:t>
      </w:r>
      <w:r w:rsidR="00572E3F" w:rsidRPr="000F13CB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 установленном порядке работ;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 т.ч. воздушных змеев,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спортивные модели летательных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аппаратов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;</w:t>
      </w:r>
      <w:r w:rsidR="00980DE5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г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)б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росать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якоря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судов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осуществлять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их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проход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отданными</w:t>
      </w:r>
      <w:r w:rsidR="00572E3F" w:rsidRPr="000F13CB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якорями,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цепями,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лотами,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волокушами и тралами;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6908B8">
        <w:rPr>
          <w:rFonts w:ascii="Liberation Sans" w:hAnsi="Liberation Sans"/>
          <w:sz w:val="26"/>
          <w:szCs w:val="26"/>
        </w:rPr>
        <w:t>д</w:t>
      </w:r>
      <w:proofErr w:type="spellEnd"/>
      <w:r w:rsidR="006908B8">
        <w:rPr>
          <w:rFonts w:ascii="Liberation Sans" w:hAnsi="Liberation Sans"/>
          <w:sz w:val="26"/>
          <w:szCs w:val="26"/>
        </w:rPr>
        <w:t>)осуществлять</w:t>
      </w:r>
      <w:r w:rsidR="00572E3F" w:rsidRPr="000F13CB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 w:rsidR="006908B8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 xml:space="preserve">В пределах </w:t>
      </w:r>
      <w:r w:rsidR="006908B8">
        <w:rPr>
          <w:rFonts w:ascii="Liberation Sans" w:hAnsi="Liberation Sans"/>
          <w:sz w:val="26"/>
          <w:szCs w:val="26"/>
        </w:rPr>
        <w:t xml:space="preserve">охранных зон </w:t>
      </w:r>
      <w:r w:rsidR="00572E3F" w:rsidRPr="000F13CB">
        <w:rPr>
          <w:rFonts w:ascii="Liberation Sans" w:hAnsi="Liberation Sans"/>
          <w:sz w:val="26"/>
          <w:szCs w:val="26"/>
        </w:rPr>
        <w:t xml:space="preserve"> без письменного решен</w:t>
      </w:r>
      <w:r w:rsidR="00861FA2">
        <w:rPr>
          <w:rFonts w:ascii="Liberation Sans" w:hAnsi="Liberation Sans"/>
          <w:sz w:val="26"/>
          <w:szCs w:val="26"/>
        </w:rPr>
        <w:t xml:space="preserve">ия </w:t>
      </w:r>
      <w:r w:rsidR="00980DE5">
        <w:rPr>
          <w:rFonts w:ascii="Liberation Sans" w:hAnsi="Liberation Sans"/>
          <w:sz w:val="26"/>
          <w:szCs w:val="26"/>
        </w:rPr>
        <w:t xml:space="preserve">                </w:t>
      </w:r>
      <w:r w:rsidR="00861FA2">
        <w:rPr>
          <w:rFonts w:ascii="Liberation Sans" w:hAnsi="Liberation Sans"/>
          <w:sz w:val="26"/>
          <w:szCs w:val="26"/>
        </w:rPr>
        <w:t>о согласовании сетевых организаций</w:t>
      </w:r>
      <w:r w:rsidR="00572E3F" w:rsidRPr="000F13CB">
        <w:rPr>
          <w:rFonts w:ascii="Liberation Sans" w:hAnsi="Liberation Sans"/>
          <w:sz w:val="26"/>
          <w:szCs w:val="26"/>
        </w:rPr>
        <w:t xml:space="preserve"> юр. и физ. лицам запрещаются: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)с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троительство,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кап. ремонт,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реконс</w:t>
      </w:r>
      <w:r w:rsidR="00861FA2">
        <w:rPr>
          <w:rFonts w:ascii="Liberation Sans" w:hAnsi="Liberation Sans"/>
          <w:sz w:val="26"/>
          <w:szCs w:val="26"/>
        </w:rPr>
        <w:t xml:space="preserve">трукция или снос зданий </w:t>
      </w:r>
      <w:r w:rsidR="00980DE5">
        <w:rPr>
          <w:rFonts w:ascii="Liberation Sans" w:hAnsi="Liberation Sans"/>
          <w:sz w:val="26"/>
          <w:szCs w:val="26"/>
        </w:rPr>
        <w:t xml:space="preserve">                      </w:t>
      </w:r>
      <w:r w:rsidR="00861FA2">
        <w:rPr>
          <w:rFonts w:ascii="Liberation Sans" w:hAnsi="Liberation Sans"/>
          <w:sz w:val="26"/>
          <w:szCs w:val="26"/>
        </w:rPr>
        <w:t>и сооружений</w:t>
      </w:r>
      <w:r w:rsidR="00572E3F" w:rsidRPr="000F13CB">
        <w:rPr>
          <w:rFonts w:ascii="Liberation Sans" w:hAnsi="Liberation Sans"/>
          <w:sz w:val="26"/>
          <w:szCs w:val="26"/>
        </w:rPr>
        <w:t>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б)горные,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взрывные,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мелиоративные работы,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 т.ч. связанные с временным затоплением земель;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в)посадка и вырубка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деревьев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кустарников;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г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)д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ноуглубительные,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землечерпальные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работы,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добыча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рыбы,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др.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водных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животных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растений придонными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орудиями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лова,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устройство</w:t>
      </w:r>
      <w:r w:rsidR="00572E3F" w:rsidRPr="000F13CB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водопоев,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колка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заготовка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льда;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="00572E3F" w:rsidRPr="000F13CB">
        <w:rPr>
          <w:rFonts w:ascii="Liberation Sans" w:hAnsi="Liberation Sans"/>
          <w:sz w:val="26"/>
          <w:szCs w:val="26"/>
        </w:rPr>
        <w:t>)п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роход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судов,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</w:t>
      </w:r>
      <w:r w:rsidR="00572E3F" w:rsidRPr="000F13CB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которых</w:t>
      </w:r>
      <w:r w:rsidR="00572E3F" w:rsidRPr="000F13CB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расстояние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</w:t>
      </w:r>
      <w:r w:rsidR="00572E3F" w:rsidRPr="000F13CB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вертикали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 xml:space="preserve">от верхнего крайнего габарита с грузом или без </w:t>
      </w:r>
      <w:r w:rsidR="00572E3F" w:rsidRPr="000F13CB">
        <w:rPr>
          <w:rFonts w:ascii="Liberation Sans" w:hAnsi="Liberation Sans"/>
          <w:sz w:val="26"/>
          <w:szCs w:val="26"/>
        </w:rPr>
        <w:lastRenderedPageBreak/>
        <w:t>груза до нижней точки провеса проводов переходов воздушных ЛЭП через водоемы менее мин. д</w:t>
      </w:r>
      <w:r w:rsidR="00861FA2">
        <w:rPr>
          <w:rFonts w:ascii="Liberation Sans" w:hAnsi="Liberation Sans"/>
          <w:sz w:val="26"/>
          <w:szCs w:val="26"/>
        </w:rPr>
        <w:t>опустимого расстояния</w:t>
      </w:r>
      <w:r w:rsidR="00572E3F" w:rsidRPr="000F13CB">
        <w:rPr>
          <w:rFonts w:ascii="Liberation Sans" w:hAnsi="Liberation Sans"/>
          <w:sz w:val="26"/>
          <w:szCs w:val="26"/>
        </w:rPr>
        <w:t>,</w:t>
      </w:r>
      <w:r w:rsidR="00861FA2">
        <w:rPr>
          <w:rFonts w:ascii="Liberation Sans" w:hAnsi="Liberation Sans"/>
          <w:sz w:val="26"/>
          <w:szCs w:val="26"/>
        </w:rPr>
        <w:t xml:space="preserve"> в т.ч. с учетом максимального</w:t>
      </w:r>
      <w:r w:rsidR="00572E3F" w:rsidRPr="000F13CB">
        <w:rPr>
          <w:rFonts w:ascii="Liberation Sans" w:hAnsi="Liberation Sans"/>
          <w:sz w:val="26"/>
          <w:szCs w:val="26"/>
        </w:rPr>
        <w:t xml:space="preserve"> уровня подъема воды при паводке;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е)проезд машин,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имеющих общую высоту с грузом/без груза от поверхности дороги более 4,5м;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ж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)з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>емляные работы на глубине более 0,3</w:t>
      </w:r>
      <w:r w:rsidR="00861FA2">
        <w:rPr>
          <w:rFonts w:ascii="Liberation Sans" w:hAnsi="Liberation Sans"/>
          <w:sz w:val="26"/>
          <w:szCs w:val="26"/>
        </w:rPr>
        <w:t> </w:t>
      </w:r>
      <w:r w:rsidR="00572E3F" w:rsidRPr="000F13CB">
        <w:rPr>
          <w:rFonts w:ascii="Liberation Sans" w:hAnsi="Liberation Sans"/>
          <w:sz w:val="26"/>
          <w:szCs w:val="26"/>
        </w:rPr>
        <w:t>м,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а также планировка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грунта;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з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>)полив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сельс</w:t>
      </w:r>
      <w:r w:rsidR="00861FA2">
        <w:rPr>
          <w:rFonts w:ascii="Liberation Sans" w:hAnsi="Liberation Sans"/>
          <w:sz w:val="26"/>
          <w:szCs w:val="26"/>
        </w:rPr>
        <w:t>кохозяйственных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культур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случае,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если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высота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струи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воды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может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составить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свыше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3м;</w:t>
      </w:r>
      <w:r w:rsidR="00861FA2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и)полевые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E78CA">
        <w:rPr>
          <w:rFonts w:ascii="Liberation Sans" w:hAnsi="Liberation Sans"/>
          <w:sz w:val="26"/>
          <w:szCs w:val="26"/>
        </w:rPr>
        <w:t>сельскохозяйственные</w:t>
      </w:r>
      <w:r w:rsidR="00572E3F" w:rsidRPr="000F13CB">
        <w:rPr>
          <w:rFonts w:ascii="Liberation Sans" w:hAnsi="Liberation Sans"/>
          <w:sz w:val="26"/>
          <w:szCs w:val="26"/>
        </w:rPr>
        <w:t xml:space="preserve"> работы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применением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сельс</w:t>
      </w:r>
      <w:r w:rsidR="002E78CA">
        <w:rPr>
          <w:rFonts w:ascii="Liberation Sans" w:hAnsi="Liberation Sans"/>
          <w:sz w:val="26"/>
          <w:szCs w:val="26"/>
        </w:rPr>
        <w:t>кохозяйственных</w:t>
      </w:r>
      <w:r w:rsidR="00572E3F" w:rsidRPr="000F13CB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машин,</w:t>
      </w:r>
      <w:r w:rsidR="002E78CA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оборудования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высотой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более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4м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или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полевые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E78CA">
        <w:rPr>
          <w:rFonts w:ascii="Liberation Sans" w:hAnsi="Liberation Sans"/>
          <w:sz w:val="26"/>
          <w:szCs w:val="26"/>
        </w:rPr>
        <w:t>сельскохозяйственные</w:t>
      </w:r>
      <w:r w:rsidR="002E78CA" w:rsidRPr="000F13CB">
        <w:rPr>
          <w:rFonts w:ascii="Liberation Sans" w:hAnsi="Liberation Sans"/>
          <w:sz w:val="26"/>
          <w:szCs w:val="26"/>
        </w:rPr>
        <w:t xml:space="preserve"> работы</w:t>
      </w:r>
      <w:r w:rsidR="00572E3F" w:rsidRPr="000F13CB">
        <w:rPr>
          <w:rFonts w:ascii="Liberation Sans" w:hAnsi="Liberation Sans"/>
          <w:sz w:val="26"/>
          <w:szCs w:val="26"/>
        </w:rPr>
        <w:t>,</w:t>
      </w:r>
      <w:r w:rsidR="002E78CA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связанные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вспашкой земли.</w:t>
      </w:r>
      <w:r w:rsidR="002E78CA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При со</w:t>
      </w:r>
      <w:r w:rsidR="002E78CA">
        <w:rPr>
          <w:rFonts w:ascii="Liberation Sans" w:hAnsi="Liberation Sans"/>
          <w:sz w:val="26"/>
          <w:szCs w:val="26"/>
        </w:rPr>
        <w:t xml:space="preserve">впадении охранной </w:t>
      </w:r>
      <w:r w:rsidR="00572E3F" w:rsidRPr="000F13CB">
        <w:rPr>
          <w:rFonts w:ascii="Liberation Sans" w:hAnsi="Liberation Sans"/>
          <w:sz w:val="26"/>
          <w:szCs w:val="26"/>
        </w:rPr>
        <w:t>з</w:t>
      </w:r>
      <w:r w:rsidR="002E78CA">
        <w:rPr>
          <w:rFonts w:ascii="Liberation Sans" w:hAnsi="Liberation Sans"/>
          <w:sz w:val="26"/>
          <w:szCs w:val="26"/>
        </w:rPr>
        <w:t xml:space="preserve">оны с полосой отвода и охранной зоной ж/ </w:t>
      </w:r>
      <w:proofErr w:type="spellStart"/>
      <w:r w:rsidR="002E78CA">
        <w:rPr>
          <w:rFonts w:ascii="Liberation Sans" w:hAnsi="Liberation Sans"/>
          <w:sz w:val="26"/>
          <w:szCs w:val="26"/>
        </w:rPr>
        <w:t>д</w:t>
      </w:r>
      <w:proofErr w:type="spellEnd"/>
      <w:r w:rsidR="002E78CA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 xml:space="preserve">полосой отвода и придорожной 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полосой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д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>,</w:t>
      </w:r>
      <w:r w:rsidR="002E78CA">
        <w:rPr>
          <w:rFonts w:ascii="Liberation Sans" w:hAnsi="Liberation Sans"/>
          <w:sz w:val="26"/>
          <w:szCs w:val="26"/>
        </w:rPr>
        <w:t xml:space="preserve"> </w:t>
      </w:r>
      <w:r w:rsidR="006B7D8E">
        <w:rPr>
          <w:rFonts w:ascii="Liberation Sans" w:hAnsi="Liberation Sans"/>
          <w:sz w:val="26"/>
          <w:szCs w:val="26"/>
        </w:rPr>
        <w:t xml:space="preserve">охранными </w:t>
      </w:r>
      <w:r w:rsidR="00572E3F" w:rsidRPr="000F13CB">
        <w:rPr>
          <w:rFonts w:ascii="Liberation Sans" w:hAnsi="Liberation Sans"/>
          <w:sz w:val="26"/>
          <w:szCs w:val="26"/>
        </w:rPr>
        <w:t>зонами трубопроводов,</w:t>
      </w:r>
      <w:r w:rsidR="002E78CA">
        <w:rPr>
          <w:rFonts w:ascii="Liberation Sans" w:hAnsi="Liberation Sans"/>
          <w:sz w:val="26"/>
          <w:szCs w:val="26"/>
        </w:rPr>
        <w:t xml:space="preserve"> линий связи и других </w:t>
      </w:r>
      <w:r w:rsidR="00572E3F" w:rsidRPr="000F13CB">
        <w:rPr>
          <w:rFonts w:ascii="Liberation Sans" w:hAnsi="Liberation Sans"/>
          <w:sz w:val="26"/>
          <w:szCs w:val="26"/>
        </w:rPr>
        <w:t>объектов проведение работ,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980DE5">
        <w:rPr>
          <w:rFonts w:ascii="Liberation Sans" w:hAnsi="Liberation Sans"/>
          <w:sz w:val="26"/>
          <w:szCs w:val="26"/>
        </w:rPr>
        <w:t xml:space="preserve">связанных </w:t>
      </w:r>
      <w:r w:rsidR="00572E3F" w:rsidRPr="000F13CB">
        <w:rPr>
          <w:rFonts w:ascii="Liberation Sans" w:hAnsi="Liberation Sans"/>
          <w:sz w:val="26"/>
          <w:szCs w:val="26"/>
        </w:rPr>
        <w:t>с эксплуатацией этих объектов,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на совпадающих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участках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6B7D8E">
        <w:rPr>
          <w:rFonts w:ascii="Liberation Sans" w:hAnsi="Liberation Sans"/>
          <w:sz w:val="26"/>
          <w:szCs w:val="26"/>
        </w:rPr>
        <w:t>территор</w:t>
      </w:r>
      <w:r w:rsidR="00572E3F" w:rsidRPr="000F13CB">
        <w:rPr>
          <w:rFonts w:ascii="Liberation Sans" w:hAnsi="Liberation Sans"/>
          <w:sz w:val="26"/>
          <w:szCs w:val="26"/>
        </w:rPr>
        <w:t>ий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осущ</w:t>
      </w:r>
      <w:r w:rsidR="006B7D8E">
        <w:rPr>
          <w:rFonts w:ascii="Liberation Sans" w:hAnsi="Liberation Sans"/>
          <w:sz w:val="26"/>
          <w:szCs w:val="26"/>
        </w:rPr>
        <w:t>ествляется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заинт</w:t>
      </w:r>
      <w:r w:rsidR="006B7D8E">
        <w:rPr>
          <w:rFonts w:ascii="Liberation Sans" w:hAnsi="Liberation Sans"/>
          <w:sz w:val="26"/>
          <w:szCs w:val="26"/>
        </w:rPr>
        <w:t>ересованными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лицами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</w:t>
      </w:r>
      <w:r w:rsidR="00572E3F" w:rsidRPr="000F13CB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согласованию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в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соответствии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законодательством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РФ,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регламентирующим</w:t>
      </w:r>
      <w:r w:rsidR="00572E3F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порядок установления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использования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6B7D8E">
        <w:rPr>
          <w:rFonts w:ascii="Liberation Sans" w:hAnsi="Liberation Sans"/>
          <w:sz w:val="26"/>
          <w:szCs w:val="26"/>
        </w:rPr>
        <w:t xml:space="preserve">охранных </w:t>
      </w:r>
      <w:r w:rsidR="00572E3F" w:rsidRPr="000F13CB">
        <w:rPr>
          <w:rFonts w:ascii="Liberation Sans" w:hAnsi="Liberation Sans"/>
          <w:sz w:val="26"/>
          <w:szCs w:val="26"/>
        </w:rPr>
        <w:t>зон,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придорожных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зон,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полос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отвода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соответствующих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объектов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с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обязательным</w:t>
      </w:r>
      <w:r w:rsidR="00572E3F" w:rsidRPr="000F13CB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заключением соглашения о взаимодействии в случае возникновения аварии.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На а/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д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 xml:space="preserve"> </w:t>
      </w:r>
      <w:r w:rsidR="00980DE5">
        <w:rPr>
          <w:rFonts w:ascii="Liberation Sans" w:hAnsi="Liberation Sans"/>
          <w:sz w:val="26"/>
          <w:szCs w:val="26"/>
        </w:rPr>
        <w:t xml:space="preserve">    </w:t>
      </w:r>
      <w:r w:rsidR="00572E3F" w:rsidRPr="000F13CB">
        <w:rPr>
          <w:rFonts w:ascii="Liberation Sans" w:hAnsi="Liberation Sans"/>
          <w:sz w:val="26"/>
          <w:szCs w:val="26"/>
        </w:rPr>
        <w:t>а/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д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 xml:space="preserve"> должна обеспечиваться установка дорожных знаков,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запреща</w:t>
      </w:r>
      <w:r w:rsidR="006B7D8E"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="00572E3F" w:rsidRPr="000F13CB">
        <w:rPr>
          <w:rFonts w:ascii="Liberation Sans" w:hAnsi="Liberation Sans"/>
          <w:sz w:val="26"/>
          <w:szCs w:val="26"/>
        </w:rPr>
        <w:t>зонах указанных линий с проектным номинальным классом напряжения 330кВ и выше,</w:t>
      </w:r>
      <w:r w:rsidR="006B7D8E">
        <w:rPr>
          <w:rFonts w:ascii="Liberation Sans" w:hAnsi="Liberation Sans"/>
          <w:sz w:val="26"/>
          <w:szCs w:val="26"/>
        </w:rPr>
        <w:t xml:space="preserve"> </w:t>
      </w:r>
      <w:r w:rsidR="00572E3F" w:rsidRPr="000F13CB">
        <w:rPr>
          <w:rFonts w:ascii="Liberation Sans" w:hAnsi="Liberation Sans"/>
          <w:sz w:val="26"/>
          <w:szCs w:val="26"/>
        </w:rPr>
        <w:t>и проезд транспортных средств высотой с грузом или</w:t>
      </w:r>
      <w:r w:rsidR="006B7D8E">
        <w:rPr>
          <w:rFonts w:ascii="Liberation Sans" w:hAnsi="Liberation Sans"/>
          <w:sz w:val="26"/>
          <w:szCs w:val="26"/>
        </w:rPr>
        <w:t xml:space="preserve"> без груза более 4,м в охранных зонах</w:t>
      </w:r>
      <w:r w:rsidR="00572E3F" w:rsidRPr="000F13CB">
        <w:rPr>
          <w:rFonts w:ascii="Liberation Sans" w:hAnsi="Liberation Sans"/>
          <w:sz w:val="26"/>
          <w:szCs w:val="26"/>
        </w:rPr>
        <w:t xml:space="preserve"> воздушных ЛЭП независимо от проектного</w:t>
      </w:r>
      <w:r w:rsidR="006B7D8E">
        <w:rPr>
          <w:rFonts w:ascii="Liberation Sans" w:hAnsi="Liberation Sans"/>
          <w:sz w:val="26"/>
          <w:szCs w:val="26"/>
        </w:rPr>
        <w:t xml:space="preserve"> номинального класса напряжения.</w:t>
      </w:r>
      <w:r w:rsidR="00572E3F" w:rsidRPr="000F13CB"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 Вид зоны по документу: Охранная зона объекта </w:t>
      </w:r>
      <w:proofErr w:type="spellStart"/>
      <w:r w:rsidR="00572E3F" w:rsidRPr="000F13CB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2E3F" w:rsidRPr="000F13CB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="00572E3F" w:rsidRPr="000F13CB">
        <w:rPr>
          <w:rFonts w:ascii="Liberation Sans" w:hAnsi="Liberation Sans"/>
          <w:sz w:val="26"/>
          <w:szCs w:val="26"/>
        </w:rPr>
        <w:t>ВЛ</w:t>
      </w:r>
      <w:proofErr w:type="gramEnd"/>
      <w:r w:rsidR="00572E3F" w:rsidRPr="000F13CB">
        <w:rPr>
          <w:rFonts w:ascii="Liberation Sans" w:hAnsi="Liberation Sans"/>
          <w:sz w:val="26"/>
          <w:szCs w:val="26"/>
        </w:rPr>
        <w:t xml:space="preserve"> - 0,4 кВ от ТП-24(К) до жилых домов поселка Горем и от</w:t>
      </w:r>
      <w:r w:rsidR="000F13CB" w:rsidRPr="000F13CB">
        <w:rPr>
          <w:rFonts w:ascii="Liberation Sans" w:hAnsi="Liberation Sans"/>
          <w:sz w:val="26"/>
          <w:szCs w:val="26"/>
        </w:rPr>
        <w:t xml:space="preserve"> ТП-25(К)</w:t>
      </w:r>
      <w:r w:rsidR="000F13CB" w:rsidRPr="000F13CB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до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жилых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домов</w:t>
      </w:r>
      <w:r w:rsidR="000F13CB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поселка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Горем,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г.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Новый</w:t>
      </w:r>
      <w:r w:rsidR="000F13CB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Уренгой,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р-н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="000F13CB" w:rsidRPr="000F13CB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0F13CB" w:rsidRPr="000F13CB">
        <w:rPr>
          <w:rFonts w:ascii="Liberation Sans" w:hAnsi="Liberation Sans"/>
          <w:sz w:val="26"/>
          <w:szCs w:val="26"/>
        </w:rPr>
        <w:t>»;</w:t>
      </w:r>
      <w:r w:rsidR="000F13CB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Тип</w:t>
      </w:r>
      <w:r w:rsidR="000F13CB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зоны: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Охранная</w:t>
      </w:r>
      <w:r w:rsidR="000F13CB" w:rsidRPr="000F13CB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z w:val="26"/>
          <w:szCs w:val="26"/>
        </w:rPr>
        <w:t>зона</w:t>
      </w:r>
      <w:r w:rsidR="000F13CB" w:rsidRPr="000F13CB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pacing w:val="-2"/>
          <w:sz w:val="26"/>
          <w:szCs w:val="26"/>
        </w:rPr>
        <w:t>инженерных</w:t>
      </w:r>
      <w:r w:rsidR="0060510D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pacing w:val="-2"/>
          <w:sz w:val="26"/>
          <w:szCs w:val="26"/>
        </w:rPr>
        <w:t>коммуникаций;</w:t>
      </w:r>
      <w:r w:rsidR="000F13CB" w:rsidRPr="000F13CB">
        <w:rPr>
          <w:rFonts w:ascii="Liberation Sans" w:hAnsi="Liberation Sans"/>
          <w:spacing w:val="2"/>
          <w:sz w:val="26"/>
          <w:szCs w:val="26"/>
        </w:rPr>
        <w:t xml:space="preserve"> </w:t>
      </w:r>
      <w:r w:rsidR="0060510D">
        <w:rPr>
          <w:rFonts w:ascii="Liberation Sans" w:hAnsi="Liberation Sans"/>
          <w:spacing w:val="-2"/>
          <w:sz w:val="26"/>
          <w:szCs w:val="26"/>
        </w:rPr>
        <w:t>н</w:t>
      </w:r>
      <w:r w:rsidR="000F13CB" w:rsidRPr="000F13CB">
        <w:rPr>
          <w:rFonts w:ascii="Liberation Sans" w:hAnsi="Liberation Sans"/>
          <w:spacing w:val="-2"/>
          <w:sz w:val="26"/>
          <w:szCs w:val="26"/>
        </w:rPr>
        <w:t>омер:</w:t>
      </w:r>
      <w:r w:rsidR="000F13CB" w:rsidRPr="000F13CB">
        <w:rPr>
          <w:rFonts w:ascii="Liberation Sans" w:hAnsi="Liberation Sans"/>
          <w:spacing w:val="2"/>
          <w:sz w:val="26"/>
          <w:szCs w:val="26"/>
        </w:rPr>
        <w:t xml:space="preserve"> </w:t>
      </w:r>
      <w:r w:rsidR="000F13CB" w:rsidRPr="000F13CB">
        <w:rPr>
          <w:rFonts w:ascii="Liberation Sans" w:hAnsi="Liberation Sans"/>
          <w:spacing w:val="-10"/>
          <w:sz w:val="26"/>
          <w:szCs w:val="26"/>
        </w:rPr>
        <w:t>1</w:t>
      </w:r>
      <w:r w:rsidR="0060510D">
        <w:rPr>
          <w:rFonts w:ascii="Liberation Sans" w:hAnsi="Liberation Sans"/>
          <w:spacing w:val="-10"/>
          <w:sz w:val="26"/>
          <w:szCs w:val="26"/>
        </w:rPr>
        <w:t>.</w:t>
      </w:r>
    </w:p>
    <w:p w:rsidR="008E3F8D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 w:rsidR="00980DE5">
        <w:rPr>
          <w:rFonts w:ascii="Liberation Sans" w:hAnsi="Liberation Sans"/>
          <w:sz w:val="26"/>
          <w:szCs w:val="26"/>
        </w:rPr>
        <w:t xml:space="preserve"> (мониторинг безопасности) от 01.07.2024 № 66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земельный участок </w:t>
      </w:r>
      <w:r w:rsidR="001C4D03">
        <w:rPr>
          <w:rFonts w:ascii="Liberation Sans" w:hAnsi="Liberation Sans"/>
          <w:sz w:val="26"/>
          <w:szCs w:val="26"/>
        </w:rPr>
        <w:t>с када</w:t>
      </w:r>
      <w:r w:rsidR="00980DE5">
        <w:rPr>
          <w:rFonts w:ascii="Liberation Sans" w:hAnsi="Liberation Sans"/>
          <w:sz w:val="26"/>
          <w:szCs w:val="26"/>
        </w:rPr>
        <w:t>стровым номером 89:11:080101:144</w:t>
      </w:r>
      <w:r w:rsidR="001C4D03"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z w:val="26"/>
          <w:szCs w:val="26"/>
        </w:rPr>
        <w:t xml:space="preserve"> не огражден, д</w:t>
      </w:r>
      <w:r w:rsidR="00C834F0">
        <w:rPr>
          <w:rFonts w:ascii="Liberation Sans" w:hAnsi="Liberation Sans"/>
          <w:sz w:val="26"/>
          <w:szCs w:val="26"/>
        </w:rPr>
        <w:t>оступ на его территорию свободный</w:t>
      </w:r>
      <w:r>
        <w:rPr>
          <w:rFonts w:ascii="Liberation Sans" w:hAnsi="Liberation Sans"/>
          <w:sz w:val="26"/>
          <w:szCs w:val="26"/>
        </w:rPr>
        <w:t>.</w:t>
      </w:r>
      <w:r w:rsidR="00412ECA">
        <w:rPr>
          <w:rFonts w:ascii="Liberation Sans" w:hAnsi="Liberation Sans"/>
          <w:sz w:val="26"/>
          <w:szCs w:val="26"/>
        </w:rPr>
        <w:t xml:space="preserve"> </w:t>
      </w:r>
      <w:r w:rsidR="00980DE5">
        <w:rPr>
          <w:rFonts w:ascii="Liberation Sans" w:hAnsi="Liberation Sans"/>
          <w:sz w:val="26"/>
          <w:szCs w:val="26"/>
        </w:rPr>
        <w:t xml:space="preserve">Большую часть земельного участка занимает деревья, кустарники и прочая растительность. </w:t>
      </w:r>
      <w:r w:rsidR="008E3F8D">
        <w:rPr>
          <w:rFonts w:ascii="Liberation Sans" w:hAnsi="Liberation Sans"/>
          <w:sz w:val="26"/>
          <w:szCs w:val="26"/>
        </w:rPr>
        <w:t xml:space="preserve">По внешним признакам земельный участок не освоен. Некоторую часть земельного участка </w:t>
      </w:r>
      <w:r w:rsidR="00260735">
        <w:rPr>
          <w:rFonts w:ascii="Liberation Sans" w:hAnsi="Liberation Sans"/>
          <w:sz w:val="26"/>
          <w:szCs w:val="26"/>
        </w:rPr>
        <w:t xml:space="preserve">             </w:t>
      </w:r>
      <w:r w:rsidR="008E3F8D">
        <w:rPr>
          <w:rFonts w:ascii="Liberation Sans" w:hAnsi="Liberation Sans"/>
          <w:sz w:val="26"/>
          <w:szCs w:val="26"/>
        </w:rPr>
        <w:t xml:space="preserve">с северной стороны занимает небольшое болото. </w:t>
      </w:r>
    </w:p>
    <w:p w:rsidR="008E3F8D" w:rsidRDefault="008E3F8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находится: легковой транспорт; полуразрушенный кузов от автомобильного транспорта; 2 полуразрушенных металлических строения; вагон-дом; строение, выполненное из дерева, у которого имеются двери и окна (данное строение не обладает признаками недвижимого имущества и не имеет прочной связи </w:t>
      </w:r>
      <w:r w:rsidR="00E13F21">
        <w:rPr>
          <w:rFonts w:ascii="Liberation Sans" w:hAnsi="Liberation Sans"/>
          <w:sz w:val="26"/>
          <w:szCs w:val="26"/>
        </w:rPr>
        <w:t>с землей)</w:t>
      </w:r>
      <w:r>
        <w:rPr>
          <w:rFonts w:ascii="Liberation Sans" w:hAnsi="Liberation Sans"/>
          <w:sz w:val="26"/>
          <w:szCs w:val="26"/>
        </w:rPr>
        <w:t>; строительные отходы: коммунальные отходы.</w:t>
      </w:r>
    </w:p>
    <w:p w:rsidR="00BF248C" w:rsidRDefault="00BF248C" w:rsidP="00BF248C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Территория земельного участка подлежит </w:t>
      </w:r>
      <w:r w:rsidR="00C834F0">
        <w:rPr>
          <w:rFonts w:ascii="Liberation Sans" w:hAnsi="Liberation Sans"/>
          <w:color w:val="000000" w:themeColor="text1"/>
          <w:sz w:val="26"/>
          <w:szCs w:val="26"/>
        </w:rPr>
        <w:t xml:space="preserve">освобождению </w:t>
      </w:r>
      <w:r w:rsidR="005B7960">
        <w:rPr>
          <w:rFonts w:ascii="Liberation Sans" w:hAnsi="Liberation Sans"/>
          <w:color w:val="000000" w:themeColor="text1"/>
          <w:sz w:val="26"/>
          <w:szCs w:val="26"/>
        </w:rPr>
        <w:t xml:space="preserve">                   от временных сооружений</w:t>
      </w:r>
      <w:r w:rsidR="00A9180D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E13F21">
        <w:rPr>
          <w:rFonts w:ascii="Liberation Sans" w:hAnsi="Liberation Sans"/>
          <w:color w:val="000000" w:themeColor="text1"/>
          <w:sz w:val="26"/>
          <w:szCs w:val="26"/>
        </w:rPr>
        <w:t xml:space="preserve">транспортных средств, </w:t>
      </w:r>
      <w:r w:rsidR="00A9180D">
        <w:rPr>
          <w:rFonts w:ascii="Liberation Sans" w:hAnsi="Liberation Sans"/>
          <w:color w:val="000000" w:themeColor="text1"/>
          <w:sz w:val="26"/>
          <w:szCs w:val="26"/>
        </w:rPr>
        <w:t>отходов</w:t>
      </w:r>
      <w:r w:rsidR="00C834F0">
        <w:rPr>
          <w:rFonts w:ascii="Liberation Sans" w:hAnsi="Liberation Sans"/>
          <w:color w:val="000000" w:themeColor="text1"/>
          <w:sz w:val="26"/>
          <w:szCs w:val="26"/>
        </w:rPr>
        <w:t xml:space="preserve"> и </w:t>
      </w:r>
      <w:r>
        <w:rPr>
          <w:rFonts w:ascii="Liberation Sans" w:hAnsi="Liberation Sans"/>
          <w:color w:val="000000" w:themeColor="text1"/>
          <w:sz w:val="26"/>
          <w:szCs w:val="26"/>
        </w:rPr>
        <w:t>санитарной очистке.</w:t>
      </w:r>
    </w:p>
    <w:p w:rsidR="00751CE8" w:rsidRDefault="00E80319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51CE8" w:rsidRDefault="00E13F21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</w:t>
      </w:r>
      <w:r w:rsidR="00A9180D">
        <w:rPr>
          <w:rFonts w:ascii="Liberation Sans" w:hAnsi="Liberation Sans"/>
          <w:color w:val="000000"/>
          <w:sz w:val="26"/>
          <w:szCs w:val="26"/>
        </w:rPr>
        <w:t>9.08</w:t>
      </w:r>
      <w:r w:rsidR="00E80319">
        <w:rPr>
          <w:rFonts w:ascii="Liberation Sans" w:hAnsi="Liberation Sans"/>
          <w:color w:val="000000"/>
          <w:sz w:val="26"/>
          <w:szCs w:val="26"/>
        </w:rPr>
        <w:t>.2024</w:t>
      </w:r>
      <w:r>
        <w:rPr>
          <w:rFonts w:ascii="Liberation Sans" w:hAnsi="Liberation Sans"/>
          <w:color w:val="000000"/>
          <w:sz w:val="26"/>
          <w:szCs w:val="26"/>
        </w:rPr>
        <w:t xml:space="preserve"> № 1928</w:t>
      </w:r>
      <w:r w:rsidR="00E80319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E8031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E80319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E80319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E80319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 w:rsidR="00980DE5">
        <w:rPr>
          <w:rFonts w:ascii="Liberation Sans" w:hAnsi="Liberation Sans"/>
          <w:sz w:val="26"/>
          <w:szCs w:val="26"/>
        </w:rPr>
        <w:t xml:space="preserve">89:11:080101:1442 </w:t>
      </w:r>
      <w:r w:rsidR="00E80319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E8031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E80319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9180D" w:rsidRDefault="00A9180D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Дополнительно сообщено, чт</w:t>
      </w:r>
      <w:r w:rsidR="00E13F21">
        <w:rPr>
          <w:rFonts w:ascii="Liberation Sans" w:hAnsi="Liberation Sans"/>
          <w:color w:val="000000"/>
          <w:sz w:val="26"/>
          <w:szCs w:val="26"/>
        </w:rPr>
        <w:t xml:space="preserve">о по земельному участку проходят сети электроснабжения </w:t>
      </w:r>
      <w:r>
        <w:rPr>
          <w:rFonts w:ascii="Liberation Sans" w:hAnsi="Liberation Sans"/>
          <w:color w:val="000000"/>
          <w:sz w:val="26"/>
          <w:szCs w:val="26"/>
        </w:rPr>
        <w:t>ВЛ-0,4 кВ</w:t>
      </w:r>
      <w:r w:rsidR="00E13F21">
        <w:rPr>
          <w:rFonts w:ascii="Liberation Sans" w:hAnsi="Liberation Sans"/>
          <w:color w:val="000000"/>
          <w:sz w:val="26"/>
          <w:szCs w:val="26"/>
        </w:rPr>
        <w:t xml:space="preserve"> от ТП-24 (К) ф.1, находящие</w:t>
      </w:r>
      <w:r>
        <w:rPr>
          <w:rFonts w:ascii="Liberation Sans" w:hAnsi="Liberation Sans"/>
          <w:color w:val="000000"/>
          <w:sz w:val="26"/>
          <w:szCs w:val="26"/>
        </w:rPr>
        <w:t>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751CE8" w:rsidRDefault="00E80319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</w:t>
      </w:r>
      <w:r w:rsidR="00E13F21">
        <w:rPr>
          <w:rFonts w:ascii="Liberation Sans" w:hAnsi="Liberation Sans" w:cs="Liberation Serif"/>
          <w:color w:val="000000" w:themeColor="text1"/>
          <w:sz w:val="26"/>
          <w:szCs w:val="26"/>
        </w:rPr>
        <w:t>вынос</w:t>
      </w:r>
      <w:r w:rsidR="00A9180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электрических сетей из пятна застройки и подключение объекта к сетям электроснабжения, заявителю необходимо обратиться в адрес</w:t>
      </w:r>
      <w:r w:rsidR="00E13F21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</w:t>
      </w:r>
      <w:r w:rsidR="003864E7">
        <w:rPr>
          <w:rFonts w:ascii="Liberation Sans" w:hAnsi="Liberation Sans"/>
          <w:color w:val="000000"/>
          <w:sz w:val="26"/>
          <w:szCs w:val="26"/>
        </w:rPr>
        <w:t>ктросетевая</w:t>
      </w:r>
      <w:proofErr w:type="spellEnd"/>
      <w:r w:rsidR="003864E7"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751CE8" w:rsidRDefault="00E80319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history="1"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="003864E7" w:rsidRPr="00761917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="003864E7" w:rsidRPr="00761917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="003864E7"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AB1136" w:rsidRDefault="00AB1136" w:rsidP="007210E1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05.07.2024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/01/1572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89:11:080101:1442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</w:t>
      </w:r>
      <w:r w:rsidR="00E13F21">
        <w:rPr>
          <w:rFonts w:ascii="Liberation Sans" w:hAnsi="Liberation Sans"/>
          <w:color w:val="000000"/>
          <w:sz w:val="26"/>
          <w:szCs w:val="26"/>
        </w:rPr>
        <w:t>рводоканал</w:t>
      </w:r>
      <w:proofErr w:type="spellEnd"/>
      <w:r w:rsidR="00E13F21">
        <w:rPr>
          <w:rFonts w:ascii="Liberation Sans" w:hAnsi="Liberation Sans"/>
          <w:color w:val="000000"/>
          <w:sz w:val="26"/>
          <w:szCs w:val="26"/>
        </w:rPr>
        <w:t>» от 10.07.2024 № 1499/1815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технических условиях на присоединение  к сетям инженерно-технического обеспечения земельного участка с кадастровым номером </w:t>
      </w:r>
      <w:r w:rsidR="00980DE5">
        <w:rPr>
          <w:rFonts w:ascii="Liberation Sans" w:hAnsi="Liberation Sans"/>
          <w:sz w:val="26"/>
          <w:szCs w:val="26"/>
        </w:rPr>
        <w:t>89:11:080101:1442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13585" w:rsidRDefault="00513585" w:rsidP="0051358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 w:rsidR="00E13F21">
        <w:rPr>
          <w:rFonts w:ascii="Liberation Sans" w:hAnsi="Liberation Sans"/>
          <w:sz w:val="26"/>
          <w:szCs w:val="26"/>
        </w:rPr>
        <w:t xml:space="preserve"> 159</w:t>
      </w:r>
      <w:r w:rsidR="00A9180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створе земельного участка </w:t>
      </w:r>
      <w:r w:rsidR="00A9180D">
        <w:rPr>
          <w:rFonts w:ascii="Liberation Sans" w:hAnsi="Liberation Sans"/>
          <w:sz w:val="26"/>
          <w:szCs w:val="26"/>
        </w:rPr>
        <w:t xml:space="preserve">с устройством </w:t>
      </w:r>
      <w:proofErr w:type="spellStart"/>
      <w:r w:rsidR="00E13F21">
        <w:rPr>
          <w:rFonts w:ascii="Liberation Sans" w:hAnsi="Liberation Sans"/>
          <w:sz w:val="26"/>
          <w:szCs w:val="26"/>
        </w:rPr>
        <w:t>тепло</w:t>
      </w:r>
      <w:r w:rsidR="00A9180D">
        <w:rPr>
          <w:rFonts w:ascii="Liberation Sans" w:hAnsi="Liberation Sans"/>
          <w:sz w:val="26"/>
          <w:szCs w:val="26"/>
        </w:rPr>
        <w:t>водопроводной</w:t>
      </w:r>
      <w:proofErr w:type="spellEnd"/>
      <w:r w:rsidR="00A9180D">
        <w:rPr>
          <w:rFonts w:ascii="Liberation Sans" w:hAnsi="Liberation Sans"/>
          <w:sz w:val="26"/>
          <w:szCs w:val="26"/>
        </w:rPr>
        <w:t xml:space="preserve"> камеры (сети на</w:t>
      </w:r>
      <w:r>
        <w:rPr>
          <w:rFonts w:ascii="Liberation Sans" w:hAnsi="Liberation Sans"/>
          <w:sz w:val="26"/>
          <w:szCs w:val="26"/>
        </w:rPr>
        <w:t>дземного исполнения). Максимальная (свободная) мощно</w:t>
      </w:r>
      <w:r w:rsidR="00E13F21">
        <w:rPr>
          <w:rFonts w:ascii="Liberation Sans" w:hAnsi="Liberation Sans"/>
          <w:sz w:val="26"/>
          <w:szCs w:val="26"/>
        </w:rPr>
        <w:t>сть в точке присоединения: 53,10</w:t>
      </w:r>
      <w:r>
        <w:rPr>
          <w:rFonts w:ascii="Liberation Sans" w:hAnsi="Liberation Sans"/>
          <w:sz w:val="26"/>
          <w:szCs w:val="26"/>
        </w:rPr>
        <w:t xml:space="preserve"> м3/ч.</w:t>
      </w:r>
    </w:p>
    <w:p w:rsidR="00513585" w:rsidRDefault="00513585" w:rsidP="0051358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A9180D">
        <w:rPr>
          <w:rFonts w:ascii="Liberation Sans" w:hAnsi="Liberation Sans"/>
          <w:sz w:val="26"/>
          <w:szCs w:val="26"/>
        </w:rPr>
        <w:t xml:space="preserve">В районе расположения вышеуказанного </w:t>
      </w:r>
      <w:r w:rsidR="00283A5D">
        <w:rPr>
          <w:rFonts w:ascii="Liberation Sans" w:hAnsi="Liberation Sans"/>
          <w:sz w:val="26"/>
          <w:szCs w:val="26"/>
        </w:rPr>
        <w:t xml:space="preserve">земельного </w:t>
      </w:r>
      <w:r w:rsidR="00A9180D">
        <w:rPr>
          <w:rFonts w:ascii="Liberation Sans" w:hAnsi="Liberation Sans"/>
          <w:sz w:val="26"/>
          <w:szCs w:val="26"/>
        </w:rPr>
        <w:t>участка</w:t>
      </w:r>
      <w:r w:rsidR="00283A5D">
        <w:rPr>
          <w:rFonts w:ascii="Liberation Sans" w:hAnsi="Liberation Sans"/>
          <w:sz w:val="26"/>
          <w:szCs w:val="26"/>
        </w:rPr>
        <w:t xml:space="preserve"> самотечные сети водоотведения отсутствуют.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 технических условий необходимо направить в адрес АО «УГВК» запрос о выдаче технических условий на подключение (технологич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еское присоединение) </w:t>
      </w:r>
      <w:r>
        <w:rPr>
          <w:rFonts w:ascii="Liberation Sans" w:hAnsi="Liberation Sans" w:cs="Liberation Serif"/>
          <w:color w:val="000000"/>
          <w:sz w:val="26"/>
          <w:szCs w:val="26"/>
        </w:rPr>
        <w:t>к централизованным системам холодного водоснабжения и водоот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в установленной форме согласно Постан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овлению Правительства РФ </w:t>
      </w:r>
      <w:r>
        <w:rPr>
          <w:rFonts w:ascii="Liberation Sans" w:hAnsi="Liberation Sans" w:cs="Liberation Serif"/>
          <w:color w:val="000000"/>
          <w:sz w:val="26"/>
          <w:szCs w:val="26"/>
        </w:rPr>
        <w:t>от 30.11.2021 № 2130 «Об установлении Правил подключения (технологического присоединения) объектов капит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 централизованным системам горячего водоснабжения, холодного водоснабжения и (или) водоотведения…». </w:t>
      </w:r>
      <w:proofErr w:type="gramEnd"/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513585" w:rsidRDefault="00513585" w:rsidP="00513585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Срок подключения объекта капитального строительства 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к инженерным сетям составляет не более 18 месяцев со дня закл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>ючения договора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 подключении.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13585" w:rsidRPr="00BE50DB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BE50DB">
        <w:rPr>
          <w:rFonts w:ascii="Liberation Sans" w:hAnsi="Liberation Sans" w:cs="Liberation Serif"/>
          <w:color w:val="000000" w:themeColor="text1"/>
          <w:sz w:val="26"/>
          <w:szCs w:val="26"/>
        </w:rPr>
        <w:t>Дата окончания срока действия указанного тарифа - 31.12.2024.</w:t>
      </w:r>
    </w:p>
    <w:p w:rsidR="00513585" w:rsidRPr="00EC106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AB1136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Дополнительно сообщено, что в границах земельного </w:t>
      </w:r>
      <w:r w:rsidRPr="00AB1136">
        <w:rPr>
          <w:rFonts w:ascii="Liberation Sans" w:hAnsi="Liberation Sans"/>
          <w:color w:val="000000" w:themeColor="text1"/>
          <w:sz w:val="26"/>
          <w:szCs w:val="26"/>
        </w:rPr>
        <w:t xml:space="preserve">участка </w:t>
      </w:r>
      <w:r w:rsidR="007210E1">
        <w:rPr>
          <w:rFonts w:ascii="Liberation Sans" w:hAnsi="Liberation Sans"/>
          <w:color w:val="000000" w:themeColor="text1"/>
          <w:sz w:val="26"/>
          <w:szCs w:val="26"/>
        </w:rPr>
        <w:t xml:space="preserve">              </w:t>
      </w:r>
      <w:r w:rsidRPr="00AB1136">
        <w:rPr>
          <w:rFonts w:ascii="Liberation Sans" w:hAnsi="Liberation Sans"/>
          <w:color w:val="000000" w:themeColor="text1"/>
          <w:sz w:val="26"/>
          <w:szCs w:val="26"/>
        </w:rPr>
        <w:t xml:space="preserve">с кадастровым номером </w:t>
      </w:r>
      <w:r w:rsidR="00980DE5" w:rsidRPr="00AB1136">
        <w:rPr>
          <w:rFonts w:ascii="Liberation Sans" w:hAnsi="Liberation Sans"/>
          <w:sz w:val="26"/>
          <w:szCs w:val="26"/>
        </w:rPr>
        <w:t xml:space="preserve">89:11:080101:1442 </w:t>
      </w:r>
      <w:r w:rsidR="00BE50DB" w:rsidRPr="00AB1136">
        <w:rPr>
          <w:rFonts w:ascii="Liberation Sans" w:hAnsi="Liberation Sans"/>
          <w:color w:val="000000" w:themeColor="text1"/>
          <w:sz w:val="26"/>
          <w:szCs w:val="26"/>
        </w:rPr>
        <w:t>отсутствуют</w:t>
      </w:r>
      <w:r w:rsidRPr="00AB1136">
        <w:rPr>
          <w:rFonts w:ascii="Liberation Sans" w:hAnsi="Liberation Sans"/>
          <w:color w:val="000000" w:themeColor="text1"/>
          <w:sz w:val="26"/>
          <w:szCs w:val="26"/>
        </w:rPr>
        <w:t xml:space="preserve"> действующие сети водоснабжения </w:t>
      </w:r>
      <w:r w:rsidR="00BE50DB" w:rsidRPr="00AB1136">
        <w:rPr>
          <w:rFonts w:ascii="Liberation Sans" w:hAnsi="Liberation Sans"/>
          <w:color w:val="000000" w:themeColor="text1"/>
          <w:sz w:val="26"/>
          <w:szCs w:val="26"/>
        </w:rPr>
        <w:t>и водоотведения</w:t>
      </w:r>
      <w:r w:rsidRPr="00AB1136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522AF9" w:rsidRPr="00EC1065" w:rsidRDefault="00AB1136" w:rsidP="00522AF9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12.07.2024 № 3161</w:t>
      </w:r>
      <w:r w:rsidR="00522AF9" w:rsidRPr="00EC1065">
        <w:rPr>
          <w:rFonts w:ascii="Liberation Sans" w:hAnsi="Liberation Sans"/>
          <w:sz w:val="26"/>
          <w:szCs w:val="26"/>
        </w:rPr>
        <w:t xml:space="preserve"> АО «Уренгойтеплогенерация-1» информирует об отсутствии технической возможности подключения объекта на земельном участке с кадастровым номером </w:t>
      </w:r>
      <w:r w:rsidR="00980DE5">
        <w:rPr>
          <w:rFonts w:ascii="Liberation Sans" w:hAnsi="Liberation Sans"/>
          <w:sz w:val="26"/>
          <w:szCs w:val="26"/>
        </w:rPr>
        <w:t xml:space="preserve">89:11:080101:1442    </w:t>
      </w:r>
      <w:r w:rsidR="00EC1065" w:rsidRPr="00EC1065">
        <w:rPr>
          <w:rFonts w:ascii="Liberation Sans" w:hAnsi="Liberation Sans"/>
          <w:sz w:val="26"/>
          <w:szCs w:val="26"/>
        </w:rPr>
        <w:t xml:space="preserve">к </w:t>
      </w:r>
      <w:r>
        <w:rPr>
          <w:rFonts w:ascii="Liberation Sans" w:hAnsi="Liberation Sans"/>
          <w:sz w:val="26"/>
          <w:szCs w:val="26"/>
        </w:rPr>
        <w:t xml:space="preserve">централизованным </w:t>
      </w:r>
      <w:r w:rsidR="00EC1065" w:rsidRPr="00EC1065">
        <w:rPr>
          <w:rFonts w:ascii="Liberation Sans" w:hAnsi="Liberation Sans"/>
          <w:sz w:val="26"/>
          <w:szCs w:val="26"/>
        </w:rPr>
        <w:t>сетям теплосна</w:t>
      </w:r>
      <w:r>
        <w:rPr>
          <w:rFonts w:ascii="Liberation Sans" w:hAnsi="Liberation Sans"/>
          <w:sz w:val="26"/>
          <w:szCs w:val="26"/>
        </w:rPr>
        <w:t>бжения и горячего водоснабжения.</w:t>
      </w:r>
    </w:p>
    <w:p w:rsidR="00513585" w:rsidRDefault="00513585" w:rsidP="00513585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</w:t>
      </w:r>
      <w:r w:rsidR="00AB1136"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 w:rsidR="00AB1136">
        <w:rPr>
          <w:rFonts w:ascii="Liberation Sans" w:hAnsi="Liberation Sans"/>
          <w:color w:val="000000"/>
          <w:sz w:val="26"/>
          <w:szCs w:val="26"/>
        </w:rPr>
        <w:t>»                от 01.07.2024 № 28</w:t>
      </w:r>
      <w:r w:rsidR="00EC1065">
        <w:rPr>
          <w:rFonts w:ascii="Liberation Sans" w:hAnsi="Liberation Sans"/>
          <w:color w:val="000000"/>
          <w:sz w:val="26"/>
          <w:szCs w:val="26"/>
        </w:rPr>
        <w:t>7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980DE5">
        <w:rPr>
          <w:rFonts w:ascii="Liberation Sans" w:hAnsi="Liberation Sans"/>
          <w:sz w:val="26"/>
          <w:szCs w:val="26"/>
        </w:rPr>
        <w:t xml:space="preserve">89:11:080101:1442 </w:t>
      </w:r>
      <w:r>
        <w:rPr>
          <w:rFonts w:ascii="Liberation Sans" w:hAnsi="Liberation Sans"/>
          <w:color w:val="000000"/>
          <w:sz w:val="26"/>
          <w:szCs w:val="26"/>
        </w:rPr>
        <w:t>к с</w:t>
      </w:r>
      <w:r w:rsidR="00BE50DB">
        <w:rPr>
          <w:rFonts w:ascii="Liberation Sans" w:hAnsi="Liberation Sans"/>
          <w:color w:val="000000"/>
          <w:sz w:val="26"/>
          <w:szCs w:val="26"/>
        </w:rPr>
        <w:t>етям газораспределе</w:t>
      </w:r>
      <w:r w:rsidR="00573BC6">
        <w:rPr>
          <w:rFonts w:ascii="Liberation Sans" w:hAnsi="Liberation Sans"/>
          <w:color w:val="000000"/>
          <w:sz w:val="26"/>
          <w:szCs w:val="26"/>
        </w:rPr>
        <w:t>ния</w:t>
      </w:r>
      <w:r>
        <w:rPr>
          <w:rFonts w:ascii="Liberation Sans" w:hAnsi="Liberation Sans"/>
          <w:color w:val="000000"/>
          <w:sz w:val="26"/>
          <w:szCs w:val="26"/>
        </w:rPr>
        <w:t xml:space="preserve"> на территории МО г. Новый Уренгой в настоящее время имеется, а в случае необходимости подключения указанного объекта </w:t>
      </w:r>
      <w:r w:rsidR="00C71674">
        <w:rPr>
          <w:rFonts w:ascii="Liberation Sans" w:hAnsi="Liberation Sans"/>
          <w:color w:val="000000"/>
          <w:sz w:val="26"/>
          <w:szCs w:val="26"/>
        </w:rPr>
        <w:t xml:space="preserve">          </w:t>
      </w:r>
      <w:r>
        <w:rPr>
          <w:rFonts w:ascii="Liberation Sans" w:hAnsi="Liberation Sans"/>
          <w:color w:val="000000"/>
          <w:sz w:val="26"/>
          <w:szCs w:val="26"/>
        </w:rPr>
        <w:t>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513585" w:rsidRDefault="00513585" w:rsidP="00513585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</w:t>
      </w:r>
      <w:r w:rsidR="004C4147">
        <w:rPr>
          <w:rFonts w:ascii="Liberation Sans" w:hAnsi="Liberation Sans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газораспределения.</w:t>
      </w:r>
    </w:p>
    <w:p w:rsidR="00C71674" w:rsidRDefault="00C71674" w:rsidP="00C71674">
      <w:pPr>
        <w:pStyle w:val="4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</w:t>
      </w:r>
      <w:r w:rsidR="00EC1065">
        <w:rPr>
          <w:rFonts w:ascii="Liberation Sans" w:hAnsi="Liberation Sans"/>
          <w:color w:val="000000"/>
          <w:sz w:val="26"/>
          <w:szCs w:val="26"/>
        </w:rPr>
        <w:t xml:space="preserve">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в зависимости от максимального часового расхода газа, расстояния </w:t>
      </w:r>
      <w:r w:rsidR="00EC1065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/>
          <w:color w:val="000000"/>
          <w:sz w:val="26"/>
          <w:szCs w:val="26"/>
        </w:rPr>
        <w:t>от точки подключения до сети газораспределения, а также проектного рабочего давления в присоединяемом газопроводе.</w:t>
      </w:r>
    </w:p>
    <w:p w:rsidR="00751CE8" w:rsidRDefault="00E80319">
      <w:pPr>
        <w:ind w:firstLine="708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751CE8" w:rsidRPr="005A7EEF" w:rsidRDefault="00E80319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5A7EEF"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264064" w:rsidRDefault="00264064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</w:p>
    <w:p w:rsidR="00751CE8" w:rsidRDefault="00751CE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</w:t>
      </w:r>
      <w:r w:rsidR="005A7EEF">
        <w:rPr>
          <w:rFonts w:ascii="Liberation Sans" w:hAnsi="Liberation Sans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в извещении о проведении электронного аукциона срок следующие документы: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</w:t>
      </w:r>
      <w:r w:rsidR="005A7EEF">
        <w:rPr>
          <w:rFonts w:ascii="Liberation Sans" w:hAnsi="Liberation Sans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751CE8" w:rsidRDefault="00E80319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751CE8" w:rsidRDefault="00E80319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</w:t>
      </w:r>
      <w:r w:rsidR="005A7EEF">
        <w:rPr>
          <w:rFonts w:ascii="Liberation Sans" w:hAnsi="Liberation Sans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сроки, установленные в извещении.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не отозвана, если иное не предусмотрено соответствующими положениями регламента торговой секции;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не принятия заявки.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аукционе;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сведений о заявителе, об учредителях (участниках),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51CE8" w:rsidRDefault="00E80319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51CE8" w:rsidRDefault="00E80319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</w:t>
      </w:r>
      <w:r w:rsidR="005A7EEF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            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размере задатка.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51CE8" w:rsidRDefault="00751CE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E80319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Порядок внесения задатка</w:t>
      </w:r>
    </w:p>
    <w:p w:rsidR="00751CE8" w:rsidRDefault="00E80319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51CE8" w:rsidRDefault="00E80319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51CE8" w:rsidRDefault="00E80319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51CE8" w:rsidRDefault="00E80319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51CE8" w:rsidRDefault="00E80319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751CE8" w:rsidRDefault="00751C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51CE8" w:rsidRDefault="00E8031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</w:t>
      </w:r>
      <w:r w:rsidR="005A7EEF">
        <w:rPr>
          <w:rFonts w:ascii="Liberation Sans" w:hAnsi="Liberation Sans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lastRenderedPageBreak/>
        <w:t xml:space="preserve">и размещается на электронной площадке не позднее, чем на следующий рабочий день после дня подписания протокола.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</w:t>
      </w:r>
      <w:r w:rsidR="005A7EEF"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о принятых в отношении их решениях не позднее дня, следующего после дня подписания протокола рассмотрения заявок.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51CE8" w:rsidRDefault="00E80319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51CE8" w:rsidRDefault="00E80319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</w:t>
      </w:r>
      <w:r>
        <w:rPr>
          <w:rFonts w:ascii="Liberation Sans" w:hAnsi="Liberation Sans"/>
          <w:sz w:val="26"/>
          <w:szCs w:val="26"/>
        </w:rPr>
        <w:lastRenderedPageBreak/>
        <w:t>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                      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</w:t>
      </w:r>
      <w:r w:rsidR="00175EF1">
        <w:rPr>
          <w:rFonts w:ascii="Liberation Sans" w:hAnsi="Liberation Sans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 xml:space="preserve">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об уклонении от заключения договора.</w:t>
      </w:r>
    </w:p>
    <w:p w:rsidR="00751CE8" w:rsidRDefault="00E80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</w:t>
      </w:r>
      <w:r w:rsidR="00175EF1"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51CE8" w:rsidRDefault="00751CE8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E8031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</w:t>
      </w:r>
      <w:r w:rsidR="00175EF1">
        <w:rPr>
          <w:rFonts w:ascii="Liberation Sans" w:hAnsi="Liberation Sans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 xml:space="preserve">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</w:t>
      </w:r>
      <w:r w:rsidR="00175EF1">
        <w:rPr>
          <w:rFonts w:ascii="Liberation Sans" w:hAnsi="Liberation Sans" w:cs="Liberation Serif"/>
          <w:sz w:val="26"/>
          <w:szCs w:val="26"/>
        </w:rPr>
        <w:t xml:space="preserve">                  </w:t>
      </w:r>
      <w:r>
        <w:rPr>
          <w:rFonts w:ascii="Liberation Sans" w:hAnsi="Liberation Sans" w:cs="Liberation Serif"/>
          <w:sz w:val="26"/>
          <w:szCs w:val="26"/>
        </w:rPr>
        <w:t>в одностороннем порядке не допускается.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со дня направления победителю аукциона проекта указанного договора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 был им подписан и направлен Организатору аукциона, Организатор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с действующим законодательством РФ.</w:t>
      </w:r>
    </w:p>
    <w:p w:rsidR="00751CE8" w:rsidRDefault="00751CE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751CE8" w:rsidRDefault="00E80319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51CE8" w:rsidRDefault="00E80319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51CE8" w:rsidRDefault="00751CE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751CE8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51CE8" w:rsidSect="00751CE8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52" w:rsidRDefault="00666152">
      <w:r>
        <w:separator/>
      </w:r>
    </w:p>
  </w:endnote>
  <w:endnote w:type="continuationSeparator" w:id="0">
    <w:p w:rsidR="00666152" w:rsidRDefault="0066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T Extra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454"/>
      <w:docPartObj>
        <w:docPartGallery w:val="Page Numbers (Bottom of Page)"/>
        <w:docPartUnique/>
      </w:docPartObj>
    </w:sdtPr>
    <w:sdtContent>
      <w:p w:rsidR="00666152" w:rsidRDefault="0096575D">
        <w:pPr>
          <w:pStyle w:val="aff0"/>
          <w:jc w:val="center"/>
        </w:pPr>
        <w:fldSimple w:instr=" PAGE   \* MERGEFORMAT ">
          <w:r w:rsidR="00C41FAE">
            <w:rPr>
              <w:noProof/>
            </w:rPr>
            <w:t>2</w:t>
          </w:r>
        </w:fldSimple>
      </w:p>
    </w:sdtContent>
  </w:sdt>
  <w:p w:rsidR="00666152" w:rsidRDefault="00666152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52" w:rsidRDefault="00666152">
      <w:r>
        <w:separator/>
      </w:r>
    </w:p>
  </w:footnote>
  <w:footnote w:type="continuationSeparator" w:id="0">
    <w:p w:rsidR="00666152" w:rsidRDefault="00666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D0"/>
    <w:multiLevelType w:val="hybridMultilevel"/>
    <w:tmpl w:val="8F0091DC"/>
    <w:lvl w:ilvl="0" w:tplc="0D281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74A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BA8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069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C0F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5EB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08B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9466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04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192"/>
    <w:multiLevelType w:val="hybridMultilevel"/>
    <w:tmpl w:val="D7D48DC6"/>
    <w:lvl w:ilvl="0" w:tplc="5DDAE50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1DA5A9A">
      <w:start w:val="1"/>
      <w:numFmt w:val="lowerLetter"/>
      <w:lvlText w:val="%2."/>
      <w:lvlJc w:val="left"/>
      <w:pPr>
        <w:ind w:left="1648" w:hanging="360"/>
      </w:pPr>
    </w:lvl>
    <w:lvl w:ilvl="2" w:tplc="5F84C1D0">
      <w:start w:val="1"/>
      <w:numFmt w:val="lowerRoman"/>
      <w:lvlText w:val="%3."/>
      <w:lvlJc w:val="right"/>
      <w:pPr>
        <w:ind w:left="2368" w:hanging="180"/>
      </w:pPr>
    </w:lvl>
    <w:lvl w:ilvl="3" w:tplc="DAFEF10E">
      <w:start w:val="1"/>
      <w:numFmt w:val="decimal"/>
      <w:lvlText w:val="%4."/>
      <w:lvlJc w:val="left"/>
      <w:pPr>
        <w:ind w:left="3088" w:hanging="360"/>
      </w:pPr>
    </w:lvl>
    <w:lvl w:ilvl="4" w:tplc="3DD4518E">
      <w:start w:val="1"/>
      <w:numFmt w:val="lowerLetter"/>
      <w:lvlText w:val="%5."/>
      <w:lvlJc w:val="left"/>
      <w:pPr>
        <w:ind w:left="3808" w:hanging="360"/>
      </w:pPr>
    </w:lvl>
    <w:lvl w:ilvl="5" w:tplc="18D60E1C">
      <w:start w:val="1"/>
      <w:numFmt w:val="lowerRoman"/>
      <w:lvlText w:val="%6."/>
      <w:lvlJc w:val="right"/>
      <w:pPr>
        <w:ind w:left="4528" w:hanging="180"/>
      </w:pPr>
    </w:lvl>
    <w:lvl w:ilvl="6" w:tplc="A1C20A66">
      <w:start w:val="1"/>
      <w:numFmt w:val="decimal"/>
      <w:lvlText w:val="%7."/>
      <w:lvlJc w:val="left"/>
      <w:pPr>
        <w:ind w:left="5248" w:hanging="360"/>
      </w:pPr>
    </w:lvl>
    <w:lvl w:ilvl="7" w:tplc="6B7C0238">
      <w:start w:val="1"/>
      <w:numFmt w:val="lowerLetter"/>
      <w:lvlText w:val="%8."/>
      <w:lvlJc w:val="left"/>
      <w:pPr>
        <w:ind w:left="5968" w:hanging="360"/>
      </w:pPr>
    </w:lvl>
    <w:lvl w:ilvl="8" w:tplc="85544D06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21BF0"/>
    <w:multiLevelType w:val="hybridMultilevel"/>
    <w:tmpl w:val="0FF2F2F8"/>
    <w:lvl w:ilvl="0" w:tplc="BDFAC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0C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708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FE8D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A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589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12E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E8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80488"/>
    <w:multiLevelType w:val="hybridMultilevel"/>
    <w:tmpl w:val="1968289E"/>
    <w:lvl w:ilvl="0" w:tplc="A15A6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E3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BA9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E0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DC28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72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0B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7C61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9E0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75845"/>
    <w:multiLevelType w:val="hybridMultilevel"/>
    <w:tmpl w:val="4DC4A5B6"/>
    <w:lvl w:ilvl="0" w:tplc="C3C28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ECF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FEC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26C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8C9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F43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8DE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0CB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0E7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904F3"/>
    <w:multiLevelType w:val="hybridMultilevel"/>
    <w:tmpl w:val="FC44639A"/>
    <w:lvl w:ilvl="0" w:tplc="9F1C6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D65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CCE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89B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0027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509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56B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F24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C86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636D4"/>
    <w:multiLevelType w:val="hybridMultilevel"/>
    <w:tmpl w:val="45C027F8"/>
    <w:lvl w:ilvl="0" w:tplc="9A74E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76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FC8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43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2620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90F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7A6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1C9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402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14146"/>
    <w:multiLevelType w:val="hybridMultilevel"/>
    <w:tmpl w:val="B92A37C2"/>
    <w:lvl w:ilvl="0" w:tplc="5F7CB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BEF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082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A68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4021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62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98C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5CB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67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C5063"/>
    <w:multiLevelType w:val="hybridMultilevel"/>
    <w:tmpl w:val="75DE69CA"/>
    <w:lvl w:ilvl="0" w:tplc="E7D0C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989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02B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855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6BC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2E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EB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08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4A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144E6"/>
    <w:multiLevelType w:val="hybridMultilevel"/>
    <w:tmpl w:val="EE1EB748"/>
    <w:lvl w:ilvl="0" w:tplc="BB680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482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941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A38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B22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CA3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FC1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E5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968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07A65"/>
    <w:multiLevelType w:val="hybridMultilevel"/>
    <w:tmpl w:val="6C406B68"/>
    <w:lvl w:ilvl="0" w:tplc="F0208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CE3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48E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7AF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B61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0CA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787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94A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B61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0469B"/>
    <w:multiLevelType w:val="hybridMultilevel"/>
    <w:tmpl w:val="E8DE0DB8"/>
    <w:lvl w:ilvl="0" w:tplc="A816D5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AF4064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54ACB1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1CEEAC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23638E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15404E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5A62F9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EA2BD1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FB25A3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F2626A6"/>
    <w:multiLevelType w:val="hybridMultilevel"/>
    <w:tmpl w:val="D1A40A20"/>
    <w:lvl w:ilvl="0" w:tplc="B47A4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29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80F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B6E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48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AE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08DC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100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32C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0086E"/>
    <w:multiLevelType w:val="hybridMultilevel"/>
    <w:tmpl w:val="0B32EF7E"/>
    <w:lvl w:ilvl="0" w:tplc="6F9407C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CFBA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E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6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6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8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8402D"/>
    <w:multiLevelType w:val="hybridMultilevel"/>
    <w:tmpl w:val="97CAAD3A"/>
    <w:lvl w:ilvl="0" w:tplc="142E84F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160B6BC">
      <w:start w:val="1"/>
      <w:numFmt w:val="lowerLetter"/>
      <w:lvlText w:val="%2."/>
      <w:lvlJc w:val="left"/>
      <w:pPr>
        <w:ind w:left="1648" w:hanging="360"/>
      </w:pPr>
    </w:lvl>
    <w:lvl w:ilvl="2" w:tplc="CE3C5D42">
      <w:start w:val="1"/>
      <w:numFmt w:val="lowerRoman"/>
      <w:lvlText w:val="%3."/>
      <w:lvlJc w:val="right"/>
      <w:pPr>
        <w:ind w:left="2368" w:hanging="180"/>
      </w:pPr>
    </w:lvl>
    <w:lvl w:ilvl="3" w:tplc="449A3B56">
      <w:start w:val="1"/>
      <w:numFmt w:val="decimal"/>
      <w:lvlText w:val="%4."/>
      <w:lvlJc w:val="left"/>
      <w:pPr>
        <w:ind w:left="3088" w:hanging="360"/>
      </w:pPr>
    </w:lvl>
    <w:lvl w:ilvl="4" w:tplc="D5CA2466">
      <w:start w:val="1"/>
      <w:numFmt w:val="lowerLetter"/>
      <w:lvlText w:val="%5."/>
      <w:lvlJc w:val="left"/>
      <w:pPr>
        <w:ind w:left="3808" w:hanging="360"/>
      </w:pPr>
    </w:lvl>
    <w:lvl w:ilvl="5" w:tplc="AC5AA296">
      <w:start w:val="1"/>
      <w:numFmt w:val="lowerRoman"/>
      <w:lvlText w:val="%6."/>
      <w:lvlJc w:val="right"/>
      <w:pPr>
        <w:ind w:left="4528" w:hanging="180"/>
      </w:pPr>
    </w:lvl>
    <w:lvl w:ilvl="6" w:tplc="F7C4C79E">
      <w:start w:val="1"/>
      <w:numFmt w:val="decimal"/>
      <w:lvlText w:val="%7."/>
      <w:lvlJc w:val="left"/>
      <w:pPr>
        <w:ind w:left="5248" w:hanging="360"/>
      </w:pPr>
    </w:lvl>
    <w:lvl w:ilvl="7" w:tplc="979E092A">
      <w:start w:val="1"/>
      <w:numFmt w:val="lowerLetter"/>
      <w:lvlText w:val="%8."/>
      <w:lvlJc w:val="left"/>
      <w:pPr>
        <w:ind w:left="5968" w:hanging="360"/>
      </w:pPr>
    </w:lvl>
    <w:lvl w:ilvl="8" w:tplc="F976E04A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3161BF7"/>
    <w:multiLevelType w:val="hybridMultilevel"/>
    <w:tmpl w:val="F036EAB0"/>
    <w:lvl w:ilvl="0" w:tplc="1CD222C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99C8AB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18C1A3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23A315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46079A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9A0E4E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BEED22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342598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F1AD07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9D114E4"/>
    <w:multiLevelType w:val="hybridMultilevel"/>
    <w:tmpl w:val="421E0148"/>
    <w:lvl w:ilvl="0" w:tplc="9364D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4E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FE1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4F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847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04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CE5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DA4E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B0E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CE8"/>
    <w:rsid w:val="00026A3E"/>
    <w:rsid w:val="000503C9"/>
    <w:rsid w:val="0005074F"/>
    <w:rsid w:val="00052AB1"/>
    <w:rsid w:val="000D3EA1"/>
    <w:rsid w:val="000F13CB"/>
    <w:rsid w:val="001155F3"/>
    <w:rsid w:val="00175EF1"/>
    <w:rsid w:val="001C4D03"/>
    <w:rsid w:val="00201D00"/>
    <w:rsid w:val="00205125"/>
    <w:rsid w:val="0021082A"/>
    <w:rsid w:val="00260735"/>
    <w:rsid w:val="00264064"/>
    <w:rsid w:val="00283A5D"/>
    <w:rsid w:val="00286778"/>
    <w:rsid w:val="00296F0E"/>
    <w:rsid w:val="002E78CA"/>
    <w:rsid w:val="00307935"/>
    <w:rsid w:val="003864E7"/>
    <w:rsid w:val="003F1647"/>
    <w:rsid w:val="00412ECA"/>
    <w:rsid w:val="0044234E"/>
    <w:rsid w:val="004C4147"/>
    <w:rsid w:val="004C4ABF"/>
    <w:rsid w:val="004E5F41"/>
    <w:rsid w:val="00513585"/>
    <w:rsid w:val="00522AF9"/>
    <w:rsid w:val="005536DB"/>
    <w:rsid w:val="00572E3F"/>
    <w:rsid w:val="00573BC6"/>
    <w:rsid w:val="005A56DF"/>
    <w:rsid w:val="005A7EEF"/>
    <w:rsid w:val="005B7960"/>
    <w:rsid w:val="0060510D"/>
    <w:rsid w:val="00605D8B"/>
    <w:rsid w:val="006371B9"/>
    <w:rsid w:val="00666152"/>
    <w:rsid w:val="006908B8"/>
    <w:rsid w:val="00693E1F"/>
    <w:rsid w:val="006B7D8E"/>
    <w:rsid w:val="006D2A93"/>
    <w:rsid w:val="006D4FBF"/>
    <w:rsid w:val="007210E1"/>
    <w:rsid w:val="00734D1B"/>
    <w:rsid w:val="00751CE8"/>
    <w:rsid w:val="00776964"/>
    <w:rsid w:val="007D514B"/>
    <w:rsid w:val="00805A94"/>
    <w:rsid w:val="0085066A"/>
    <w:rsid w:val="00860F02"/>
    <w:rsid w:val="00861FA2"/>
    <w:rsid w:val="00894866"/>
    <w:rsid w:val="00896B9A"/>
    <w:rsid w:val="008E3F8D"/>
    <w:rsid w:val="00930042"/>
    <w:rsid w:val="0096575D"/>
    <w:rsid w:val="00980DE5"/>
    <w:rsid w:val="00A565CA"/>
    <w:rsid w:val="00A9180D"/>
    <w:rsid w:val="00AB1136"/>
    <w:rsid w:val="00AD62FD"/>
    <w:rsid w:val="00B13250"/>
    <w:rsid w:val="00B15BEE"/>
    <w:rsid w:val="00B23460"/>
    <w:rsid w:val="00B80985"/>
    <w:rsid w:val="00BB1FD7"/>
    <w:rsid w:val="00BE50DB"/>
    <w:rsid w:val="00BF248C"/>
    <w:rsid w:val="00BF6223"/>
    <w:rsid w:val="00C41FAE"/>
    <w:rsid w:val="00C71674"/>
    <w:rsid w:val="00C834F0"/>
    <w:rsid w:val="00C8362E"/>
    <w:rsid w:val="00CB3CD6"/>
    <w:rsid w:val="00CF3EFE"/>
    <w:rsid w:val="00D22F13"/>
    <w:rsid w:val="00D429C9"/>
    <w:rsid w:val="00D504B9"/>
    <w:rsid w:val="00E07B72"/>
    <w:rsid w:val="00E13F21"/>
    <w:rsid w:val="00E76FED"/>
    <w:rsid w:val="00E77837"/>
    <w:rsid w:val="00E80319"/>
    <w:rsid w:val="00E837BB"/>
    <w:rsid w:val="00EC1065"/>
    <w:rsid w:val="00F00C40"/>
    <w:rsid w:val="00F1513E"/>
    <w:rsid w:val="00F6306E"/>
    <w:rsid w:val="00F7586F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751C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751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51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751CE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51CE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51CE8"/>
    <w:rPr>
      <w:sz w:val="24"/>
      <w:szCs w:val="24"/>
    </w:rPr>
  </w:style>
  <w:style w:type="character" w:customStyle="1" w:styleId="QuoteChar">
    <w:name w:val="Quote Char"/>
    <w:uiPriority w:val="29"/>
    <w:rsid w:val="00751CE8"/>
    <w:rPr>
      <w:i/>
    </w:rPr>
  </w:style>
  <w:style w:type="character" w:customStyle="1" w:styleId="IntenseQuoteChar">
    <w:name w:val="Intense Quote Char"/>
    <w:uiPriority w:val="30"/>
    <w:rsid w:val="00751CE8"/>
    <w:rPr>
      <w:i/>
    </w:rPr>
  </w:style>
  <w:style w:type="character" w:customStyle="1" w:styleId="FootnoteTextChar">
    <w:name w:val="Footnote Text Char"/>
    <w:uiPriority w:val="99"/>
    <w:rsid w:val="00751CE8"/>
    <w:rPr>
      <w:sz w:val="18"/>
    </w:rPr>
  </w:style>
  <w:style w:type="character" w:customStyle="1" w:styleId="EndnoteTextChar">
    <w:name w:val="Endnote Text Char"/>
    <w:uiPriority w:val="99"/>
    <w:rsid w:val="00751CE8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75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751C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51CE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51CE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51CE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751CE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51CE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51C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51CE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51CE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51CE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1CE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1CE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1CE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51CE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CE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C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1C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1CE8"/>
    <w:rPr>
      <w:i/>
    </w:rPr>
  </w:style>
  <w:style w:type="character" w:customStyle="1" w:styleId="HeaderChar">
    <w:name w:val="Header Char"/>
    <w:basedOn w:val="a0"/>
    <w:uiPriority w:val="99"/>
    <w:rsid w:val="00751CE8"/>
  </w:style>
  <w:style w:type="paragraph" w:customStyle="1" w:styleId="1">
    <w:name w:val="Нижний колонтитул1"/>
    <w:basedOn w:val="a"/>
    <w:link w:val="CaptionChar"/>
    <w:uiPriority w:val="99"/>
    <w:unhideWhenUsed/>
    <w:rsid w:val="00751CE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51CE8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751CE8"/>
  </w:style>
  <w:style w:type="table" w:customStyle="1" w:styleId="TableGridLight">
    <w:name w:val="Table Grid Light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51CE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51CE8"/>
    <w:rPr>
      <w:sz w:val="18"/>
    </w:rPr>
  </w:style>
  <w:style w:type="character" w:styleId="ac">
    <w:name w:val="footnote reference"/>
    <w:basedOn w:val="a0"/>
    <w:uiPriority w:val="99"/>
    <w:unhideWhenUsed/>
    <w:rsid w:val="00751CE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51CE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51CE8"/>
    <w:rPr>
      <w:sz w:val="20"/>
    </w:rPr>
  </w:style>
  <w:style w:type="character" w:styleId="af">
    <w:name w:val="endnote reference"/>
    <w:basedOn w:val="a0"/>
    <w:uiPriority w:val="99"/>
    <w:semiHidden/>
    <w:unhideWhenUsed/>
    <w:rsid w:val="00751CE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CE8"/>
    <w:pPr>
      <w:spacing w:after="57"/>
    </w:pPr>
  </w:style>
  <w:style w:type="paragraph" w:styleId="26">
    <w:name w:val="toc 2"/>
    <w:basedOn w:val="a"/>
    <w:next w:val="a"/>
    <w:uiPriority w:val="39"/>
    <w:unhideWhenUsed/>
    <w:rsid w:val="00751C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51C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51C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51C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51C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51C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51C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51CE8"/>
    <w:pPr>
      <w:spacing w:after="57"/>
      <w:ind w:left="2268"/>
    </w:pPr>
  </w:style>
  <w:style w:type="paragraph" w:styleId="af0">
    <w:name w:val="TOC Heading"/>
    <w:uiPriority w:val="39"/>
    <w:unhideWhenUsed/>
    <w:rsid w:val="00751CE8"/>
  </w:style>
  <w:style w:type="paragraph" w:styleId="af1">
    <w:name w:val="table of figures"/>
    <w:basedOn w:val="a"/>
    <w:next w:val="a"/>
    <w:uiPriority w:val="99"/>
    <w:unhideWhenUsed/>
    <w:rsid w:val="00751CE8"/>
  </w:style>
  <w:style w:type="paragraph" w:customStyle="1" w:styleId="120">
    <w:name w:val="Заголовок 12"/>
    <w:basedOn w:val="a"/>
    <w:next w:val="a"/>
    <w:link w:val="14"/>
    <w:uiPriority w:val="9"/>
    <w:qFormat/>
    <w:rsid w:val="0075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751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51C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1CE8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1C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1CE8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1CE8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51CE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51CE8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51CE8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51CE8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751CE8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751C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51CE8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751C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51CE8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51CE8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751CE8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751CE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751CE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751CE8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751CE8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751CE8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751CE8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751CE8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51CE8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51CE8"/>
    <w:pPr>
      <w:spacing w:before="100" w:beforeAutospacing="1" w:after="100" w:afterAutospacing="1"/>
    </w:pPr>
  </w:style>
  <w:style w:type="paragraph" w:customStyle="1" w:styleId="72">
    <w:name w:val="Верхний колонтитул7"/>
    <w:link w:val="24"/>
    <w:uiPriority w:val="99"/>
    <w:unhideWhenUsed/>
    <w:rsid w:val="00751C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751CE8"/>
  </w:style>
  <w:style w:type="paragraph" w:styleId="aff">
    <w:name w:val="header"/>
    <w:basedOn w:val="a"/>
    <w:link w:val="62"/>
    <w:uiPriority w:val="99"/>
    <w:semiHidden/>
    <w:unhideWhenUsed/>
    <w:rsid w:val="007D514B"/>
    <w:pPr>
      <w:tabs>
        <w:tab w:val="center" w:pos="4677"/>
        <w:tab w:val="right" w:pos="9355"/>
      </w:tabs>
    </w:pPr>
  </w:style>
  <w:style w:type="character" w:customStyle="1" w:styleId="62">
    <w:name w:val="Верхний колонтитул Знак6"/>
    <w:basedOn w:val="a0"/>
    <w:link w:val="aff"/>
    <w:uiPriority w:val="99"/>
    <w:semiHidden/>
    <w:rsid w:val="007D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18"/>
    <w:uiPriority w:val="99"/>
    <w:unhideWhenUsed/>
    <w:rsid w:val="007D514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semiHidden/>
    <w:rsid w:val="007D5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7701-47AA-419A-BA98-37CF1015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18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163</cp:revision>
  <dcterms:created xsi:type="dcterms:W3CDTF">2023-11-28T12:59:00Z</dcterms:created>
  <dcterms:modified xsi:type="dcterms:W3CDTF">2024-09-03T06:41:00Z</dcterms:modified>
</cp:coreProperties>
</file>