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C2" w:rsidRDefault="005C0CE5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8514C2" w:rsidRDefault="005C0CE5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8514C2" w:rsidRDefault="005C0CE5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8514C2" w:rsidRDefault="005C0CE5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 w:rsidR="000A55D9">
        <w:rPr>
          <w:rFonts w:ascii="Liberation Sans" w:hAnsi="Liberation Sans"/>
          <w:u w:val="single"/>
        </w:rPr>
        <w:t>от 21.08.2024 № 669</w:t>
      </w:r>
    </w:p>
    <w:p w:rsidR="008514C2" w:rsidRDefault="008514C2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8514C2" w:rsidRDefault="008514C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8514C2" w:rsidRDefault="005C0CE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8514C2" w:rsidRDefault="005C0CE5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8514C2" w:rsidRDefault="005C0CE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8514C2" w:rsidRDefault="005C0CE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33-2024/ЭЗ</w:t>
      </w:r>
    </w:p>
    <w:p w:rsidR="008514C2" w:rsidRDefault="008514C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8514C2" w:rsidRDefault="008514C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8514C2" w:rsidRDefault="005C0CE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       на основании распоряжения заместителя Главы Администрации города       от 22.07.2024 № 961-рз «О проведении аукциона на право заключения договора аренды земельного участка для размещения (строительства) магазина».</w:t>
      </w:r>
      <w:proofErr w:type="gramEnd"/>
    </w:p>
    <w:p w:rsidR="008514C2" w:rsidRDefault="005C0CE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8514C2" w:rsidRDefault="005C0CE5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8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Оператор).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lastRenderedPageBreak/>
        <w:t xml:space="preserve">Фактический адрес: 119435, г. Москва, Большой Саввинский переулок, дом 12, стр. 9. 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8514C2" w:rsidRDefault="008514C2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23.08.2024.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01.10.2024</w:t>
      </w:r>
    </w:p>
    <w:p w:rsidR="008514C2" w:rsidRDefault="005C0CE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03.10.2024. </w:t>
      </w:r>
    </w:p>
    <w:p w:rsidR="008514C2" w:rsidRDefault="005C0CE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04.10.2024. </w:t>
      </w:r>
    </w:p>
    <w:p w:rsidR="008514C2" w:rsidRDefault="008514C2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8514C2" w:rsidRDefault="005C0CE5">
      <w:pPr>
        <w:ind w:firstLine="709"/>
        <w:contextualSpacing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 1  лот.</w:t>
      </w:r>
    </w:p>
    <w:p w:rsidR="008514C2" w:rsidRDefault="008514C2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8514C2" w:rsidRDefault="005C0CE5">
      <w:pPr>
        <w:ind w:firstLine="709"/>
        <w:contextualSpacing/>
        <w:jc w:val="center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8514C2" w:rsidRDefault="005C0CE5">
      <w:pPr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89:11:080201:12281.</w:t>
      </w:r>
    </w:p>
    <w:p w:rsidR="008514C2" w:rsidRDefault="005C0CE5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4 836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14C2" w:rsidRDefault="005C0CE5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 xml:space="preserve">. Новый Уренгой, район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8514C2" w:rsidRDefault="005C0CE5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магазина.</w:t>
      </w:r>
    </w:p>
    <w:p w:rsidR="008514C2" w:rsidRDefault="005C0CE5">
      <w:pPr>
        <w:pStyle w:val="15"/>
        <w:ind w:firstLine="708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магазины (код 4.4).</w:t>
      </w:r>
    </w:p>
    <w:p w:rsidR="008514C2" w:rsidRDefault="005C0CE5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</w:p>
    <w:p w:rsidR="008514C2" w:rsidRDefault="005C0CE5">
      <w:pPr>
        <w:pStyle w:val="15"/>
        <w:ind w:firstLine="708"/>
        <w:contextualSpacing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 7 лет 4 месяца.</w:t>
      </w:r>
    </w:p>
    <w:p w:rsidR="008514C2" w:rsidRDefault="005C0CE5">
      <w:pPr>
        <w:ind w:firstLine="706"/>
        <w:contextualSpacing/>
        <w:jc w:val="both"/>
      </w:pPr>
      <w:r>
        <w:rPr>
          <w:rFonts w:ascii="Liberation Sans" w:hAnsi="Liberation Sans"/>
          <w:sz w:val="26"/>
          <w:szCs w:val="26"/>
        </w:rPr>
        <w:t>Кадастровая стоимость земельного участка составляет –                      6 611 875,92 руб.</w:t>
      </w:r>
    </w:p>
    <w:p w:rsidR="008514C2" w:rsidRDefault="005C0CE5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(4 % от кадастровой стоимости земельного участка) составляет – 264 475,04 руб. </w:t>
      </w:r>
    </w:p>
    <w:p w:rsidR="008514C2" w:rsidRDefault="005C0CE5">
      <w:pPr>
        <w:pStyle w:val="ConsPlusNormal"/>
        <w:ind w:firstLine="708"/>
        <w:contextualSpacing/>
        <w:jc w:val="both"/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«Об установлении процентов </w:t>
      </w:r>
      <w:r>
        <w:rPr>
          <w:rFonts w:ascii="Liberation Sans" w:hAnsi="Liberation Sans"/>
          <w:sz w:val="26"/>
          <w:szCs w:val="26"/>
        </w:rPr>
        <w:lastRenderedPageBreak/>
        <w:t>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8514C2" w:rsidRDefault="005C0CE5">
      <w:pPr>
        <w:tabs>
          <w:tab w:val="right" w:pos="9637"/>
        </w:tabs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7 934,25 руб. </w:t>
      </w:r>
    </w:p>
    <w:p w:rsidR="008514C2" w:rsidRDefault="005C0CE5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52 895,01 руб.</w:t>
      </w:r>
    </w:p>
    <w:p w:rsidR="005C0CE5" w:rsidRDefault="005C0CE5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</w:p>
    <w:p w:rsidR="005C0CE5" w:rsidRDefault="005C0CE5" w:rsidP="005C0CE5">
      <w:pPr>
        <w:pStyle w:val="72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5C0CE5" w:rsidRDefault="005C0CE5" w:rsidP="005C0CE5">
      <w:pPr>
        <w:pStyle w:val="15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        № 240, земельный участок расположен в </w:t>
      </w:r>
      <w:r>
        <w:rPr>
          <w:rFonts w:ascii="Liberation Sans" w:hAnsi="Liberation Sans"/>
          <w:sz w:val="26"/>
          <w:szCs w:val="26"/>
        </w:rPr>
        <w:t xml:space="preserve">зоне застройки </w:t>
      </w:r>
      <w:proofErr w:type="spellStart"/>
      <w:r>
        <w:rPr>
          <w:rFonts w:ascii="Liberation Sans" w:hAnsi="Liberation Sans"/>
          <w:sz w:val="26"/>
          <w:szCs w:val="26"/>
        </w:rPr>
        <w:t>среднеэтажными</w:t>
      </w:r>
      <w:proofErr w:type="spellEnd"/>
      <w:r>
        <w:rPr>
          <w:rFonts w:ascii="Liberation Sans" w:hAnsi="Liberation Sans"/>
          <w:sz w:val="26"/>
          <w:szCs w:val="26"/>
        </w:rPr>
        <w:t xml:space="preserve"> жилыми домами</w:t>
      </w:r>
      <w:r>
        <w:rPr>
          <w:rFonts w:ascii="Liberation Sans" w:hAnsi="Liberation Sans"/>
          <w:color w:val="000000"/>
          <w:sz w:val="26"/>
          <w:szCs w:val="26"/>
        </w:rPr>
        <w:t xml:space="preserve"> (Ж3). Максимальный процент застройки  в границах земельного участка составляет 70%. Предельное количество этажей – 3.</w:t>
      </w:r>
    </w:p>
    <w:p w:rsidR="005C0CE5" w:rsidRDefault="005C0CE5" w:rsidP="005C0CE5">
      <w:pPr>
        <w:pStyle w:val="15"/>
        <w:ind w:firstLine="709"/>
        <w:contextualSpacing/>
        <w:jc w:val="both"/>
      </w:pPr>
    </w:p>
    <w:p w:rsidR="005C0CE5" w:rsidRPr="005C0CE5" w:rsidRDefault="005C0CE5" w:rsidP="005C0CE5">
      <w:pPr>
        <w:pStyle w:val="22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</w:pPr>
      <w:r w:rsidRPr="005C0CE5"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в </w:t>
      </w:r>
      <w:r w:rsidRPr="005C0CE5">
        <w:rPr>
          <w:rFonts w:ascii="Liberation Sans" w:hAnsi="Liberation Sans"/>
          <w:b w:val="0"/>
          <w:sz w:val="26"/>
          <w:szCs w:val="26"/>
          <w:u w:val="single"/>
        </w:rPr>
        <w:t xml:space="preserve">зоне застройки </w:t>
      </w:r>
      <w:proofErr w:type="spellStart"/>
      <w:r w:rsidRPr="005C0CE5">
        <w:rPr>
          <w:rFonts w:ascii="Liberation Sans" w:hAnsi="Liberation Sans"/>
          <w:b w:val="0"/>
          <w:sz w:val="26"/>
          <w:szCs w:val="26"/>
          <w:u w:val="single"/>
        </w:rPr>
        <w:t>среднеэтажными</w:t>
      </w:r>
      <w:proofErr w:type="spellEnd"/>
      <w:r w:rsidRPr="005C0CE5">
        <w:rPr>
          <w:rFonts w:ascii="Liberation Sans" w:hAnsi="Liberation Sans"/>
          <w:b w:val="0"/>
          <w:sz w:val="26"/>
          <w:szCs w:val="26"/>
          <w:u w:val="single"/>
        </w:rPr>
        <w:t xml:space="preserve"> жилыми домами</w:t>
      </w:r>
      <w:r w:rsidRPr="005C0CE5"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 xml:space="preserve"> (Ж3)</w:t>
      </w:r>
    </w:p>
    <w:tbl>
      <w:tblPr>
        <w:tblStyle w:val="afa"/>
        <w:tblpPr w:leftFromText="180" w:rightFromText="180" w:vertAnchor="text" w:tblpY="1"/>
        <w:tblW w:w="0" w:type="auto"/>
        <w:tblLook w:val="04A0"/>
      </w:tblPr>
      <w:tblGrid>
        <w:gridCol w:w="2235"/>
        <w:gridCol w:w="2693"/>
        <w:gridCol w:w="4642"/>
      </w:tblGrid>
      <w:tr w:rsidR="005C0CE5" w:rsidTr="00D034A7">
        <w:tc>
          <w:tcPr>
            <w:tcW w:w="2235" w:type="dxa"/>
          </w:tcPr>
          <w:p w:rsidR="005C0CE5" w:rsidRDefault="005C0CE5" w:rsidP="00D034A7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строительства/ Наименование вида разрешенного использования</w:t>
            </w:r>
          </w:p>
        </w:tc>
        <w:tc>
          <w:tcPr>
            <w:tcW w:w="2693" w:type="dxa"/>
          </w:tcPr>
          <w:p w:rsidR="005C0CE5" w:rsidRDefault="005C0CE5" w:rsidP="00D034A7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Calibri" w:hAnsi="Liberation Sans" w:cs="Liberation Serif"/>
                <w:bCs/>
                <w:color w:val="000000"/>
                <w:sz w:val="20"/>
                <w:szCs w:val="20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C0CE5" w:rsidTr="00D034A7">
        <w:trPr>
          <w:trHeight w:val="2331"/>
        </w:trPr>
        <w:tc>
          <w:tcPr>
            <w:tcW w:w="2235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Среднеэтажная</w:t>
            </w:r>
            <w:proofErr w:type="spell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жилая застройка  (кол 2.5)</w:t>
            </w:r>
          </w:p>
        </w:tc>
        <w:tc>
          <w:tcPr>
            <w:tcW w:w="2693" w:type="dxa"/>
            <w:vMerge w:val="restart"/>
          </w:tcPr>
          <w:p w:rsidR="005C0CE5" w:rsidRDefault="005C0CE5" w:rsidP="00D034A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жилой застройки в санитарно-защитных зонах, в предусмотренном действующим законодательством порядке</w:t>
            </w: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8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- 40</w:t>
            </w:r>
          </w:p>
        </w:tc>
      </w:tr>
      <w:tr w:rsidR="005C0CE5" w:rsidTr="00D034A7">
        <w:trPr>
          <w:trHeight w:val="372"/>
        </w:trPr>
        <w:tc>
          <w:tcPr>
            <w:tcW w:w="2235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Малоэтажная многоквартирная жилая застройка  (код 2.1.1)</w:t>
            </w:r>
          </w:p>
        </w:tc>
        <w:tc>
          <w:tcPr>
            <w:tcW w:w="2693" w:type="dxa"/>
            <w:vMerge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-40</w:t>
            </w:r>
          </w:p>
        </w:tc>
      </w:tr>
      <w:tr w:rsidR="005C0CE5" w:rsidTr="00D034A7">
        <w:trPr>
          <w:trHeight w:val="2114"/>
        </w:trPr>
        <w:tc>
          <w:tcPr>
            <w:tcW w:w="2235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lastRenderedPageBreak/>
              <w:t>Блокированная жилая застройка  (код 2.3)</w:t>
            </w:r>
          </w:p>
        </w:tc>
        <w:tc>
          <w:tcPr>
            <w:tcW w:w="2693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жилой застройки в санитарно-защитных зонах, в предусмотренном действующим законодательством порядке</w:t>
            </w: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2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- 40</w:t>
            </w:r>
          </w:p>
        </w:tc>
      </w:tr>
      <w:tr w:rsidR="005C0CE5" w:rsidTr="00D034A7">
        <w:tc>
          <w:tcPr>
            <w:tcW w:w="2235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693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</w:t>
            </w: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5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5C0CE5" w:rsidTr="00D034A7">
        <w:tc>
          <w:tcPr>
            <w:tcW w:w="2235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Спорт (код 5.1)</w:t>
            </w:r>
          </w:p>
        </w:tc>
        <w:tc>
          <w:tcPr>
            <w:tcW w:w="2693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>Не допускается размещение объектов спортивного назначения в санитарно-защитных зонах, установленных в предусмотренном действующим законодательством порядке, з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а исключением спортивно-оздоровительных сооружений закрытого типа</w:t>
            </w: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3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5C0CE5" w:rsidTr="00D034A7">
        <w:tc>
          <w:tcPr>
            <w:tcW w:w="2235" w:type="dxa"/>
          </w:tcPr>
          <w:p w:rsidR="005C0CE5" w:rsidRDefault="005C0CE5" w:rsidP="00D034A7">
            <w:pPr>
              <w:pStyle w:val="17"/>
              <w:widowControl w:val="0"/>
              <w:spacing w:after="0" w:line="240" w:lineRule="auto"/>
              <w:ind w:left="0"/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 xml:space="preserve">Обеспечение внутреннего правопорядка </w:t>
            </w:r>
          </w:p>
          <w:p w:rsidR="005C0CE5" w:rsidRDefault="005C0CE5" w:rsidP="00D034A7">
            <w:pPr>
              <w:pStyle w:val="17"/>
              <w:widowControl w:val="0"/>
              <w:spacing w:after="0" w:line="240" w:lineRule="auto"/>
              <w:ind w:left="0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(код 8.3)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5C0CE5" w:rsidRDefault="005C0CE5" w:rsidP="00D034A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</w:t>
            </w:r>
          </w:p>
          <w:p w:rsidR="005C0CE5" w:rsidRDefault="005C0CE5" w:rsidP="00D034A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допускается размещение объектов, требующих установления санитарно-защитных зон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5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-50</w:t>
            </w:r>
          </w:p>
        </w:tc>
      </w:tr>
      <w:tr w:rsidR="005C0CE5" w:rsidTr="00D034A7">
        <w:tc>
          <w:tcPr>
            <w:tcW w:w="2235" w:type="dxa"/>
          </w:tcPr>
          <w:p w:rsidR="005C0CE5" w:rsidRDefault="005C0CE5" w:rsidP="00D034A7">
            <w:pPr>
              <w:pStyle w:val="17"/>
              <w:widowControl w:val="0"/>
              <w:spacing w:after="0" w:line="240" w:lineRule="auto"/>
              <w:ind w:left="0"/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Улично-дорожная сеть (код 12.0.1)</w:t>
            </w:r>
          </w:p>
        </w:tc>
        <w:tc>
          <w:tcPr>
            <w:tcW w:w="2693" w:type="dxa"/>
            <w:vMerge/>
          </w:tcPr>
          <w:p w:rsidR="005C0CE5" w:rsidRDefault="005C0CE5" w:rsidP="00D034A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данный параметр не подлежит установлению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1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данный параметр не подлежит установлению</w:t>
            </w:r>
          </w:p>
        </w:tc>
      </w:tr>
      <w:tr w:rsidR="005C0CE5" w:rsidTr="00D034A7">
        <w:tc>
          <w:tcPr>
            <w:tcW w:w="2235" w:type="dxa"/>
          </w:tcPr>
          <w:p w:rsidR="005C0CE5" w:rsidRDefault="005C0CE5" w:rsidP="00D034A7">
            <w:pPr>
              <w:pStyle w:val="17"/>
              <w:widowControl w:val="0"/>
              <w:spacing w:after="0" w:line="240" w:lineRule="auto"/>
              <w:ind w:left="0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Здравоохранение   (код 3.4)</w:t>
            </w:r>
          </w:p>
        </w:tc>
        <w:tc>
          <w:tcPr>
            <w:tcW w:w="2693" w:type="dxa"/>
          </w:tcPr>
          <w:p w:rsidR="005C0CE5" w:rsidRDefault="005C0CE5" w:rsidP="00D034A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 здравоохранения (стационаров) в санитарно-защитных зонах, установленных в предусмотренном действующим законодательством порядке</w:t>
            </w: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5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5C0CE5" w:rsidTr="00D034A7">
        <w:tc>
          <w:tcPr>
            <w:tcW w:w="2235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lastRenderedPageBreak/>
              <w:t>Магазины (код 4.4)</w:t>
            </w:r>
          </w:p>
        </w:tc>
        <w:tc>
          <w:tcPr>
            <w:tcW w:w="2693" w:type="dxa"/>
          </w:tcPr>
          <w:p w:rsidR="005C0CE5" w:rsidRDefault="005C0CE5" w:rsidP="00D034A7">
            <w:pPr>
              <w:pStyle w:val="afb"/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  <w:t>Объекты обслуживания жилой застройки не должны причинять вред</w:t>
            </w:r>
          </w:p>
          <w:p w:rsidR="005C0CE5" w:rsidRDefault="005C0CE5" w:rsidP="00D034A7">
            <w:pPr>
              <w:pStyle w:val="afb"/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  <w:t xml:space="preserve">окружающей среде и </w:t>
            </w:r>
            <w:proofErr w:type="gramStart"/>
            <w:r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  <w:t>санитарному</w:t>
            </w:r>
            <w:proofErr w:type="gramEnd"/>
          </w:p>
          <w:p w:rsidR="005C0CE5" w:rsidRDefault="005C0CE5" w:rsidP="00D034A7">
            <w:pPr>
              <w:pStyle w:val="afb"/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  <w:t>благополучию,</w:t>
            </w:r>
          </w:p>
          <w:p w:rsidR="005C0CE5" w:rsidRDefault="005C0CE5" w:rsidP="00D034A7">
            <w:pPr>
              <w:pStyle w:val="afb"/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  <w:t>нарушать права</w:t>
            </w:r>
          </w:p>
          <w:p w:rsidR="005C0CE5" w:rsidRDefault="005C0CE5" w:rsidP="00D034A7">
            <w:pPr>
              <w:pStyle w:val="afb"/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  <w:t xml:space="preserve">жителей, требовать установления  </w:t>
            </w:r>
            <w:proofErr w:type="gramStart"/>
            <w:r>
              <w:rPr>
                <w:rFonts w:ascii="Liberation Sans" w:eastAsia="Times New Roman" w:hAnsi="Liberation Sans" w:cs="Liberation Serif"/>
                <w:color w:val="000000"/>
                <w:sz w:val="20"/>
                <w:szCs w:val="20"/>
                <w:lang w:eastAsia="en-US"/>
              </w:rPr>
              <w:t>санитарной</w:t>
            </w:r>
            <w:proofErr w:type="gramEnd"/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>зоны</w:t>
            </w:r>
          </w:p>
        </w:tc>
        <w:tc>
          <w:tcPr>
            <w:tcW w:w="4642" w:type="dxa"/>
          </w:tcPr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 xml:space="preserve"> – 1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>Предельное количество этажей – 3</w:t>
            </w:r>
          </w:p>
          <w:p w:rsidR="005C0CE5" w:rsidRDefault="005C0CE5" w:rsidP="00D034A7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земельного участка, % -70</w:t>
            </w:r>
          </w:p>
        </w:tc>
      </w:tr>
    </w:tbl>
    <w:p w:rsidR="005C0CE5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</w:p>
    <w:p w:rsidR="008514C2" w:rsidRPr="005C0CE5" w:rsidRDefault="005C0CE5" w:rsidP="005C0CE5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 w:rsidRPr="002811DD"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в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права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объект</w:t>
      </w:r>
      <w:r w:rsidRPr="002811DD"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 w:rsidRPr="002811DD"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14.08.2024г.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КУВИ-001/2024-206281486: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с реестровым номером 89:05-6.3371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 с Постановлением Правительства РФ              от 2 декабря 2017 г. № 1460. Срок действия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>бессрочно,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 Тюменское межрегиональное территориальное управление воздушного транспорта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Федерального агентства воздушного транспорта.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                с реестровым номером 89:05-6.3373 от 29.01.2021,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зоны: Ограничения установлены в соответствии с Постановлением Правительства РФ              от 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 2017 г. № 1460 - запрещается размещать объекты, высота которых превышает ограничения,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высота согласовываются         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".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 наименование ОГВ/ОМСУ: Тюменское межрегиональное территориальное управление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транспорта.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 в границах зоны                 с реестровым номером 89:05-6.3376 от 29.01.2021,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 Правительства РФ              от 2 декабря 2017 г. № 1460 - запрещается размещать объекты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выбросов отходов, строительство животноводческих ферм, скотобоен и других </w:t>
      </w:r>
      <w:r>
        <w:rPr>
          <w:rFonts w:ascii="Liberation Sans" w:hAnsi="Liberation Sans"/>
          <w:sz w:val="26"/>
          <w:szCs w:val="26"/>
        </w:rPr>
        <w:lastRenderedPageBreak/>
        <w:t>объектов, способствующих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привлечению и массовому скоплению птиц. Срок действия - бессрочно, вид/наименование: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8514C2" w:rsidRPr="005C0CE5" w:rsidRDefault="005C0CE5" w:rsidP="005C0CE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89:05-6.3375 от 29.01.2021, ограничение использования земельного участка в пределах зоны: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 в соответствии с Постановлением Правительства РФ от 2 декабря 2017 г. № 1460 -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 размещать опасные производственные объекты 1,2,3 и 4 класса (без согласования с главным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). Срок действия - бессрочно,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5Б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 Охранная зона транспорта, дата решения: 06.07.2020, номер решения: 172/05-П, наименование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территориальное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управление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8514C2" w:rsidRDefault="005C0CE5">
      <w:pPr>
        <w:pStyle w:val="72"/>
        <w:ind w:firstLine="708"/>
        <w:jc w:val="both"/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14.08.2024г.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КУВИ-001/2024-206281486:</w:t>
      </w:r>
    </w:p>
    <w:p w:rsidR="008514C2" w:rsidRDefault="005C0CE5">
      <w:pPr>
        <w:pStyle w:val="72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8514C2" w:rsidRDefault="005C0CE5">
      <w:pPr>
        <w:pStyle w:val="TableParagraph"/>
        <w:tabs>
          <w:tab w:val="left" w:pos="9354"/>
        </w:tabs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 xml:space="preserve">89:05-6.6456,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                    с 07.05.2024,  реквизиты документа-основания: </w:t>
      </w:r>
      <w:r>
        <w:rPr>
          <w:rFonts w:ascii="Liberation Sans" w:hAnsi="Liberation Sans"/>
          <w:sz w:val="26"/>
          <w:szCs w:val="26"/>
        </w:rPr>
        <w:t>приказ об установлении охранной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газопровода (газораспределительной сети) от 09.03.2023    № 45-з выдан: Департамент имущественных отношений ЯНАО;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 ограничения (обременения): Ограничение установлено            в соответствии с Пунктами пункты 14, 15, 16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постановления Правительства Российской Федерации от 20.11.2000 г. № 878 "Об утверждении Правил охраны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газораспределительных сетей". 14. </w:t>
      </w:r>
      <w:proofErr w:type="gramStart"/>
      <w:r>
        <w:rPr>
          <w:rFonts w:ascii="Liberation Sans" w:hAnsi="Liberation Sans"/>
          <w:sz w:val="26"/>
          <w:szCs w:val="26"/>
        </w:rPr>
        <w:t>На земельные участки, входящие в охранные зоны газораспределительных сетей, в целях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предупреждения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нормальной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эксплуатации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налагаются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которыми запрещается: а) строить объекты жилищно-гражданского                                и производственного назначения; б) сносить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реконструировать мосты, коллекторы, автомобильные и железные дороги с расположенными на них газораспределительными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сетями без предварительного выноса этих газопроводов по согласованию    с эксплуатационными организациями;</w:t>
      </w:r>
      <w:proofErr w:type="gramEnd"/>
      <w:r>
        <w:rPr>
          <w:rFonts w:ascii="Liberation Sans" w:hAnsi="Liberation Sans"/>
          <w:sz w:val="26"/>
          <w:szCs w:val="26"/>
        </w:rPr>
        <w:t xml:space="preserve">        в) разрушать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берегоукрепительные сооружения, водопропускные устройства, земляные и иные сооружения, предохраняющие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газораспределительные сети от разрушений; г) перемещать, повреждать, засыпать и уничтожать опознавательные знаки,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контрольно-измерительные </w:t>
      </w:r>
      <w:r>
        <w:rPr>
          <w:rFonts w:ascii="Liberation Sans" w:hAnsi="Liberation Sans"/>
          <w:sz w:val="26"/>
          <w:szCs w:val="26"/>
        </w:rPr>
        <w:lastRenderedPageBreak/>
        <w:t xml:space="preserve">пункты и другие устройства газораспределительных сетей;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устраивать свалки и склады,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разливать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растворы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кислот,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солей,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щелочей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химически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активных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огораживать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перегораживать охранные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персонала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эксплуатационных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8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газораспределительным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сетям,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проведению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обслуживания    и устранению повреждений газораспределительных сетей; ж) разводить огонь                   и размещать источники огня;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рыть погреба, копать и обрабатывать почву сельскохозяйственными и мелиоративными орудиями и механизмами на глубину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 0,3 метра; </w:t>
      </w:r>
      <w:proofErr w:type="gramStart"/>
      <w:r>
        <w:rPr>
          <w:rFonts w:ascii="Liberation Sans" w:hAnsi="Liberation Sans"/>
          <w:sz w:val="26"/>
          <w:szCs w:val="26"/>
        </w:rPr>
        <w:t>и) открывать калитки и двери газорегуляторных пунктов, станций катодной и дренажной защиты, люки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 колодцев, включать или отключать электроснабжение средств связи, освещения          и систем телемеханики;  к)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набрасывать, приставлять и привязывать            к опорам и надземным газопроводам, ограждениям и зданиям газораспределительных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лестницы,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влезать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них;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самовольно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подключаться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газораспределительным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сетям.</w:t>
      </w:r>
      <w:r>
        <w:rPr>
          <w:rFonts w:ascii="Liberation Sans" w:hAnsi="Liberation Sans"/>
          <w:spacing w:val="-3"/>
          <w:sz w:val="26"/>
          <w:szCs w:val="26"/>
        </w:rPr>
        <w:t xml:space="preserve">       </w:t>
      </w:r>
      <w:r>
        <w:rPr>
          <w:rFonts w:ascii="Liberation Sans" w:hAnsi="Liberation Sans"/>
          <w:sz w:val="26"/>
          <w:szCs w:val="26"/>
        </w:rPr>
        <w:t>15.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Лесохозяйственные,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7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подпадающие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указанные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 настоящих Правил, и не связанные с нарушением земельного горизонта и обработкой почвы на глубину более 0,3 метра,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производятся собственниками, владельцами или пользователями земельных участков в охранной зоне газораспределительной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сети при условии предварительного письменного уведомления эксплуатационной организации не менее чем за 3 рабочих дня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 начала работ. 16</w:t>
      </w:r>
      <w:proofErr w:type="gramEnd"/>
      <w:r>
        <w:rPr>
          <w:rFonts w:ascii="Liberation Sans" w:hAnsi="Liberation Sans"/>
          <w:sz w:val="26"/>
          <w:szCs w:val="26"/>
        </w:rPr>
        <w:t>. Хозяйственная деятельность в охранных зонах газораспределительных сетей, не предусмотренная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настоящих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поверхности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обработка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почвы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 глубину более 0,3 метра, осуществляется на основании письменного разрешения эксплуатационной организации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газораспределительных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сетей.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 Департамента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имущественных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09.03.2023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№45-З;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 зона трубопроводов (газопроводов, нефтепроводов                                         и нефтепродуктопроводов, </w:t>
      </w:r>
      <w:proofErr w:type="spellStart"/>
      <w:r>
        <w:rPr>
          <w:rFonts w:ascii="Liberation Sans" w:hAnsi="Liberation Sans"/>
          <w:sz w:val="26"/>
          <w:szCs w:val="26"/>
        </w:rPr>
        <w:t>аммиакопроводов</w:t>
      </w:r>
      <w:proofErr w:type="spellEnd"/>
      <w:r>
        <w:rPr>
          <w:rFonts w:ascii="Liberation Sans" w:hAnsi="Liberation Sans"/>
          <w:sz w:val="26"/>
          <w:szCs w:val="26"/>
        </w:rPr>
        <w:t>) объекта: Подводящий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газопровод высокого давления к производственной базе                            ООО «</w:t>
      </w:r>
      <w:proofErr w:type="spellStart"/>
      <w:r>
        <w:rPr>
          <w:rFonts w:ascii="Liberation Sans" w:hAnsi="Liberation Sans"/>
          <w:sz w:val="26"/>
          <w:szCs w:val="26"/>
        </w:rPr>
        <w:t>Ямбургтранссервис</w:t>
      </w:r>
      <w:proofErr w:type="spellEnd"/>
      <w:r>
        <w:rPr>
          <w:rFonts w:ascii="Liberation Sans" w:hAnsi="Liberation Sans"/>
          <w:sz w:val="26"/>
          <w:szCs w:val="26"/>
        </w:rPr>
        <w:t>», по адресу: ЯНАО, г. Новый Уренгой, район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</w:t>
      </w:r>
      <w:proofErr w:type="gramStart"/>
      <w:r>
        <w:rPr>
          <w:rFonts w:ascii="Liberation Sans" w:hAnsi="Liberation Sans"/>
          <w:sz w:val="26"/>
          <w:szCs w:val="26"/>
        </w:rPr>
        <w:t>Lобщ=4665,7м. Состав: подземный газопровод высокого давления 108*4,0мм – 4372,3м, надземный газопровод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высокого давления 108*4,0мм – 292,6м, надземный газопровод высокого давления 159*4,5мм – 0,2м, надземный газопровод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высокого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давления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57*4,0мм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–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0,3м,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надземный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газопровод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низкого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давления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89*4,0мм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–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0,3м.,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3КЛ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DN100,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PN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1.6МПа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– 2шт.,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ГРПШ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–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1шт.;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proofErr w:type="gram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</w:t>
      </w:r>
    </w:p>
    <w:p w:rsidR="008514C2" w:rsidRDefault="005C0CE5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>89:05-6.3371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89:05-6.3373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89:05-6.3376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lastRenderedPageBreak/>
        <w:t>89:05-6.3375</w:t>
      </w:r>
      <w:r>
        <w:rPr>
          <w:rFonts w:ascii="Liberation Sans" w:hAnsi="Liberation Sans"/>
          <w:color w:val="000000" w:themeColor="text1"/>
          <w:sz w:val="26"/>
          <w:szCs w:val="26"/>
        </w:rPr>
        <w:t>, срок действия: с 07.05.2024, 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</w:p>
    <w:p w:rsidR="008514C2" w:rsidRDefault="005C0CE5">
      <w:pPr>
        <w:pStyle w:val="TableParagraph"/>
        <w:tabs>
          <w:tab w:val="left" w:pos="9356"/>
        </w:tabs>
        <w:spacing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         - реестровый номер границы: </w:t>
      </w:r>
      <w:r>
        <w:rPr>
          <w:rFonts w:ascii="Liberation Sans" w:hAnsi="Liberation Sans"/>
          <w:sz w:val="26"/>
          <w:szCs w:val="26"/>
        </w:rPr>
        <w:t xml:space="preserve">89:11-6.494, </w:t>
      </w:r>
      <w:r>
        <w:rPr>
          <w:rFonts w:ascii="Liberation Sans" w:hAnsi="Liberation Sans"/>
          <w:color w:val="000000" w:themeColor="text1"/>
          <w:sz w:val="26"/>
          <w:szCs w:val="26"/>
        </w:rPr>
        <w:t>срок действия:                      с 07.05.2024,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реквизиты 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30.11.2020 № 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 Содержание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 Зона с особыми условиями использования территории установлена бессрочно. Ограничения установлены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09.06.1995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7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>№ 578: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39. </w:t>
      </w:r>
      <w:r>
        <w:rPr>
          <w:rFonts w:ascii="Liberation Sans" w:hAnsi="Liberation Sans"/>
          <w:color w:val="22272F"/>
          <w:sz w:val="26"/>
          <w:szCs w:val="26"/>
          <w:shd w:val="clear" w:color="auto" w:fill="FFFFFF"/>
        </w:rPr>
        <w:t>Юридические и физические</w:t>
      </w:r>
      <w:r>
        <w:rPr>
          <w:color w:val="22272F"/>
          <w:sz w:val="21"/>
          <w:szCs w:val="21"/>
          <w:shd w:val="clear" w:color="auto" w:fill="FFFFFF"/>
        </w:rPr>
        <w:t xml:space="preserve"> </w:t>
      </w:r>
      <w:r>
        <w:rPr>
          <w:rFonts w:ascii="Liberation Sans" w:hAnsi="Liberation Sans"/>
          <w:sz w:val="26"/>
          <w:szCs w:val="26"/>
        </w:rPr>
        <w:t>лица, ведущие хозяйственную деятельность   на земельных участках, по которым проходят линии связи     и линии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радиофикации,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обязаны: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ринимать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зависящие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способствующие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обеспечению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сохранности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этих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линий;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б)обеспечивать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техническому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персоналу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беспрепятственный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этим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линиям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ведения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</w:t>
      </w:r>
      <w:r>
        <w:rPr>
          <w:rFonts w:ascii="Liberation Sans" w:hAnsi="Liberation Sans"/>
          <w:spacing w:val="-3"/>
          <w:sz w:val="26"/>
          <w:szCs w:val="26"/>
        </w:rPr>
        <w:t xml:space="preserve"> 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(при предъявлении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соответствующих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полномочиях).</w:t>
      </w:r>
      <w:r>
        <w:rPr>
          <w:rFonts w:ascii="Liberation Sans" w:hAnsi="Liberation Sans"/>
          <w:spacing w:val="-7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>44.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случае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площадок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проходят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радиофикации,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проектах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сметах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предприятиями,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ведении которых находятся эти линии, должны предусматриваться необходимые мероприятия по обеспечению сохранности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указанных линий или их перенос до окончания работ 48. В пределах охранных зон без письменного согласия и присутствия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представителей предприятий, эксплуатирующих линии связи и линии радиофикации, юр. и физ. лицам запрещается: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proofErr w:type="gramStart"/>
      <w:r>
        <w:rPr>
          <w:rFonts w:ascii="Liberation Sans" w:hAnsi="Liberation Sans"/>
          <w:sz w:val="26"/>
          <w:szCs w:val="26"/>
        </w:rPr>
        <w:t>)о</w:t>
      </w:r>
      <w:proofErr w:type="gramEnd"/>
      <w:r>
        <w:rPr>
          <w:rFonts w:ascii="Liberation Sans" w:hAnsi="Liberation Sans"/>
          <w:sz w:val="26"/>
          <w:szCs w:val="26"/>
        </w:rPr>
        <w:t>существлять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всякого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рода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строительные,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монтажные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планировку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землеройными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(за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песчаных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барханов)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земляные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(за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глубину</w:t>
      </w:r>
      <w:r>
        <w:rPr>
          <w:rFonts w:ascii="Liberation Sans" w:hAnsi="Liberation Sans"/>
          <w:spacing w:val="-3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0,3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метра); б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геолого-съемочные,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поисковые,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геодезические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изыскательские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связаны</w:t>
      </w:r>
      <w:r>
        <w:rPr>
          <w:rFonts w:ascii="Liberation Sans" w:hAnsi="Liberation Sans"/>
          <w:spacing w:val="-11"/>
          <w:sz w:val="26"/>
          <w:szCs w:val="26"/>
        </w:rPr>
        <w:t xml:space="preserve">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бурением скважин,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шурфованием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взятием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проб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в)производить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посадку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деревьев,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располагать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 станы, содержать скот, складировать материалы, корма и удобрения, жечь костры, устраивать стрельбища;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</w:t>
      </w:r>
      <w:proofErr w:type="gramStart"/>
      <w:r>
        <w:rPr>
          <w:rFonts w:ascii="Liberation Sans" w:hAnsi="Liberation Sans"/>
          <w:sz w:val="26"/>
          <w:szCs w:val="26"/>
        </w:rPr>
        <w:t>)у</w:t>
      </w:r>
      <w:proofErr w:type="gramEnd"/>
      <w:r>
        <w:rPr>
          <w:rFonts w:ascii="Liberation Sans" w:hAnsi="Liberation Sans"/>
          <w:sz w:val="26"/>
          <w:szCs w:val="26"/>
        </w:rPr>
        <w:t>страивать проезды и стоянки автотранспорта, тракторов и механизмов, провозить негабаритные грузы под проводами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линий связи и линий радиофикации, строить каналы (арыки), устраивать заграждения и другие препятствия;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)у</w:t>
      </w:r>
      <w:proofErr w:type="gramEnd"/>
      <w:r>
        <w:rPr>
          <w:rFonts w:ascii="Liberation Sans" w:hAnsi="Liberation Sans"/>
          <w:sz w:val="26"/>
          <w:szCs w:val="26"/>
        </w:rPr>
        <w:t>страивать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причалы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барж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плавучих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кранов,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погрузочно-разгрузочные, подводно-технические,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дноуглубительные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землечерпательные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выделять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рыбопромысловые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участки,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добычу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устраивать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колку и заготовку льда. Судам и другим плавучим средствам запрещается бросать якоря, проходить с отданными якорями, цепями,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 волокушами и тралами; е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строительство и реконструкцию линий электропередач, радиостанций и других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излучающих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электромагнитную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энергию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оказывающих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опасное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воздействие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радиофикации;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ж)производить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защиту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проходящих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49.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Юр.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физ. лицам запрещается производить всякого рода действия, которые могут нарушить нормальную работу линий связи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радиофикации, в частности: а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снос и реконструкцию зданий и мостов, осуществлять переустройство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коллекторов, туннелей метрополитена и железных дорог, где проложены кабели связи, установлены столбы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 и линий радиофикации, размещены технические сооружения радиорелейных станций, кабельные ящики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распределительные коробки,                          без предварительного выноса заказчиками (застройщиками) линий                и сооружений связи, линий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 радиофикации по согласованию    с предприятиями, в ведении которых находятся эти лини и сооружения;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засыпку трасс подземных кабельных линий связи, устраивать на этих трассах временные склады, стоки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химически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активных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промышленных,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бытовых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прочих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ломать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замерные,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сигнальные, предупредительные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знаки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телефонные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колодцы;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proofErr w:type="gramStart"/>
      <w:r>
        <w:rPr>
          <w:rFonts w:ascii="Liberation Sans" w:hAnsi="Liberation Sans"/>
          <w:sz w:val="26"/>
          <w:szCs w:val="26"/>
        </w:rPr>
        <w:t>)о</w:t>
      </w:r>
      <w:proofErr w:type="gramEnd"/>
      <w:r>
        <w:rPr>
          <w:rFonts w:ascii="Liberation Sans" w:hAnsi="Liberation Sans"/>
          <w:sz w:val="26"/>
          <w:szCs w:val="26"/>
        </w:rPr>
        <w:t>ткрывать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необслуживаемых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усилительных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                        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регенерационных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 (наземных и подземных) и радиорелейных станций, кабельных колодцев телефонной канализации, 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шкафов и кабельных ящиков, а также подключаться       к линиям связи (за исключением лиц, обслуживающих эти линии);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г)огораживать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трассы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color w:val="22272F"/>
          <w:sz w:val="26"/>
          <w:szCs w:val="26"/>
          <w:shd w:val="clear" w:color="auto" w:fill="FFFFFF"/>
        </w:rPr>
        <w:t>препятствуя свободному доступу к ним технического персонала.</w:t>
      </w:r>
      <w:r>
        <w:rPr>
          <w:rFonts w:ascii="Liberation Sans" w:hAnsi="Liberation Sans"/>
          <w:sz w:val="26"/>
          <w:szCs w:val="26"/>
        </w:rPr>
        <w:t xml:space="preserve"> Вид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 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–</w:t>
      </w:r>
      <w:r>
        <w:rPr>
          <w:rFonts w:ascii="Liberation Sans" w:hAnsi="Liberation Sans"/>
          <w:spacing w:val="-7"/>
          <w:sz w:val="26"/>
          <w:szCs w:val="26"/>
        </w:rPr>
        <w:t xml:space="preserve">                  </w:t>
      </w:r>
      <w:proofErr w:type="spellStart"/>
      <w:r>
        <w:rPr>
          <w:rFonts w:ascii="Liberation Sans" w:hAnsi="Liberation Sans"/>
          <w:sz w:val="26"/>
          <w:szCs w:val="26"/>
        </w:rPr>
        <w:t>пгт</w:t>
      </w:r>
      <w:proofErr w:type="spellEnd"/>
      <w:r>
        <w:rPr>
          <w:rFonts w:ascii="Liberation Sans" w:hAnsi="Liberation Sans"/>
          <w:sz w:val="26"/>
          <w:szCs w:val="26"/>
        </w:rPr>
        <w:t>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ул.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Мира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д.57(УРС-23)-М</w:t>
      </w:r>
      <w:proofErr w:type="gramStart"/>
      <w:r>
        <w:rPr>
          <w:rFonts w:ascii="Liberation Sans" w:hAnsi="Liberation Sans"/>
          <w:sz w:val="26"/>
          <w:szCs w:val="26"/>
        </w:rPr>
        <w:t>1</w:t>
      </w:r>
      <w:proofErr w:type="gramEnd"/>
      <w:r>
        <w:rPr>
          <w:rFonts w:ascii="Liberation Sans" w:hAnsi="Liberation Sans"/>
          <w:sz w:val="26"/>
          <w:szCs w:val="26"/>
        </w:rPr>
        <w:t>»,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входящий</w:t>
      </w:r>
      <w:r>
        <w:rPr>
          <w:rFonts w:ascii="Liberation Sans" w:hAnsi="Liberation Sans"/>
          <w:spacing w:val="-7"/>
          <w:sz w:val="26"/>
          <w:szCs w:val="26"/>
        </w:rPr>
        <w:t xml:space="preserve"> 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«ВОЛП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 Уренгой-Надым»;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радиофикации.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 (мониторинг безопасности) от 01.07.2024 № 67,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89:11:080201:12281 не огражден, доступ на его территорию свободен. Некоторую часть земельного участка занимают деревья, кустарники и прочая растительность. По внешним признакам земельный участок не освоен. 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Объекты недвижимого имущества в границах земельного участка визуально не определяются. 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Местами на земельном участке, н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епосредственно на почвенном </w:t>
      </w:r>
      <w:r>
        <w:rPr>
          <w:rFonts w:ascii="Liberation Sans" w:hAnsi="Liberation Sans"/>
          <w:color w:val="000000" w:themeColor="text1"/>
          <w:sz w:val="26"/>
          <w:szCs w:val="26"/>
        </w:rPr>
        <w:lastRenderedPageBreak/>
        <w:t>покрове, без изолирующего покрытия, препятствующего неблагоприятному воздействию отходов на почву, вне специальных мест, предназначенных для сбора и размещения отходов,</w:t>
      </w:r>
      <w:r>
        <w:rPr>
          <w:rFonts w:ascii="Liberation Sans" w:hAnsi="Liberation Sans"/>
          <w:sz w:val="26"/>
          <w:szCs w:val="26"/>
        </w:rPr>
        <w:t xml:space="preserve"> разбросаны коммунальные                        и  строительные отходы.</w:t>
      </w:r>
    </w:p>
    <w:p w:rsidR="008514C2" w:rsidRDefault="005C0CE5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Территория земельного участка подлежит санитарной очистке.</w:t>
      </w:r>
    </w:p>
    <w:p w:rsidR="008514C2" w:rsidRPr="005C0CE5" w:rsidRDefault="005C0CE5">
      <w:pPr>
        <w:tabs>
          <w:tab w:val="left" w:pos="993"/>
        </w:tabs>
        <w:ind w:firstLine="709"/>
        <w:contextualSpacing/>
        <w:jc w:val="both"/>
        <w:rPr>
          <w:u w:val="single"/>
        </w:rPr>
      </w:pPr>
      <w:r w:rsidRPr="005C0CE5">
        <w:rPr>
          <w:rFonts w:ascii="Liberation Sans" w:hAnsi="Liberation Sans" w:cs="Liberation Serif"/>
          <w:b/>
          <w:color w:val="000000"/>
          <w:sz w:val="26"/>
          <w:szCs w:val="26"/>
          <w:u w:val="single"/>
        </w:rPr>
        <w:t>Технические условия подключения (технологического присоединения) объекта.</w:t>
      </w:r>
    </w:p>
    <w:p w:rsidR="008514C2" w:rsidRDefault="005C0CE5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от 09.07.2024 № 1539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89:11:080201:12281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8514C2" w:rsidRDefault="005C0CE5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электроснабжения,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8514C2" w:rsidRDefault="005C0CE5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0" w:tooltip="http://www.nuges.ru" w:history="1"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8514C2" w:rsidRDefault="005C0CE5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03.07.2024 № 1441/1743  предоставлена информация о технических условиях на присоединение  к сетям инженерно-технического обеспечения 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>89:11:080201:12281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514C2" w:rsidRDefault="005C0CE5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 в существующей камере УТ-5/1 (нумерация               АО «УГВК») в створе земельного участка (сети подземного исполнения). Максимальная (свободная) мощность в точке присоединения: 53,10 м3/ч.</w:t>
      </w:r>
    </w:p>
    <w:p w:rsidR="008514C2" w:rsidRDefault="005C0CE5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Точка присоединения к сетям водоотведения: проектируемый канализационный колодец на самотечном коллекторе проектируемых сетей водоотведения ООО «Гор-Строй».</w:t>
      </w:r>
    </w:p>
    <w:p w:rsidR="008514C2" w:rsidRDefault="005C0CE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8514C2" w:rsidRDefault="005C0CE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с сайта АО «УГВК» по ссылке:</w:t>
      </w:r>
    </w:p>
    <w:p w:rsidR="008514C2" w:rsidRDefault="005C0CE5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8514C2" w:rsidRDefault="005C0CE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8514C2" w:rsidRDefault="005C0CE5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                        к инженерным сетям составляет не более 18 месяцев со дня заключения договора о подключении.</w:t>
      </w:r>
    </w:p>
    <w:p w:rsidR="008514C2" w:rsidRDefault="005C0CE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8514C2" w:rsidRDefault="005C0CE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- 16,22901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8514C2" w:rsidRDefault="005C0CE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8514C2" w:rsidRDefault="005C0CE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Дата окончания срока действия указанного тарифа - 31.12.2024.</w:t>
      </w:r>
    </w:p>
    <w:p w:rsidR="008514C2" w:rsidRDefault="005C0CE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Дополнительно сообщено, что в границах земельного </w:t>
      </w:r>
      <w:r>
        <w:rPr>
          <w:rFonts w:ascii="Liberation Sans" w:hAnsi="Liberation Sans"/>
          <w:color w:val="000000" w:themeColor="text1"/>
          <w:sz w:val="26"/>
          <w:szCs w:val="26"/>
        </w:rPr>
        <w:t>участка с кадастровым номером 89:11:080201:12281 отсутствуют действующие сети водоснабжения и водоотведения.</w:t>
      </w:r>
    </w:p>
    <w:p w:rsidR="008514C2" w:rsidRDefault="005C0CE5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08.07.2024 № 3081 АО «Уренгойтеплогенерация-1» сообщает технические условия подключения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89:11:080201:12281:</w:t>
      </w:r>
    </w:p>
    <w:p w:rsidR="008514C2" w:rsidRDefault="005C0CE5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источник подключения: котельная № 19;</w:t>
      </w:r>
    </w:p>
    <w:p w:rsidR="008514C2" w:rsidRDefault="005C0CE5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подключения:  УТ-5;</w:t>
      </w:r>
    </w:p>
    <w:p w:rsidR="008514C2" w:rsidRDefault="005C0CE5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параметры: Р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/Р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>
        <w:rPr>
          <w:rFonts w:ascii="Liberation Sans" w:hAnsi="Liberation Sans"/>
          <w:sz w:val="26"/>
          <w:szCs w:val="26"/>
        </w:rPr>
        <w:t>=5,9/2,9 кгс/см</w:t>
      </w:r>
      <w:r>
        <w:rPr>
          <w:rFonts w:ascii="Liberation Sans" w:hAnsi="Liberation Sans"/>
          <w:b/>
          <w:sz w:val="26"/>
          <w:szCs w:val="26"/>
          <w:vertAlign w:val="superscript"/>
        </w:rPr>
        <w:t>2</w:t>
      </w:r>
      <w:r>
        <w:rPr>
          <w:rFonts w:ascii="Liberation Sans" w:hAnsi="Liberation Sans"/>
          <w:sz w:val="26"/>
          <w:szCs w:val="26"/>
        </w:rPr>
        <w:t>, Т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/Т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>
        <w:rPr>
          <w:rFonts w:ascii="Liberation Sans" w:hAnsi="Liberation Sans"/>
          <w:sz w:val="26"/>
          <w:szCs w:val="26"/>
        </w:rPr>
        <w:t>=110/70</w:t>
      </w:r>
      <w:proofErr w:type="gramStart"/>
      <w:r>
        <w:rPr>
          <w:rFonts w:ascii="Liberation Sans" w:hAnsi="Liberation Sans"/>
          <w:sz w:val="26"/>
          <w:szCs w:val="26"/>
        </w:rPr>
        <w:t>°С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8514C2" w:rsidRDefault="005C0CE5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0,3 Гкал/час.</w:t>
      </w:r>
    </w:p>
    <w:p w:rsidR="008514C2" w:rsidRDefault="005C0CE5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 границах земельного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участка действующие сети теплоснабжения и горячего водоснабжения отсутствуют. </w:t>
      </w:r>
    </w:p>
    <w:p w:rsidR="008514C2" w:rsidRDefault="005C0CE5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28.06.2024 № 276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89:11:080201:12281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на территории МО г. Новый Уренгой в настоящее время имеется, а в случае необходимости подключения указанного объекта          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8514C2" w:rsidRDefault="005C0CE5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8514C2" w:rsidRDefault="005C0CE5">
      <w:pPr>
        <w:pStyle w:val="4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8514C2" w:rsidRDefault="005C0CE5">
      <w:pPr>
        <w:pStyle w:val="4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В границах земельного участка с кадастровым номером </w:t>
      </w:r>
      <w:r>
        <w:rPr>
          <w:rFonts w:ascii="Liberation Sans" w:hAnsi="Liberation Sans"/>
          <w:color w:val="000000" w:themeColor="text1"/>
          <w:sz w:val="26"/>
          <w:szCs w:val="26"/>
        </w:rPr>
        <w:t>89:11:080201:12281 проходит действующая сеть газораспределения ДУ 100: «Подводящий газопровод высокого давления к производственной базе ООО «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Ямбургтранссервис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»,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находящаяся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в эксплуатационной ответственности и балансовой принадлежности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». Вынос газопровода за границы земельного участка не представляется возможным.</w:t>
      </w:r>
    </w:p>
    <w:p w:rsidR="008514C2" w:rsidRDefault="005C0CE5">
      <w:pPr>
        <w:pStyle w:val="4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Необходимо обеспечить размещение зданий и сооружений, размещение сетей инженерно-технического обеспечения, по отношении к сетям газораспределения 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газопотребления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 в соответствии                        с требованиями СП 62.13330.2011* «Актуализированная редакция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СНиП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 42-01-2002 Газораспределительные системы» (Приложение В), ПУЭ «Правила устройства электроустановок» (издание 7).              </w:t>
      </w:r>
    </w:p>
    <w:p w:rsidR="008514C2" w:rsidRDefault="005C0CE5">
      <w:pPr>
        <w:ind w:firstLine="708"/>
        <w:contextualSpacing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8514C2" w:rsidRPr="005C0CE5" w:rsidRDefault="005C0CE5">
      <w:pPr>
        <w:ind w:firstLine="708"/>
        <w:contextualSpacing/>
        <w:jc w:val="both"/>
        <w:rPr>
          <w:rFonts w:ascii="Liberation Sans" w:hAnsi="Liberation Sans" w:cs="Liberation Serif"/>
          <w:bCs/>
          <w:color w:val="000000"/>
          <w:highlight w:val="white"/>
        </w:rPr>
      </w:pPr>
      <w:r w:rsidRPr="005C0CE5">
        <w:rPr>
          <w:rFonts w:ascii="Liberation Sans" w:hAnsi="Liberation Sans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8514C2" w:rsidRDefault="008514C2">
      <w:pPr>
        <w:pStyle w:val="15"/>
        <w:ind w:firstLine="709"/>
        <w:contextualSpacing/>
        <w:jc w:val="both"/>
      </w:pPr>
    </w:p>
    <w:p w:rsidR="008514C2" w:rsidRDefault="008514C2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8514C2" w:rsidRDefault="005C0CE5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8514C2" w:rsidRDefault="005C0CE5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8514C2" w:rsidRDefault="005C0CE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             к аукционной документации);</w:t>
      </w:r>
    </w:p>
    <w:p w:rsidR="008514C2" w:rsidRDefault="005C0CE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8514C2" w:rsidRDefault="005C0CE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8514C2" w:rsidRDefault="005C0CE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8514C2" w:rsidRDefault="005C0CE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8514C2" w:rsidRDefault="005C0CE5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</w:t>
      </w:r>
      <w:r>
        <w:rPr>
          <w:rFonts w:ascii="Liberation Sans" w:hAnsi="Liberation Sans"/>
          <w:sz w:val="26"/>
          <w:szCs w:val="26"/>
        </w:rPr>
        <w:lastRenderedPageBreak/>
        <w:t>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514C2" w:rsidRDefault="005C0CE5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8514C2" w:rsidRDefault="005C0CE5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8514C2" w:rsidRDefault="008514C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8514C2" w:rsidRDefault="005C0CE5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8514C2" w:rsidRDefault="005C0CE5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8514C2" w:rsidRDefault="005C0CE5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8514C2" w:rsidRDefault="005C0CE5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8514C2" w:rsidRDefault="005C0CE5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8514C2" w:rsidRDefault="005C0CE5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8514C2" w:rsidRDefault="005C0CE5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8514C2" w:rsidRDefault="008514C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8514C2" w:rsidRDefault="005C0CE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8514C2" w:rsidRDefault="005C0CE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8514C2" w:rsidRDefault="005C0CE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8514C2" w:rsidRDefault="005C0CE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8514C2" w:rsidRDefault="005C0CE5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8514C2" w:rsidRDefault="005C0CE5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8514C2" w:rsidRDefault="005C0CE5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lastRenderedPageBreak/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8514C2" w:rsidRDefault="005C0CE5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514C2" w:rsidRDefault="005C0CE5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площадке, за исключением участников, с которыми возможно заключение договора по итогам электронного аукциона;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                       о результатах электронного аукциона.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          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           об уклонении от заключения договора.</w:t>
      </w:r>
    </w:p>
    <w:p w:rsidR="008514C2" w:rsidRDefault="005C0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   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8514C2" w:rsidRDefault="008514C2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8514C2" w:rsidRDefault="005C0CE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8514C2" w:rsidRDefault="005C0CE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8514C2" w:rsidRDefault="005C0CE5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8514C2" w:rsidRDefault="005C0CE5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                      по результатам проведенного электронного аукциона договор аренды земельного участка заключается в электронной форме и подписывается </w:t>
      </w:r>
      <w:r>
        <w:rPr>
          <w:rFonts w:ascii="Liberation Sans" w:hAnsi="Liberation Sans"/>
          <w:sz w:val="26"/>
          <w:szCs w:val="26"/>
        </w:rPr>
        <w:lastRenderedPageBreak/>
        <w:t xml:space="preserve">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8514C2" w:rsidRDefault="005C0CE5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8514C2" w:rsidRDefault="005C0CE5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в одностороннем порядке не допускается.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   со дня направления победителю аукциона проекта указанного договора    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с действующим законодательством РФ.</w:t>
      </w:r>
    </w:p>
    <w:p w:rsidR="008514C2" w:rsidRDefault="008514C2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8514C2" w:rsidRDefault="005C0CE5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6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8514C2" w:rsidRDefault="005C0CE5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8514C2" w:rsidRDefault="005C0CE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8514C2" w:rsidRDefault="008514C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8514C2" w:rsidRDefault="008514C2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8514C2" w:rsidSect="008514C2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4C2" w:rsidRDefault="005C0CE5">
      <w:r>
        <w:separator/>
      </w:r>
    </w:p>
  </w:endnote>
  <w:endnote w:type="continuationSeparator" w:id="0">
    <w:p w:rsidR="008514C2" w:rsidRDefault="005C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Iosevka Term SS03"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7454"/>
      <w:docPartObj>
        <w:docPartGallery w:val="Page Numbers (Bottom of Page)"/>
        <w:docPartUnique/>
      </w:docPartObj>
    </w:sdtPr>
    <w:sdtContent>
      <w:p w:rsidR="008514C2" w:rsidRDefault="00DA1586">
        <w:pPr>
          <w:pStyle w:val="Footer1"/>
          <w:jc w:val="center"/>
        </w:pPr>
        <w:fldSimple w:instr="PAGE \* MERGEFORMAT">
          <w:r w:rsidR="000A55D9">
            <w:rPr>
              <w:noProof/>
            </w:rPr>
            <w:t>1</w:t>
          </w:r>
        </w:fldSimple>
      </w:p>
    </w:sdtContent>
  </w:sdt>
  <w:p w:rsidR="008514C2" w:rsidRDefault="008514C2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4C2" w:rsidRDefault="005C0CE5">
      <w:r>
        <w:separator/>
      </w:r>
    </w:p>
  </w:footnote>
  <w:footnote w:type="continuationSeparator" w:id="0">
    <w:p w:rsidR="008514C2" w:rsidRDefault="005C0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B96"/>
    <w:multiLevelType w:val="hybridMultilevel"/>
    <w:tmpl w:val="2CB817E8"/>
    <w:lvl w:ilvl="0" w:tplc="898E96A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FAA022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0966B8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8D6EFBA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47650E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AE03BF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A7EDA2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C8E1EB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B76FBF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C9C7E22"/>
    <w:multiLevelType w:val="hybridMultilevel"/>
    <w:tmpl w:val="4D8412B2"/>
    <w:lvl w:ilvl="0" w:tplc="99A4A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435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842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7A5D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42DE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BC2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0CF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F2B6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5A56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21538"/>
    <w:multiLevelType w:val="hybridMultilevel"/>
    <w:tmpl w:val="88C20A7C"/>
    <w:lvl w:ilvl="0" w:tplc="A94AFA5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436E64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A0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2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2E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05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2F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CF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E4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7BC6"/>
    <w:multiLevelType w:val="hybridMultilevel"/>
    <w:tmpl w:val="7B780AC6"/>
    <w:lvl w:ilvl="0" w:tplc="A9269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70A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46F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B4DC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06FF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562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DEB4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A083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760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A50AD"/>
    <w:multiLevelType w:val="hybridMultilevel"/>
    <w:tmpl w:val="60307176"/>
    <w:lvl w:ilvl="0" w:tplc="3D229C5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D3CC27A">
      <w:start w:val="1"/>
      <w:numFmt w:val="lowerLetter"/>
      <w:lvlText w:val="%2."/>
      <w:lvlJc w:val="left"/>
      <w:pPr>
        <w:ind w:left="1648" w:hanging="360"/>
      </w:pPr>
    </w:lvl>
    <w:lvl w:ilvl="2" w:tplc="58065FB0">
      <w:start w:val="1"/>
      <w:numFmt w:val="lowerRoman"/>
      <w:lvlText w:val="%3."/>
      <w:lvlJc w:val="right"/>
      <w:pPr>
        <w:ind w:left="2368" w:hanging="180"/>
      </w:pPr>
    </w:lvl>
    <w:lvl w:ilvl="3" w:tplc="722A4596">
      <w:start w:val="1"/>
      <w:numFmt w:val="decimal"/>
      <w:lvlText w:val="%4."/>
      <w:lvlJc w:val="left"/>
      <w:pPr>
        <w:ind w:left="3088" w:hanging="360"/>
      </w:pPr>
    </w:lvl>
    <w:lvl w:ilvl="4" w:tplc="E27896C0">
      <w:start w:val="1"/>
      <w:numFmt w:val="lowerLetter"/>
      <w:lvlText w:val="%5."/>
      <w:lvlJc w:val="left"/>
      <w:pPr>
        <w:ind w:left="3808" w:hanging="360"/>
      </w:pPr>
    </w:lvl>
    <w:lvl w:ilvl="5" w:tplc="AE7C5AA8">
      <w:start w:val="1"/>
      <w:numFmt w:val="lowerRoman"/>
      <w:lvlText w:val="%6."/>
      <w:lvlJc w:val="right"/>
      <w:pPr>
        <w:ind w:left="4528" w:hanging="180"/>
      </w:pPr>
    </w:lvl>
    <w:lvl w:ilvl="6" w:tplc="6720C618">
      <w:start w:val="1"/>
      <w:numFmt w:val="decimal"/>
      <w:lvlText w:val="%7."/>
      <w:lvlJc w:val="left"/>
      <w:pPr>
        <w:ind w:left="5248" w:hanging="360"/>
      </w:pPr>
    </w:lvl>
    <w:lvl w:ilvl="7" w:tplc="3250B804">
      <w:start w:val="1"/>
      <w:numFmt w:val="lowerLetter"/>
      <w:lvlText w:val="%8."/>
      <w:lvlJc w:val="left"/>
      <w:pPr>
        <w:ind w:left="5968" w:hanging="360"/>
      </w:pPr>
    </w:lvl>
    <w:lvl w:ilvl="8" w:tplc="0D3E548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DA4FBD"/>
    <w:multiLevelType w:val="hybridMultilevel"/>
    <w:tmpl w:val="B03C8B94"/>
    <w:lvl w:ilvl="0" w:tplc="56EE53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B21414F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62003C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8500E2A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BFAA624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77127E9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F16FDB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2E6598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D598A77C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60C1CCF"/>
    <w:multiLevelType w:val="hybridMultilevel"/>
    <w:tmpl w:val="F3DCC914"/>
    <w:lvl w:ilvl="0" w:tplc="7854C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28B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C80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D8E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A236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66C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DEF7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8CD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F6B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C1893"/>
    <w:multiLevelType w:val="hybridMultilevel"/>
    <w:tmpl w:val="F1F0081E"/>
    <w:lvl w:ilvl="0" w:tplc="B1127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0CF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7CBF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E499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128A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B40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C86D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4E92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126D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15837"/>
    <w:multiLevelType w:val="hybridMultilevel"/>
    <w:tmpl w:val="1910BA40"/>
    <w:lvl w:ilvl="0" w:tplc="C2782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F8D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50F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E8BD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C65B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FE0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1265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7648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50E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318DF"/>
    <w:multiLevelType w:val="hybridMultilevel"/>
    <w:tmpl w:val="D3281D66"/>
    <w:lvl w:ilvl="0" w:tplc="4530A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A63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22F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E6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669E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E8B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C23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EE62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F65C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36D75"/>
    <w:multiLevelType w:val="hybridMultilevel"/>
    <w:tmpl w:val="BD8C4716"/>
    <w:lvl w:ilvl="0" w:tplc="95266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805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6AD5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7646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BC8F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5C8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5A05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6A1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7268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5129B"/>
    <w:multiLevelType w:val="hybridMultilevel"/>
    <w:tmpl w:val="D76A87BA"/>
    <w:lvl w:ilvl="0" w:tplc="583EA476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CF0A4802">
      <w:start w:val="1"/>
      <w:numFmt w:val="lowerLetter"/>
      <w:lvlText w:val="%2."/>
      <w:lvlJc w:val="left"/>
      <w:pPr>
        <w:ind w:left="1648" w:hanging="360"/>
      </w:pPr>
    </w:lvl>
    <w:lvl w:ilvl="2" w:tplc="CBC0198C">
      <w:start w:val="1"/>
      <w:numFmt w:val="lowerRoman"/>
      <w:lvlText w:val="%3."/>
      <w:lvlJc w:val="right"/>
      <w:pPr>
        <w:ind w:left="2368" w:hanging="180"/>
      </w:pPr>
    </w:lvl>
    <w:lvl w:ilvl="3" w:tplc="509283F4">
      <w:start w:val="1"/>
      <w:numFmt w:val="decimal"/>
      <w:lvlText w:val="%4."/>
      <w:lvlJc w:val="left"/>
      <w:pPr>
        <w:ind w:left="3088" w:hanging="360"/>
      </w:pPr>
    </w:lvl>
    <w:lvl w:ilvl="4" w:tplc="C71856B2">
      <w:start w:val="1"/>
      <w:numFmt w:val="lowerLetter"/>
      <w:lvlText w:val="%5."/>
      <w:lvlJc w:val="left"/>
      <w:pPr>
        <w:ind w:left="3808" w:hanging="360"/>
      </w:pPr>
    </w:lvl>
    <w:lvl w:ilvl="5" w:tplc="56346B80">
      <w:start w:val="1"/>
      <w:numFmt w:val="lowerRoman"/>
      <w:lvlText w:val="%6."/>
      <w:lvlJc w:val="right"/>
      <w:pPr>
        <w:ind w:left="4528" w:hanging="180"/>
      </w:pPr>
    </w:lvl>
    <w:lvl w:ilvl="6" w:tplc="946EA9C8">
      <w:start w:val="1"/>
      <w:numFmt w:val="decimal"/>
      <w:lvlText w:val="%7."/>
      <w:lvlJc w:val="left"/>
      <w:pPr>
        <w:ind w:left="5248" w:hanging="360"/>
      </w:pPr>
    </w:lvl>
    <w:lvl w:ilvl="7" w:tplc="F79E3072">
      <w:start w:val="1"/>
      <w:numFmt w:val="lowerLetter"/>
      <w:lvlText w:val="%8."/>
      <w:lvlJc w:val="left"/>
      <w:pPr>
        <w:ind w:left="5968" w:hanging="360"/>
      </w:pPr>
    </w:lvl>
    <w:lvl w:ilvl="8" w:tplc="DAC8AADC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8D7311D"/>
    <w:multiLevelType w:val="hybridMultilevel"/>
    <w:tmpl w:val="B3380FD0"/>
    <w:lvl w:ilvl="0" w:tplc="06D8D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027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D63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F45F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962F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7C9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0086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E89E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C09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5023FC"/>
    <w:multiLevelType w:val="hybridMultilevel"/>
    <w:tmpl w:val="5E94DB44"/>
    <w:lvl w:ilvl="0" w:tplc="6B9A5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9C5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AC9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045B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7AB7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32F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64D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D833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821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B0B71"/>
    <w:multiLevelType w:val="hybridMultilevel"/>
    <w:tmpl w:val="3C22346A"/>
    <w:lvl w:ilvl="0" w:tplc="29540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303E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4B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3A28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827B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0F7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02FB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06FA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74FE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436BA6"/>
    <w:multiLevelType w:val="hybridMultilevel"/>
    <w:tmpl w:val="0FBE41D0"/>
    <w:lvl w:ilvl="0" w:tplc="5344E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949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AAF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7E0D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EC4D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1652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8C4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3430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C6A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8464F"/>
    <w:multiLevelType w:val="hybridMultilevel"/>
    <w:tmpl w:val="318E8B8A"/>
    <w:lvl w:ilvl="0" w:tplc="B77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CFF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903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44D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5C86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AEB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A8AF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20E7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5014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6"/>
  </w:num>
  <w:num w:numId="5">
    <w:abstractNumId w:val="16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14"/>
  </w:num>
  <w:num w:numId="11">
    <w:abstractNumId w:val="12"/>
  </w:num>
  <w:num w:numId="12">
    <w:abstractNumId w:val="1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4C2"/>
    <w:rsid w:val="000A55D9"/>
    <w:rsid w:val="005C0CE5"/>
    <w:rsid w:val="008514C2"/>
    <w:rsid w:val="00DA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5"/>
    <w:uiPriority w:val="9"/>
    <w:qFormat/>
    <w:rsid w:val="008514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20">
    <w:name w:val="Heading 2"/>
    <w:basedOn w:val="a"/>
    <w:next w:val="a"/>
    <w:link w:val="24"/>
    <w:unhideWhenUsed/>
    <w:qFormat/>
    <w:rsid w:val="008514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8514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23"/>
    <w:unhideWhenUsed/>
    <w:qFormat/>
    <w:rsid w:val="008514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514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514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514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514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514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514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514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8514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8514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8514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8514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8514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8514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8514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8514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8514C2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14C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8514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8514C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14C2"/>
    <w:rPr>
      <w:sz w:val="24"/>
      <w:szCs w:val="24"/>
    </w:rPr>
  </w:style>
  <w:style w:type="character" w:customStyle="1" w:styleId="QuoteChar">
    <w:name w:val="Quote Char"/>
    <w:uiPriority w:val="29"/>
    <w:rsid w:val="008514C2"/>
    <w:rPr>
      <w:i/>
    </w:rPr>
  </w:style>
  <w:style w:type="character" w:customStyle="1" w:styleId="IntenseQuoteChar">
    <w:name w:val="Intense Quote Char"/>
    <w:uiPriority w:val="30"/>
    <w:rsid w:val="008514C2"/>
    <w:rPr>
      <w:i/>
    </w:rPr>
  </w:style>
  <w:style w:type="character" w:customStyle="1" w:styleId="FootnoteTextChar">
    <w:name w:val="Footnote Text Char"/>
    <w:uiPriority w:val="99"/>
    <w:rsid w:val="008514C2"/>
    <w:rPr>
      <w:sz w:val="18"/>
    </w:rPr>
  </w:style>
  <w:style w:type="character" w:customStyle="1" w:styleId="EndnoteTextChar">
    <w:name w:val="Endnote Text Char"/>
    <w:uiPriority w:val="99"/>
    <w:rsid w:val="008514C2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8514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8514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8514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14C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514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514C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514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514C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514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514C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514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514C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514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514C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514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514C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514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514C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8514C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14C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14C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514C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514C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14C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14C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14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514C2"/>
    <w:rPr>
      <w:i/>
    </w:rPr>
  </w:style>
  <w:style w:type="character" w:customStyle="1" w:styleId="HeaderChar">
    <w:name w:val="Header Char"/>
    <w:basedOn w:val="a0"/>
    <w:uiPriority w:val="99"/>
    <w:rsid w:val="008514C2"/>
  </w:style>
  <w:style w:type="paragraph" w:customStyle="1" w:styleId="1">
    <w:name w:val="Нижний колонтитул1"/>
    <w:basedOn w:val="a"/>
    <w:link w:val="CaptionChar"/>
    <w:uiPriority w:val="99"/>
    <w:unhideWhenUsed/>
    <w:rsid w:val="008514C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14C2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514C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8514C2"/>
  </w:style>
  <w:style w:type="table" w:customStyle="1" w:styleId="TableGridLight">
    <w:name w:val="Table Grid Light"/>
    <w:basedOn w:val="a1"/>
    <w:uiPriority w:val="59"/>
    <w:rsid w:val="008514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14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5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14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8514C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8514C2"/>
    <w:rPr>
      <w:sz w:val="18"/>
    </w:rPr>
  </w:style>
  <w:style w:type="character" w:styleId="ac">
    <w:name w:val="footnote reference"/>
    <w:basedOn w:val="a0"/>
    <w:uiPriority w:val="99"/>
    <w:unhideWhenUsed/>
    <w:rsid w:val="008514C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14C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8514C2"/>
    <w:rPr>
      <w:sz w:val="20"/>
    </w:rPr>
  </w:style>
  <w:style w:type="character" w:styleId="af">
    <w:name w:val="endnote reference"/>
    <w:basedOn w:val="a0"/>
    <w:uiPriority w:val="99"/>
    <w:semiHidden/>
    <w:unhideWhenUsed/>
    <w:rsid w:val="008514C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514C2"/>
    <w:pPr>
      <w:spacing w:after="57"/>
    </w:pPr>
  </w:style>
  <w:style w:type="paragraph" w:styleId="26">
    <w:name w:val="toc 2"/>
    <w:basedOn w:val="a"/>
    <w:next w:val="a"/>
    <w:uiPriority w:val="39"/>
    <w:unhideWhenUsed/>
    <w:rsid w:val="008514C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514C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514C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514C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514C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514C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514C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514C2"/>
    <w:pPr>
      <w:spacing w:after="57"/>
      <w:ind w:left="2268"/>
    </w:pPr>
  </w:style>
  <w:style w:type="paragraph" w:styleId="af0">
    <w:name w:val="TOC Heading"/>
    <w:uiPriority w:val="39"/>
    <w:unhideWhenUsed/>
    <w:rsid w:val="008514C2"/>
  </w:style>
  <w:style w:type="paragraph" w:styleId="af1">
    <w:name w:val="table of figures"/>
    <w:basedOn w:val="a"/>
    <w:next w:val="a"/>
    <w:uiPriority w:val="99"/>
    <w:unhideWhenUsed/>
    <w:rsid w:val="008514C2"/>
  </w:style>
  <w:style w:type="paragraph" w:customStyle="1" w:styleId="120">
    <w:name w:val="Заголовок 12"/>
    <w:basedOn w:val="a"/>
    <w:next w:val="a"/>
    <w:link w:val="14"/>
    <w:uiPriority w:val="9"/>
    <w:qFormat/>
    <w:rsid w:val="008514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7"/>
    <w:unhideWhenUsed/>
    <w:qFormat/>
    <w:rsid w:val="008514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8514C2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85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rsid w:val="00851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8514C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514C2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14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514C2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14C2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8514C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851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8514C2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8514C2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8514C2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8514C2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8514C2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0"/>
    <w:uiPriority w:val="9"/>
    <w:rsid w:val="008514C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8514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51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85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8514C2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851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9"/>
    <w:uiPriority w:val="99"/>
    <w:unhideWhenUsed/>
    <w:rsid w:val="008514C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2"/>
    <w:uiPriority w:val="99"/>
    <w:semiHidden/>
    <w:rsid w:val="00851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85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uiPriority w:val="9"/>
    <w:semiHidden/>
    <w:rsid w:val="0085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85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8514C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rsid w:val="00851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2">
    <w:name w:val="Heading 2"/>
    <w:basedOn w:val="a"/>
    <w:next w:val="a"/>
    <w:unhideWhenUsed/>
    <w:qFormat/>
    <w:rsid w:val="008514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8514C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8514C2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8514C2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8514C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851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1"/>
    <w:uiPriority w:val="9"/>
    <w:semiHidden/>
    <w:rsid w:val="0085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85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8514C2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8514C2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8514C2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8514C2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8514C2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8514C2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8514C2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8514C2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851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8514C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0"/>
    <w:uiPriority w:val="9"/>
    <w:semiHidden/>
    <w:rsid w:val="0085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8514C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851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514C2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Heading2"/>
    <w:uiPriority w:val="9"/>
    <w:semiHidden/>
    <w:rsid w:val="0085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8514C2"/>
    <w:pPr>
      <w:spacing w:before="100" w:beforeAutospacing="1" w:after="100" w:afterAutospacing="1"/>
    </w:pPr>
  </w:style>
  <w:style w:type="paragraph" w:customStyle="1" w:styleId="72">
    <w:name w:val="Верхний колонтитул7"/>
    <w:link w:val="24"/>
    <w:uiPriority w:val="99"/>
    <w:unhideWhenUsed/>
    <w:rsid w:val="008514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basedOn w:val="a0"/>
    <w:rsid w:val="008514C2"/>
  </w:style>
  <w:style w:type="paragraph" w:customStyle="1" w:styleId="Header2">
    <w:name w:val="Header"/>
    <w:basedOn w:val="a"/>
    <w:link w:val="62"/>
    <w:uiPriority w:val="99"/>
    <w:semiHidden/>
    <w:unhideWhenUsed/>
    <w:rsid w:val="008514C2"/>
    <w:pPr>
      <w:tabs>
        <w:tab w:val="center" w:pos="4677"/>
        <w:tab w:val="right" w:pos="9355"/>
      </w:tabs>
    </w:pPr>
  </w:style>
  <w:style w:type="character" w:customStyle="1" w:styleId="62">
    <w:name w:val="Верхний колонтитул Знак6"/>
    <w:basedOn w:val="a0"/>
    <w:link w:val="Header2"/>
    <w:uiPriority w:val="99"/>
    <w:semiHidden/>
    <w:rsid w:val="00851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"/>
    <w:basedOn w:val="a"/>
    <w:link w:val="18"/>
    <w:uiPriority w:val="99"/>
    <w:unhideWhenUsed/>
    <w:rsid w:val="008514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Footer1"/>
    <w:uiPriority w:val="99"/>
    <w:semiHidden/>
    <w:rsid w:val="00851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://www.nuge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14540-110B-4B56-981A-8D1D75BD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7524</Words>
  <Characters>42891</Characters>
  <Application>Microsoft Office Word</Application>
  <DocSecurity>0</DocSecurity>
  <Lines>357</Lines>
  <Paragraphs>100</Paragraphs>
  <ScaleCrop>false</ScaleCrop>
  <Company/>
  <LinksUpToDate>false</LinksUpToDate>
  <CharactersWithSpaces>50315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5</cp:revision>
  <dcterms:created xsi:type="dcterms:W3CDTF">2024-08-20T03:47:00Z</dcterms:created>
  <dcterms:modified xsi:type="dcterms:W3CDTF">2024-08-22T06:34:00Z</dcterms:modified>
</cp:coreProperties>
</file>