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Соглашение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о взаимодействии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№ 381-юр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г.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31.07.20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                                        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Администрация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именуемая                                  в дальнейшем «Администрация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лице и.о. Главы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Колодина Антона Александровича, действующего на основании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Устава муниципального образования город Новый Уренгой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распоряжения Администрации города Новый Уренгой от 28.06.2024                  № 865-рк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временном исполнении полномочий Главы города Новый Уренгой»,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одной стороны, и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Городская Дума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именуемая в дальнейшем «Городская Дума»,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лице Председателя 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Шумовой Полины Михайловны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действующей 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Устава муниципального образования город Новый Уренгой, с другой стороны,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далее при совместном упоминании именуемые «Стороны»,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заключили настоящее соглашение о нижеследующем.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. Предмет соглашения и отношения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орон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3"/>
        <w:numPr>
          <w:ilvl w:val="1"/>
          <w:numId w:val="3"/>
        </w:numPr>
        <w:ind w:left="0" w:firstLine="709"/>
        <w:jc w:val="both"/>
        <w:spacing w:before="0" w:beforeAutospacing="0" w:after="0" w:afterAutospacing="0"/>
        <w:shd w:val="clear" w:color="auto" w:fill="ffffff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Предметом настоящего соглашения является:</w:t>
      </w:r>
      <w:r>
        <w:rPr>
          <w:rFonts w:ascii="Liberation Sans" w:hAnsi="Liberation Sans" w:cs="Liberation Sans"/>
          <w:b w:val="0"/>
          <w:sz w:val="28"/>
          <w:szCs w:val="28"/>
        </w:rPr>
      </w:r>
      <w:r>
        <w:rPr>
          <w:rFonts w:ascii="Liberation Sans" w:hAnsi="Liberation Sans" w:cs="Liberation Sans"/>
          <w:b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color w:val="auto"/>
          <w:spacing w:val="0"/>
          <w:position w:val="0"/>
          <w:sz w:val="24"/>
          <w:highlight w:val="blue"/>
          <w:shd w:val="clear" w:color="auto" w:fill="ffffff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-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обеспечение деятельности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Городской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Думы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части информатизации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Управлением информатизации Администрации;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highlight w:val="blue"/>
          <w:shd w:val="clear" w:color="auto" w:fill="ffffff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highlight w:val="blue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- правовое обеспечение деятельности Городской Думы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 Контрольно-правовым 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департаментом Администрации;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1001"/>
        <w:ind w:firstLine="709"/>
        <w:jc w:val="both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- д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окументационное, в том числе ведение архива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, 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организационное, информационно-аналитическое обеспечение деятельности Городской Думы 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отдел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ом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 по развитию местного самоуправления Управления по местному самоуправлению                        и общественным отношениям Департамента внутренней политики Администрации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 (далее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 -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 отдел по развитию местного самоуправления).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1001"/>
        <w:ind w:firstLine="709"/>
        <w:jc w:val="both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1.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2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. При исполнении настоящего соглашения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  <w:lang w:eastAsia="ru-RU"/>
        </w:rPr>
        <w:t xml:space="preserve">С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  <w:lang w:eastAsia="ru-RU"/>
        </w:rPr>
        <w:t xml:space="preserve">т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ороны руководствуются законодат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ельством Российской Федерации, Я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мало-Ненецкого автономного округа и правовыми актами органов местного самоуправления муниципального образования город Новый Уренгой.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1.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3</w:t>
      </w: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  <w:t xml:space="preserve">. Настоящее соглашение является безвозмездным. 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eastAsia="ru-RU"/>
        </w:rPr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87"/>
        <w:numPr>
          <w:ilvl w:val="0"/>
          <w:numId w:val="3"/>
        </w:numPr>
        <w:jc w:val="center"/>
        <w:spacing w:after="0" w:line="240" w:lineRule="auto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Права и обязанности Городской Думы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390" w:firstLine="0"/>
        <w:jc w:val="center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осуществляет организацию деятельности 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Уставом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Регламентом и решениями Городской Думы.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Liberation Sans" w:hAnsi="Liberation Sans" w:cs="Liberation Sans"/>
          <w:b/>
          <w:bCs/>
          <w:strike/>
          <w:sz w:val="28"/>
          <w:szCs w:val="28"/>
          <w:highlight w:val="yellow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3.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Права и обязанности Администрации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trike/>
          <w:sz w:val="28"/>
          <w:szCs w:val="28"/>
          <w:highlight w:val="yellow"/>
        </w:rPr>
      </w:r>
      <w:r>
        <w:rPr>
          <w:rFonts w:ascii="Liberation Sans" w:hAnsi="Liberation Sans" w:cs="Liberation Sans"/>
          <w:b/>
          <w:bCs/>
          <w:strike/>
          <w:sz w:val="28"/>
          <w:szCs w:val="28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3.1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В обязанности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отдела по развитию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входит: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87"/>
        <w:numPr>
          <w:ilvl w:val="0"/>
          <w:numId w:val="56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trike w:val="0"/>
          <w:sz w:val="28"/>
          <w:szCs w:val="28"/>
          <w:highlight w:val="none"/>
          <w:u w:val="none"/>
        </w:rPr>
        <w:t xml:space="preserve">ведение </w:t>
      </w:r>
      <w:r>
        <w:rPr>
          <w:rFonts w:ascii="Liberation Sans" w:hAnsi="Liberation Sans" w:eastAsia="Liberation Sans" w:cs="Liberation Sans"/>
          <w:strike w:val="0"/>
          <w:sz w:val="28"/>
          <w:szCs w:val="28"/>
          <w:highlight w:val="none"/>
          <w:u w:val="none"/>
        </w:rPr>
        <w:t xml:space="preserve">документооборота и делопроизводства </w:t>
      </w:r>
      <w:r>
        <w:rPr>
          <w:rFonts w:ascii="Liberation Sans" w:hAnsi="Liberation Sans" w:eastAsia="Liberation Sans" w:cs="Liberation Sans"/>
          <w:strike w:val="0"/>
          <w:sz w:val="28"/>
          <w:szCs w:val="28"/>
          <w:highlight w:val="none"/>
          <w:u w:val="none"/>
        </w:rPr>
        <w:t xml:space="preserve">Городской Думы</w:t>
      </w:r>
      <w:r>
        <w:rPr>
          <w:rFonts w:ascii="Liberation Sans" w:hAnsi="Liberation Sans" w:eastAsia="Liberation Sans" w:cs="Liberation Sans"/>
          <w:strike w:val="0"/>
          <w:sz w:val="28"/>
          <w:szCs w:val="28"/>
          <w:highlight w:val="none"/>
          <w:u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4"/>
        <w:numPr>
          <w:ilvl w:val="0"/>
          <w:numId w:val="44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подготовка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правовых актов Городской Думы и Председателя Городской Думы;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1004"/>
        <w:numPr>
          <w:ilvl w:val="0"/>
          <w:numId w:val="44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none"/>
        </w:rPr>
        <w:t xml:space="preserve">дение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none"/>
        </w:rPr>
        <w:t xml:space="preserve"> электронного класс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none"/>
        </w:rPr>
        <w:t xml:space="preserve">ификатора решений 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реестра правовых актов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Городской Думой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82"/>
        <w:numPr>
          <w:ilvl w:val="0"/>
          <w:numId w:val="44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организация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проведения рабочих, очередных заседаний Городской Думы, а также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деятельности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постоянных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комиссий Городской Думы,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оформление протоколов и иных документов к заседаниям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Городской Думы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numPr>
          <w:ilvl w:val="0"/>
          <w:numId w:val="46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прием, регистрация и учет обращений, поступающих в адрес  Городской Думы,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рганиз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ация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личных приемов граждан де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путатами Городской Думы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подготовка проектов ответов;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numPr>
          <w:ilvl w:val="0"/>
          <w:numId w:val="46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подготовка документов для орга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низации закупочной деятельности, в том числе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составления и размещения плана-графика,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организация подписания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контрактов, других документов, преду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смотренных условиями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контрактов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numPr>
          <w:ilvl w:val="0"/>
          <w:numId w:val="46"/>
        </w:numPr>
        <w:contextualSpacing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подготовка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информации, необходимой для организации бюджетного планирования Городской Думы (для составления бюджетных смет,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составления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изменения бюджетной росписи                      в соответствии с установленными нормативами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расходов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 отношении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Думы);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87"/>
        <w:numPr>
          <w:ilvl w:val="0"/>
          <w:numId w:val="53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подготовка проектов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правовых актов по нормированию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7"/>
        <w:numPr>
          <w:ilvl w:val="0"/>
          <w:numId w:val="52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участие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деятельности комиссии по поступлению и выбытию активов,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проведении инвентаризации;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7"/>
        <w:numPr>
          <w:ilvl w:val="0"/>
          <w:numId w:val="51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подготовка информации для составления пояснительной записки  к отчёту об исполнении бюджета Городской Думы;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7"/>
        <w:numPr>
          <w:ilvl w:val="0"/>
          <w:numId w:val="50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подготовка иной информации по запросам финансового органа о деятельности Городской Думы как главного распорядителя бюджетных средств,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числе к проведению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проверок деятельности Городской Думы иными контрольными органами;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7"/>
        <w:numPr>
          <w:ilvl w:val="0"/>
          <w:numId w:val="49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подгот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овка актуальных сведений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выписок из Единого государственного реестра юридических лиц,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информации об организации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 юриди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ческом лице, включаемых в реестр участников бюджетного процесс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(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в отношении Городской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87"/>
        <w:numPr>
          <w:ilvl w:val="0"/>
          <w:numId w:val="49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опубликование в сетевом издании «Импульс Севера» и размещен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ие на официальном сайте Городской Думы, социальных сетях информации о деятельности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Городской Думы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87"/>
        <w:numPr>
          <w:ilvl w:val="0"/>
          <w:numId w:val="49"/>
        </w:num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актуализация официального сайта Городской Думы;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82"/>
        <w:numPr>
          <w:ilvl w:val="0"/>
          <w:numId w:val="17"/>
        </w:numPr>
        <w:ind w:left="0" w:right="0" w:firstLine="720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азработка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номенклатуры дел Городской Думы,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формир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ование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описи дел постоянного срока хранения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оформление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дел для передачи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в архив на постоянное хранение</w:t>
      </w:r>
      <w:r>
        <w:rPr>
          <w:rFonts w:ascii="Liberation Sans" w:hAnsi="Liberation Sans" w:cs="Liberation Sans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обеспечение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сохранности документов; 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982"/>
        <w:numPr>
          <w:ilvl w:val="0"/>
          <w:numId w:val="11"/>
        </w:numPr>
        <w:ind w:left="0" w:right="0" w:firstLine="720"/>
        <w:jc w:val="both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подготовка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отчетной информации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о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деяте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льности Городской Думы.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Правовое обеспечение деятельности Городской Думы включает: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согласование проектов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муниципальных контрактов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еред осуществлени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ем закупок конкурентными способами в случае отсутствия утвержденных типовых форм (типовых условий) в установленном законодательством порядке;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правовая экспертиза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проектов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правовых актов Городской Думы и Председателя Городской Думы (по кадровым вопросам, вопросам осуществления текущей деятельности, не отнесенной к основн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ой компетенции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согласно Уставу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ведение претензионной работы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000000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3.3.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Обеспечение деятельности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  <w:lang w:val="ru-RU"/>
        </w:rPr>
        <w:t xml:space="preserve">Городской Думы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ffffff"/>
        </w:rPr>
        <w:t xml:space="preserve">в части информатизации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включает: 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000000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000000"/>
        </w:rPr>
      </w:r>
    </w:p>
    <w:p>
      <w:pPr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предоставление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ресурсов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по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направлению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связи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сопровождению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деятельности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Городской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Думы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;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оказание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содействия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вопросах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информационной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безопасности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Городской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Думы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; 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осуществление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консультативной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поддержки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и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взаимодействия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по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вопросам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ведения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электронного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документооборота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Городской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Думы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;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</w:p>
    <w:p>
      <w:pPr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-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обеспечение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сопровождения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мероприятий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,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проводимых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Городской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Думой</w:t>
      </w:r>
      <w:r>
        <w:rPr>
          <w:rFonts w:ascii="Liberation Sans" w:hAnsi="Liberation Sans" w:eastAsia="Liberation Sans" w:cs="Liberation Sans"/>
          <w:color w:val="auto"/>
          <w:spacing w:val="0"/>
          <w:position w:val="0"/>
          <w:sz w:val="28"/>
          <w:szCs w:val="28"/>
          <w:shd w:val="clear" w:color="auto" w:fill="auto"/>
        </w:rPr>
        <w:t xml:space="preserve">. </w:t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Liberation Sans" w:hAnsi="Liberation Sans" w:cs="Liberation Sans"/>
          <w:color w:val="auto"/>
          <w:spacing w:val="0"/>
          <w:position w:val="0"/>
          <w:sz w:val="24"/>
          <w:shd w:val="clear" w:color="auto" w:fill="auto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4. Ответственность сторон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4.1. Ответственность Сторон  по Соглашению определяется законодательством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5. Срок действия соглашения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both"/>
        <w:spacing w:after="0" w:line="240" w:lineRule="auto"/>
        <w:tabs>
          <w:tab w:val="left" w:pos="76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6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5.1.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Настоящее соглашение вступает в силу с даты его официального опубликования, но не ранее 01.08.2024,  и действует до начала работы вновь избранного представительного органа муниципального образования город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 Настоящее соглашение составлено в 2-х экземплярах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одному для каждой 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тороны.  Все изменения и дополнения                                к настоящему соглашению имеют юридическую силу при  оформлении              в письменном виде.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Во всем остальном, не предусмотренном настоящим соглашением,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тороны руководствуются действующим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орядок досрочного расторжения соглашения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p>
      <w:pPr>
        <w:pStyle w:val="982"/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6.1. Соглашение может быть досрочно расторгнуто по соглашению Сторон, а также по требованию одной из Сторон в случае невыполнения или ненадлежащего выполнения одной из Сторон обязательств по настоящему соглашению.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2"/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Сторона, заинтересованная в досрочном расторжении соглашения, обязана письменно уведомить другую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орону о своих намерениях за два месяца.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7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white"/>
        </w:rPr>
        <w:t xml:space="preserve"> Ю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ридические адреса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и подписи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b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орон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988"/>
        <w:tblW w:w="10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pPr>
            <w:r>
              <w:rPr>
                <w:rFonts w:ascii="Liberation Sans" w:hAnsi="Liberation Sans" w:eastAsia="Liberation Sans" w:cs="Liberation Sans"/>
                <w:b/>
                <w:sz w:val="28"/>
                <w:szCs w:val="28"/>
              </w:rPr>
              <w:t xml:space="preserve">Администрация</w:t>
            </w:r>
            <w: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r>
            <w: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629303, ЯНАО, г. Новый Уренгой,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. Советский, д. 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И.о. Главы города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__________________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.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А. Колодин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М.П.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pPr>
            <w:r>
              <w:rPr>
                <w:rFonts w:ascii="Liberation Sans" w:hAnsi="Liberation Sans" w:eastAsia="Liberation Sans" w:cs="Liberation Sans"/>
                <w:b/>
                <w:sz w:val="28"/>
                <w:szCs w:val="28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r>
            <w:r>
              <w:rPr>
                <w:rFonts w:ascii="Liberation Sans" w:hAnsi="Liberation Sans" w:cs="Liberation Sans"/>
                <w:b/>
                <w:strike/>
                <w:sz w:val="28"/>
                <w:szCs w:val="28"/>
                <w:highlight w:val="yellow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629303, ЯНАО, г. Новый Уренгой,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мкр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. Советский, д. 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Городской Думы муниципального образования город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___________________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М.П.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fldSimple w:instr="PAGE \* MERGEFORMAT">
      <w:r>
        <w:t xml:space="preserve">1</w:t>
      </w:r>
    </w:fldSimple>
    <w:r/>
    <w:r/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/>
    <w:r/>
  </w:p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  <w:highlight w:val="yello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8">
    <w:name w:val="Heading 1 Char"/>
    <w:basedOn w:val="984"/>
    <w:link w:val="983"/>
    <w:uiPriority w:val="9"/>
    <w:rPr>
      <w:rFonts w:ascii="Arial" w:hAnsi="Arial" w:eastAsia="Arial" w:cs="Arial"/>
      <w:sz w:val="40"/>
      <w:szCs w:val="40"/>
    </w:rPr>
  </w:style>
  <w:style w:type="paragraph" w:styleId="809">
    <w:name w:val="Heading 2"/>
    <w:basedOn w:val="982"/>
    <w:next w:val="982"/>
    <w:link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0">
    <w:name w:val="Heading 2 Char"/>
    <w:basedOn w:val="984"/>
    <w:link w:val="809"/>
    <w:uiPriority w:val="9"/>
    <w:rPr>
      <w:rFonts w:ascii="Arial" w:hAnsi="Arial" w:eastAsia="Arial" w:cs="Arial"/>
      <w:sz w:val="34"/>
    </w:rPr>
  </w:style>
  <w:style w:type="paragraph" w:styleId="811">
    <w:name w:val="Heading 3"/>
    <w:basedOn w:val="982"/>
    <w:next w:val="982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2">
    <w:name w:val="Heading 3 Char"/>
    <w:basedOn w:val="984"/>
    <w:link w:val="811"/>
    <w:uiPriority w:val="9"/>
    <w:rPr>
      <w:rFonts w:ascii="Arial" w:hAnsi="Arial" w:eastAsia="Arial" w:cs="Arial"/>
      <w:sz w:val="30"/>
      <w:szCs w:val="30"/>
    </w:rPr>
  </w:style>
  <w:style w:type="paragraph" w:styleId="813">
    <w:name w:val="Heading 4"/>
    <w:basedOn w:val="982"/>
    <w:next w:val="982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4">
    <w:name w:val="Heading 4 Char"/>
    <w:basedOn w:val="984"/>
    <w:link w:val="813"/>
    <w:uiPriority w:val="9"/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982"/>
    <w:next w:val="982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6">
    <w:name w:val="Heading 5 Char"/>
    <w:basedOn w:val="984"/>
    <w:link w:val="815"/>
    <w:uiPriority w:val="9"/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982"/>
    <w:next w:val="982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8">
    <w:name w:val="Heading 6 Char"/>
    <w:basedOn w:val="984"/>
    <w:link w:val="817"/>
    <w:uiPriority w:val="9"/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982"/>
    <w:next w:val="982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7 Char"/>
    <w:basedOn w:val="984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1">
    <w:name w:val="Heading 8"/>
    <w:basedOn w:val="982"/>
    <w:next w:val="982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2">
    <w:name w:val="Heading 8 Char"/>
    <w:basedOn w:val="984"/>
    <w:link w:val="821"/>
    <w:uiPriority w:val="9"/>
    <w:rPr>
      <w:rFonts w:ascii="Arial" w:hAnsi="Arial" w:eastAsia="Arial" w:cs="Arial"/>
      <w:i/>
      <w:iCs/>
      <w:sz w:val="22"/>
      <w:szCs w:val="22"/>
    </w:rPr>
  </w:style>
  <w:style w:type="paragraph" w:styleId="823">
    <w:name w:val="Heading 9"/>
    <w:basedOn w:val="982"/>
    <w:next w:val="982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>
    <w:name w:val="Heading 9 Char"/>
    <w:basedOn w:val="984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Title"/>
    <w:basedOn w:val="982"/>
    <w:next w:val="982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>
    <w:name w:val="Title Char"/>
    <w:basedOn w:val="984"/>
    <w:link w:val="825"/>
    <w:uiPriority w:val="10"/>
    <w:rPr>
      <w:sz w:val="48"/>
      <w:szCs w:val="48"/>
    </w:rPr>
  </w:style>
  <w:style w:type="paragraph" w:styleId="827">
    <w:name w:val="Subtitle"/>
    <w:basedOn w:val="982"/>
    <w:next w:val="982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>
    <w:name w:val="Subtitle Char"/>
    <w:basedOn w:val="984"/>
    <w:link w:val="827"/>
    <w:uiPriority w:val="11"/>
    <w:rPr>
      <w:sz w:val="24"/>
      <w:szCs w:val="24"/>
    </w:rPr>
  </w:style>
  <w:style w:type="paragraph" w:styleId="829">
    <w:name w:val="Quote"/>
    <w:basedOn w:val="982"/>
    <w:next w:val="982"/>
    <w:link w:val="830"/>
    <w:uiPriority w:val="29"/>
    <w:qFormat/>
    <w:pPr>
      <w:ind w:left="720" w:right="720"/>
    </w:pPr>
    <w:rPr>
      <w:i/>
    </w:rPr>
  </w:style>
  <w:style w:type="character" w:styleId="830">
    <w:name w:val="Quote Char"/>
    <w:link w:val="829"/>
    <w:uiPriority w:val="29"/>
    <w:rPr>
      <w:i/>
    </w:rPr>
  </w:style>
  <w:style w:type="paragraph" w:styleId="831">
    <w:name w:val="Intense Quote"/>
    <w:basedOn w:val="982"/>
    <w:next w:val="982"/>
    <w:link w:val="8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>
    <w:name w:val="Intense Quote Char"/>
    <w:link w:val="831"/>
    <w:uiPriority w:val="30"/>
    <w:rPr>
      <w:i/>
    </w:rPr>
  </w:style>
  <w:style w:type="paragraph" w:styleId="833">
    <w:name w:val="Header"/>
    <w:basedOn w:val="982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Header Char"/>
    <w:basedOn w:val="984"/>
    <w:link w:val="833"/>
    <w:uiPriority w:val="99"/>
  </w:style>
  <w:style w:type="paragraph" w:styleId="835">
    <w:name w:val="Footer"/>
    <w:basedOn w:val="982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Footer Char"/>
    <w:basedOn w:val="984"/>
    <w:link w:val="835"/>
    <w:uiPriority w:val="99"/>
  </w:style>
  <w:style w:type="paragraph" w:styleId="837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>
    <w:name w:val="Caption Char"/>
    <w:basedOn w:val="837"/>
    <w:link w:val="835"/>
    <w:uiPriority w:val="99"/>
  </w:style>
  <w:style w:type="table" w:styleId="839">
    <w:name w:val="Table Grid Light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8">
    <w:name w:val="List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9">
    <w:name w:val="List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0">
    <w:name w:val="List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1">
    <w:name w:val="List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2">
    <w:name w:val="List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3">
    <w:name w:val="Lined - Accent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Lined - Accent 2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Lined - Accent 3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Lined - Accent 4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Lined - Accent 5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Lined - Accent 6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 &amp; Lined - Accent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Bordered &amp; Lined - Accent 2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Bordered &amp; Lined - Accent 3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Bordered &amp; Lined - Accent 4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Bordered &amp; Lined - Accent 5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Bordered &amp; Lined - Accent 6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basedOn w:val="984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84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qFormat/>
  </w:style>
  <w:style w:type="paragraph" w:styleId="983">
    <w:name w:val="Heading 1"/>
    <w:basedOn w:val="982"/>
    <w:link w:val="99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84" w:default="1">
    <w:name w:val="Default Paragraph Font"/>
    <w:uiPriority w:val="1"/>
    <w:semiHidden/>
    <w:unhideWhenUsed/>
  </w:style>
  <w:style w:type="table" w:styleId="9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6" w:default="1">
    <w:name w:val="No List"/>
    <w:uiPriority w:val="99"/>
    <w:semiHidden/>
    <w:unhideWhenUsed/>
  </w:style>
  <w:style w:type="paragraph" w:styleId="987">
    <w:name w:val="List Paragraph"/>
    <w:basedOn w:val="982"/>
    <w:uiPriority w:val="34"/>
    <w:qFormat/>
    <w:pPr>
      <w:contextualSpacing/>
      <w:ind w:left="720"/>
    </w:pPr>
  </w:style>
  <w:style w:type="table" w:styleId="988">
    <w:name w:val="Table Grid"/>
    <w:basedOn w:val="9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9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990">
    <w:name w:val="Body Text Indent"/>
    <w:basedOn w:val="982"/>
    <w:link w:val="991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1" w:customStyle="1">
    <w:name w:val="Основной текст с отступом Знак"/>
    <w:basedOn w:val="984"/>
    <w:link w:val="99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2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93" w:customStyle="1">
    <w:name w:val="Заголовок 1 Знак"/>
    <w:basedOn w:val="984"/>
    <w:link w:val="98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94">
    <w:name w:val="annotation reference"/>
    <w:basedOn w:val="984"/>
    <w:uiPriority w:val="99"/>
    <w:semiHidden/>
    <w:unhideWhenUsed/>
    <w:rPr>
      <w:sz w:val="16"/>
      <w:szCs w:val="16"/>
    </w:rPr>
  </w:style>
  <w:style w:type="paragraph" w:styleId="995">
    <w:name w:val="annotation text"/>
    <w:basedOn w:val="982"/>
    <w:link w:val="9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6" w:customStyle="1">
    <w:name w:val="Текст примечания Знак"/>
    <w:basedOn w:val="984"/>
    <w:link w:val="995"/>
    <w:uiPriority w:val="99"/>
    <w:semiHidden/>
    <w:rPr>
      <w:sz w:val="20"/>
      <w:szCs w:val="20"/>
    </w:rPr>
  </w:style>
  <w:style w:type="paragraph" w:styleId="997">
    <w:name w:val="annotation subject"/>
    <w:basedOn w:val="995"/>
    <w:next w:val="995"/>
    <w:link w:val="998"/>
    <w:uiPriority w:val="99"/>
    <w:semiHidden/>
    <w:unhideWhenUsed/>
    <w:rPr>
      <w:b/>
      <w:bCs/>
    </w:rPr>
  </w:style>
  <w:style w:type="character" w:styleId="998" w:customStyle="1">
    <w:name w:val="Тема примечания Знак"/>
    <w:basedOn w:val="996"/>
    <w:link w:val="997"/>
    <w:uiPriority w:val="99"/>
    <w:semiHidden/>
    <w:rPr>
      <w:b/>
      <w:bCs/>
    </w:rPr>
  </w:style>
  <w:style w:type="paragraph" w:styleId="999">
    <w:name w:val="Balloon Text"/>
    <w:basedOn w:val="982"/>
    <w:link w:val="10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0" w:customStyle="1">
    <w:name w:val="Текст выноски Знак"/>
    <w:basedOn w:val="984"/>
    <w:link w:val="999"/>
    <w:uiPriority w:val="99"/>
    <w:semiHidden/>
    <w:rPr>
      <w:rFonts w:ascii="Tahoma" w:hAnsi="Tahoma" w:cs="Tahoma"/>
      <w:sz w:val="16"/>
      <w:szCs w:val="16"/>
    </w:rPr>
  </w:style>
  <w:style w:type="paragraph" w:styleId="1001">
    <w:name w:val="No Spacing"/>
    <w:uiPriority w:val="1"/>
    <w:qFormat/>
    <w:pPr>
      <w:spacing w:after="0" w:line="240" w:lineRule="auto"/>
    </w:pPr>
  </w:style>
  <w:style w:type="paragraph" w:styleId="1002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3" w:customStyle="1">
    <w:name w:val="Основной текст 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4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Штогрин Елена Викторовна (SHTOGRINEV - Shtogrin.EV)</dc:creator>
  <cp:revision>22</cp:revision>
  <dcterms:created xsi:type="dcterms:W3CDTF">2021-03-11T09:14:00Z</dcterms:created>
  <dcterms:modified xsi:type="dcterms:W3CDTF">2024-07-31T05:40:09Z</dcterms:modified>
</cp:coreProperties>
</file>