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image/x-emf" Extension="emf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-43814</wp:posOffset>
                </wp:positionV>
                <wp:extent cx="1028700" cy="33337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387.00pt;mso-position-horizontal:absolute;mso-position-vertical-relative:text;margin-top:-3.45pt;mso-position-vertical:absolute;width:81.00pt;height:26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1" ProgID="" ShapeID="_x0000_i1" Type="Embed"/>
        </w:objec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6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6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330</w:t>
      </w:r>
      <w:r>
        <w:rPr>
          <w:rFonts w:ascii="Liberation Sans" w:hAnsi="Liberation Sans" w:eastAsia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92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896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19.07.2024                                                                      г. Новый Уренг</w:t>
      </w:r>
      <w:r>
        <w:rPr>
          <w:rFonts w:ascii="Liberation Sans" w:hAnsi="Liberation Sans" w:cs="Liberation Sans"/>
          <w:b/>
          <w:bCs/>
        </w:rPr>
        <w:t xml:space="preserve">ой</w:t>
      </w:r>
      <w:r>
        <w:rPr>
          <w:rFonts w:ascii="Liberation Sans" w:hAnsi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2"/>
        <w:jc w:val="center"/>
        <w:widowControl w:val="o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cs="Liberation Sans"/>
          <w:b/>
        </w:rPr>
        <w:t xml:space="preserve">О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внесении изменения в решение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Городской  Думы муниципального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образования город Новый Уренгой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jc w:val="center"/>
        <w:widowControl w:val="off"/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eastAsia="ru-RU"/>
        </w:rPr>
      </w:pP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от 20.09.2021 № 82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eastAsia="ru-RU"/>
        </w:rPr>
        <w:t xml:space="preserve">(в редакции решения 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eastAsia="ru-RU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eastAsia="ru-RU"/>
        </w:rPr>
        <w:t xml:space="preserve">от 23.12.2021 № 120)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2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2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2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2"/>
        <w:ind w:firstLine="708"/>
        <w:jc w:val="both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            № 131-</w:t>
      </w:r>
      <w:r>
        <w:rPr>
          <w:rFonts w:ascii="Liberation Sans" w:hAnsi="Liberation Sans" w:cs="Liberation Sans"/>
          <w:highlight w:val="white"/>
        </w:rPr>
        <w:t xml:space="preserve">ФЗ «Об общих принципах организации местного самоупра</w:t>
      </w:r>
      <w:r>
        <w:rPr>
          <w:rFonts w:ascii="Liberation Sans" w:hAnsi="Liberation Sans" w:cs="Liberation Sans"/>
          <w:highlight w:val="white"/>
        </w:rPr>
        <w:t xml:space="preserve">вления в Российской Федерации», от 31.07.2020 № 248-ФЗ «О государственном контроле (надзоре) и муниципальном контроле </w:t>
        <w:br/>
      </w:r>
      <w:r>
        <w:rPr>
          <w:rFonts w:ascii="Liberation Sans" w:hAnsi="Liberation Sans" w:cs="Liberation Sans"/>
          <w:highlight w:val="white"/>
        </w:rPr>
        <w:t xml:space="preserve">в Р</w:t>
      </w:r>
      <w:r>
        <w:rPr>
          <w:rFonts w:ascii="Liberation Sans" w:hAnsi="Liberation Sans" w:cs="Liberation Sans"/>
          <w:highlight w:val="white"/>
        </w:rPr>
        <w:t xml:space="preserve">оссийской Федерации», руководствуясь Уставом муниципального образования город Новый Уренгой, Городская Дума муниципального образования </w:t>
      </w:r>
      <w:r>
        <w:rPr>
          <w:rFonts w:ascii="Liberation Sans" w:hAnsi="Liberation Sans" w:cs="Liberation Sans"/>
          <w:szCs w:val="28"/>
          <w:highlight w:val="white"/>
        </w:rPr>
        <w:t xml:space="preserve">город Новый Уренгой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2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2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9"/>
        <w:ind w:firstLine="708"/>
        <w:jc w:val="both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99"/>
        <w:ind w:firstLine="708"/>
        <w:jc w:val="both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1. Внести изменение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в приложение 1 «По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ложение </w:t>
        <w:br/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о м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униципальном земельном контрол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е», у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твержденное решением Городской Думы муниципального образова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ния город Новый Уренгой от 20.09.2021 № 82 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Об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организации и осуществлении муниципального земельного контроля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» (в редакции решения Городской Думы муниципального образования город Новый Уренгой от 23.12.2021 № 120), изложив абзац 2 пункта 4.1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2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р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аздела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IV «Осуществление муниципального контроля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» в следующей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  <w:lang w:eastAsia="ru-RU"/>
        </w:rPr>
        <w:t xml:space="preserve">редакции: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  <w:highlight w:val="white"/>
          <w:u w:val="none"/>
        </w:rPr>
        <w:t xml:space="preserve">«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В день подписания решения о проведении внепланового контрольного мероприятия в целях согласования его проведения </w:t>
        <w:br/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с п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рокуратурой должностное лицо контрольного органа направляет </w:t>
        <w:br/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в п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рокуратуру города Новый Уренгой сведения о внеплановом контрольном мероприяти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и с приложением копии решения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 о проведении внепланового контрольного мероприятия и документов, которые содержат сведения, послужившие основанием для его проведения, 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посредством Единого реестра контрольных (надзорных) мероприятий, за исключением направления сведений и документов, содержащих </w:t>
      </w:r>
      <w:hyperlink r:id="rId14" w:tooltip="https://internet.garant.ru/#/document/10102673/entry/5" w:history="1">
        <w:r>
          <w:rPr>
            <w:rStyle w:val="874"/>
            <w:rFonts w:ascii="Liberation Sans" w:hAnsi="Liberation Sans" w:eastAsia="PT Serif" w:cs="Liberation Sans"/>
            <w:color w:val="000000" w:themeColor="text1"/>
            <w:sz w:val="28"/>
            <w:szCs w:val="28"/>
            <w:highlight w:val="white"/>
            <w:u w:val="none"/>
          </w:rPr>
          <w:t xml:space="preserve">государственную или иную охраняемую законом</w:t>
        </w:r>
      </w:hyperlink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  <w:t xml:space="preserve"> тайну».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92"/>
        <w:ind w:left="0" w:right="0" w:firstLine="709"/>
        <w:jc w:val="both"/>
        <w:spacing w:after="0" w:line="240" w:lineRule="auto"/>
        <w:tabs>
          <w:tab w:val="left" w:pos="1134" w:leader="none"/>
          <w:tab w:val="left" w:pos="7937" w:leader="none"/>
        </w:tabs>
        <w:rPr>
          <w:highlight w:val="white"/>
        </w:rPr>
      </w:pPr>
      <w:r>
        <w:rPr>
          <w:rFonts w:ascii="Liberation Sans" w:hAnsi="Liberation Sans" w:cs="Liberation Sans"/>
          <w:bCs/>
          <w:highlight w:val="white"/>
        </w:rPr>
        <w:t xml:space="preserve">2.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 Разместить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настоящее решение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92"/>
        <w:ind w:left="0" w:right="0" w:firstLine="709"/>
        <w:jc w:val="both"/>
        <w:spacing w:after="0" w:line="240" w:lineRule="auto"/>
        <w:tabs>
          <w:tab w:val="left" w:pos="1134" w:leader="none"/>
        </w:tabs>
        <w:rPr>
          <w:highlight w:val="white"/>
        </w:rPr>
      </w:pPr>
      <w:r>
        <w:rPr>
          <w:rFonts w:ascii="Liberation Sans" w:hAnsi="Liberation Sans" w:cs="Liberation Sans"/>
          <w:bCs/>
          <w:szCs w:val="28"/>
          <w:highlight w:val="white"/>
        </w:rPr>
        <w:t xml:space="preserve">3. Р</w:t>
      </w:r>
      <w:r>
        <w:rPr>
          <w:rFonts w:ascii="Liberation Sans" w:hAnsi="Liberation Sans" w:cs="Liberation Sans"/>
          <w:bCs/>
          <w:szCs w:val="28"/>
          <w:highlight w:val="white"/>
        </w:rPr>
        <w:t xml:space="preserve">еш</w:t>
      </w:r>
      <w:r>
        <w:rPr>
          <w:rFonts w:ascii="Liberation Sans" w:hAnsi="Liberation Sans" w:cs="Liberation Sans"/>
          <w:bCs/>
          <w:szCs w:val="28"/>
          <w:highlight w:val="white"/>
        </w:rPr>
        <w:t xml:space="preserve">ение вступает в силу со дня его официального опубликования.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892"/>
        <w:jc w:val="both"/>
        <w:widowControl w:val="off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2"/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2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2267"/>
        <w:gridCol w:w="226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И.о. Главы города Новый Уренгой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Liberation Sans" w:hAnsi="Liberation Sans" w:eastAsia="Calibri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    В.Н. Пузан</w:t>
            </w:r>
            <w:r>
              <w:rPr>
                <w:rFonts w:ascii="Liberation Sans" w:hAnsi="Liberation Sans" w:eastAsia="Calibri" w:cs="Liberation Sans"/>
                <w:highlight w:val="white"/>
              </w:rPr>
              <w:t xml:space="preserve">ов</w:t>
            </w: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eastAsia="Calibri" w:cs="Liberation Sans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Liberation Sans" w:hAnsi="Liberation Sans" w:eastAsia="Calibri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Председатель Городской </w:t>
            </w:r>
            <w:r>
              <w:rPr>
                <w:rFonts w:ascii="Liberation Sans" w:hAnsi="Liberation Sans" w:eastAsia="Calibri" w:cs="Liberation Sans"/>
                <w:highlight w:val="white"/>
              </w:rPr>
              <w:t xml:space="preserve">Думы</w:t>
            </w: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eastAsia="Calibri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2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    П.М. Шумо</w:t>
            </w:r>
            <w:r>
              <w:rPr>
                <w:rFonts w:ascii="Liberation Sans" w:hAnsi="Liberation Sans" w:eastAsia="Calibri" w:cs="Liberation Sans"/>
                <w:highlight w:val="white"/>
              </w:rPr>
              <w:t xml:space="preserve">ва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</w:tr>
    </w:tbl>
    <w:p>
      <w:pPr>
        <w:pStyle w:val="89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892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Serif">
    <w:panose1 w:val="020A0603040505020204"/>
  </w:font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Times New Roman CYR">
    <w:panose1 w:val="02000603000000000000"/>
  </w:font>
  <w:font w:name="Verdana">
    <w:panose1 w:val="020B060603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fldSimple w:instr="PAGE \* MERGEFORMAT">
      <w:r>
        <w:rPr>
          <w:rFonts w:ascii="Liberation Sans" w:hAnsi="Liberation Sans" w:cs="Liberation Sans"/>
          <w:highlight w:val="white"/>
        </w:rPr>
        <w:t xml:space="preserve">1</w:t>
      </w:r>
    </w:fldSimple>
    <w:r>
      <w:rPr>
        <w:rFonts w:ascii="Liberation Sans" w:hAnsi="Liberation Sans" w:cs="Liberation Sans"/>
        <w:highlight w:val="white"/>
      </w:rPr>
    </w:r>
    <w:r>
      <w:rPr>
        <w:rFonts w:ascii="Liberation Sans" w:hAnsi="Liberation Sans" w:cs="Liberation Sans"/>
        <w:highlight w:val="white"/>
      </w:rPr>
    </w:r>
    <w:r/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sz w:val="28"/>
      <w:szCs w:val="28"/>
      <w:lang w:val="ru-RU" w:eastAsia="ru-RU" w:bidi="ar-SA"/>
    </w:rPr>
  </w:style>
  <w:style w:type="character" w:styleId="893">
    <w:name w:val="Основной шрифт абзаца"/>
    <w:next w:val="893"/>
    <w:link w:val="892"/>
    <w:semiHidden/>
  </w:style>
  <w:style w:type="table" w:styleId="894">
    <w:name w:val="Обычная таблица"/>
    <w:next w:val="894"/>
    <w:link w:val="892"/>
    <w:semiHidden/>
    <w:tblPr/>
  </w:style>
  <w:style w:type="numbering" w:styleId="895">
    <w:name w:val="Нет списка"/>
    <w:next w:val="895"/>
    <w:link w:val="892"/>
    <w:semiHidden/>
  </w:style>
  <w:style w:type="paragraph" w:styleId="896">
    <w:name w:val="Верхний колонтитул"/>
    <w:basedOn w:val="892"/>
    <w:next w:val="896"/>
    <w:link w:val="901"/>
    <w:pPr>
      <w:tabs>
        <w:tab w:val="center" w:pos="4153" w:leader="none"/>
        <w:tab w:val="right" w:pos="8306" w:leader="none"/>
      </w:tabs>
    </w:pPr>
  </w:style>
  <w:style w:type="table" w:styleId="897">
    <w:name w:val="Сетка таблицы"/>
    <w:basedOn w:val="894"/>
    <w:next w:val="897"/>
    <w:link w:val="892"/>
    <w:tblPr/>
  </w:style>
  <w:style w:type="paragraph" w:styleId="898">
    <w:name w:val="ConsPlusNormal"/>
    <w:next w:val="898"/>
    <w:link w:val="89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9">
    <w:name w:val="ConsPlusTitle"/>
    <w:next w:val="899"/>
    <w:link w:val="892"/>
    <w:rPr>
      <w:b/>
      <w:bCs/>
      <w:sz w:val="24"/>
      <w:szCs w:val="24"/>
      <w:lang w:val="ru-RU" w:eastAsia="ru-RU" w:bidi="ar-SA"/>
    </w:rPr>
  </w:style>
  <w:style w:type="paragraph" w:styleId="900">
    <w:name w:val="Знак"/>
    <w:basedOn w:val="892"/>
    <w:next w:val="900"/>
    <w:link w:val="8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01">
    <w:name w:val="Верхний колонтитул Знак"/>
    <w:basedOn w:val="893"/>
    <w:next w:val="901"/>
    <w:link w:val="896"/>
    <w:rPr>
      <w:sz w:val="28"/>
      <w:szCs w:val="28"/>
      <w:lang w:val="ru-RU" w:eastAsia="ru-RU" w:bidi="ar-SA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Relationship Id="rId14" Type="http://schemas.openxmlformats.org/officeDocument/2006/relationships/hyperlink" Target="https://internet.garant.ru/#/document/10102673/entry/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5Oh0D1JP5rl+tUy/maVEbou/+MD7T7/H3p73kUwNkaE=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eaXbv/bKfElBSY4GCiXQICDRPy5L8aeiSSZ5XDLTmQM=</DigestValue>
    </Reference>
  </SignedInfo>
  <SignatureValue>CTvCLTFwwL30AwzMtgfmbw4sMqNsg8nbHHmTPwsKzXKnJg6IGjSp3c/1IZ74k2/ni0FXlIQMXTyK
AKPWeSUM+A==</SignatureValue>
  <KeyInfo>
    <X509Data>
      <X509Certificate>MIIJmDCCCUWgAwIBAgIQCgNPF5EvLwEmHXuC6WiHCT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4nTkk48R8kzmSG9Fh0h+HrYF/+U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CNcOOZuoQjuxbjDQS0luA9R+/cpiR+262p0ZBPfNmzQ+78jDIG+PCBEHSEoHPnLC6YHBr/Qjf+vBNe0mJ/bqk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urn:ietf:params:xml:ns:cpxmlsec:algorithms:gostr34112012-256"/>
        <DigestValue>ofE28d54v7E3UTIyD0EyhlX5lD/JUqL7gC2RhZxq3cI=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kBiXUhFMh3t26MWn9foYQzfEBYsIAccCUyaT0mtJgAA=</DigestValue>
      </Reference>
      <Reference URI="/word/embeddings/oleObject1.bin?ContentType=application/vnd.openxmlformats-officedocument.oleObject">
        <DigestMethod Algorithm="urn:ietf:params:xml:ns:cpxmlsec:algorithms:gostr34112012-256"/>
        <DigestValue>7nhIECOL8VDdaZhIsLTmglmW0keRUk7x6G0MR+YySSw=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1q8ktL1dhmf2ytbZkbAXzwSGwI/Re0nANvuFi1WtKRk=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WYym63+Y4bkevOsGdVAwQZXRawAA7MfezqH7YaMsV+w=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tRmjz8WhhpRuX9v4t9Kfw+To4asBAGib59m9/vTYBuM=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3ZhkU7TL5OnRWB2wxPxdzocPUBQcTgPyaYOn9KMV7LE=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rHRKgcwIgiTLyMl33YKA9dkmA0W7uUJSPs2lInxiPl8=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ZvgWDTUTkV/4jy+7FztHb0xjaL5EfwMT7+Y+6JCVOj0=</DigestValue>
      </Reference>
      <Reference URI="/word/media/image1.emf?ContentType=image/x-emf">
        <DigestMethod Algorithm="urn:ietf:params:xml:ns:cpxmlsec:algorithms:gostr34112012-256"/>
        <DigestValue>4bbJ6PaSXEofk+tvwABfgY1VK5Tmyz2P65YmdmS/5nA=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kKHEOrfoP3c656Km0Rk/qMPk4PWCTwPMuB/2zuvCYPo=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35Y4kTxYWrKfKn0yO3HQTVlTnDbKAalkz0vOJpfYoXQ=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VDPy5O8dTyHwxkZu7M8iGqSLNJ2GJkNU7femsS9nF5s=</DigestValue>
      </Reference>
      <Reference URI="/word/theme/theme1.xml?ContentType=application/vnd.openxmlformats-officedocument.theme+xml">
        <DigestMethod Algorithm="urn:ietf:params:xml:ns:cpxmlsec:algorithms:gostr34112012-256"/>
        <DigestValue>/Wn7US8CCUoKDmf2JHC01ZSMX/KoaZXQz4K+xLiYuhg=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+00KH4H8jt+6mrwwnP06N4kDmIzzv4lqAUJMdnjSb7M=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2024-07-22T05:52:55Z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2024-07-22T05:52:55Z</xd:SigningTime>
          <xd:SigningCertificate>
            <xd:Cert>
              <xd:CertDigest>
                <DigestMethod Algorithm="urn:ietf:params:xml:ns:cpxmlsec:algorithms:gostr34112012-256"/>
                <DigestValue>rh1Lxb3gp78KXxayHKYOpyKPWgexkIuKaTq6iOzqVss=</DigestValue>
              </xd:CertDigest>
              <xd:IssuerSerial>
                <X509IssuerName>CN=Федеральное казначейство</X509IssuerName>
                <X509SerialNumber>13309461025963557432001767209450374921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2023-01-19T07:01:00Z</dcterms:created>
  <dcterms:modified xsi:type="dcterms:W3CDTF">2024-07-19T08:57:42Z</dcterms:modified>
  <cp:version>786432</cp:version>
</cp:coreProperties>
</file>