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image/x-emf" Extension="emf"/>
  <Default ContentType="application/xml" Extension="xml"/>
  <Default ContentType="application/vnd.openxmlformats-package.relationships+xml" Extension="rels"/>
  <Default ContentType="application/vnd.openxmlformats-officedocument.oleObject" Extension="bin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-43814</wp:posOffset>
                </wp:positionV>
                <wp:extent cx="1028700" cy="33337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387.00pt;mso-position-horizontal:absolute;mso-position-vertical-relative:text;margin-top:-3.45pt;mso-position-vertical:absolute;width:81.00pt;height:26.2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51.70pt;height:60.10pt;mso-wrap-distance-left:0.00pt;mso-wrap-distance-top:0.00pt;mso-wrap-distance-right:0.00pt;mso-wrap-distance-bottom:0.00pt;" filled="f" stroked="f">
            <v:path textboxrect="0,0,0,0"/>
            <v:imagedata r:id="rId9" o:title=""/>
          </v:shape>
          <o:OLEObject DrawAspect="Content" r:id="rId10" ObjectID="_1525041" ProgID="" ShapeID="_x0000_i1" Type="Embed"/>
        </w:objec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5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5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5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56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56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№ 328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52"/>
        <w:widowControl w:val="o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856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19.07.2024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52"/>
        <w:jc w:val="left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pStyle w:val="852"/>
        <w:jc w:val="center"/>
        <w:widowControl w:val="off"/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cs="Liberation Sans"/>
          <w:b/>
        </w:rPr>
        <w:t xml:space="preserve">О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внесении изменения в решение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Городской Думы муниципального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образования город Новый Уренгой</w:t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от 20.09.2021 № 81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52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52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52"/>
        <w:jc w:val="center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52"/>
        <w:ind w:firstLine="708"/>
        <w:jc w:val="both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соответствии с федеральными законами от 06.10.2003</w:t>
        <w:br/>
        <w:t xml:space="preserve">№ 131-ФЗ «Об общих принципах организации местного самоупра</w:t>
      </w:r>
      <w:r>
        <w:rPr>
          <w:rFonts w:ascii="Liberation Sans" w:hAnsi="Liberation Sans" w:cs="Liberation Sans"/>
        </w:rPr>
        <w:t xml:space="preserve">вления в Российской Федерации», от 31.07.2020 № 248-ФЗ «О государственном контроле (надзоре) и муниципальном контроле в Российской Федерации», руководствуясь Уставом муниципального образования город Новый Уренгой, Городская Дума муниципального образования </w:t>
      </w:r>
      <w:r>
        <w:rPr>
          <w:rFonts w:ascii="Liberation Sans" w:hAnsi="Liberation Sans" w:cs="Liberation Sans"/>
          <w:szCs w:val="28"/>
        </w:rPr>
        <w:t xml:space="preserve">город Новый 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52"/>
        <w:spacing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52"/>
        <w:spacing w:after="0" w:line="240" w:lineRule="auto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cs="Liberation Sans"/>
          <w:szCs w:val="28"/>
        </w:rPr>
        <w:t xml:space="preserve">РЕШИЛА:</w:t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</w:p>
    <w:p>
      <w:pPr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8"/>
        <w:jc w:val="both"/>
        <w:spacing w:before="0" w:after="0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1. Внести изменение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приложение 1 «П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оложение </w:t>
        <w:br/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 м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униципальном жилищном контроле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»,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утвержденное решением Городской Думы муниципального образования город Новый Уренгой от 20.09.2021 № 8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1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«Об организации и осуществлении муниципального жилищного контроля»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, заменив в пункте 4.7 раздела 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8"/>
          <w:szCs w:val="28"/>
          <w:highlight w:val="white"/>
        </w:rPr>
        <w:t xml:space="preserve">IV «Осуществление муниципального контроля»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слова «частью 5 статьи 68» словами «частью 5 статьи 66».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2. </w:t>
      </w:r>
      <w:r>
        <w:rPr>
          <w:rFonts w:ascii="Liberation Sans" w:hAnsi="Liberation Sans" w:cs="Liberation Sans"/>
          <w:color w:val="000000"/>
          <w:szCs w:val="28"/>
          <w:highlight w:val="white"/>
        </w:rPr>
        <w:t xml:space="preserve">Разместить </w:t>
      </w:r>
      <w:r>
        <w:rPr>
          <w:rFonts w:ascii="Liberation Sans" w:hAnsi="Liberation Sans" w:cs="Liberation Sans"/>
          <w:color w:val="000000"/>
          <w:szCs w:val="28"/>
          <w:highlight w:val="white"/>
        </w:rPr>
        <w:t xml:space="preserve">настоящее решение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Cs/>
          <w:szCs w:val="28"/>
        </w:rPr>
        <w:t xml:space="preserve">3. Р</w:t>
      </w:r>
      <w:r>
        <w:rPr>
          <w:rFonts w:ascii="Liberation Sans" w:hAnsi="Liberation Sans" w:cs="Liberation Sans"/>
          <w:bCs/>
          <w:szCs w:val="28"/>
        </w:rPr>
        <w:t xml:space="preserve">еш</w:t>
      </w:r>
      <w:r>
        <w:rPr>
          <w:rFonts w:ascii="Liberation Sans" w:hAnsi="Liberation Sans" w:cs="Liberation Sans"/>
          <w:bCs/>
          <w:szCs w:val="28"/>
        </w:rPr>
        <w:t xml:space="preserve">ение вступает в силу со дня его официального опубликования.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852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52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52"/>
        <w:jc w:val="both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2549"/>
        <w:gridCol w:w="223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И.о. Главы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ascii="Liberation Sans" w:hAnsi="Liberation Sans" w:eastAsia="Calibri" w:cs="Liberation Sans"/>
                <w:highlight w:val="none"/>
              </w:rPr>
            </w:pPr>
            <w:r>
              <w:rPr>
                <w:rFonts w:ascii="Liberation Sans" w:hAnsi="Liberation Sans" w:eastAsia="Calibri" w:cs="Liberation Sans"/>
              </w:rPr>
              <w:t xml:space="preserve">   В.Н. Пузанов</w:t>
            </w:r>
            <w:r>
              <w:rPr>
                <w:rFonts w:ascii="Liberation Sans" w:hAnsi="Liberation Sans" w:eastAsia="Calibri" w:cs="Liberation Sans"/>
                <w:highlight w:val="none"/>
              </w:rPr>
            </w:r>
            <w:r>
              <w:rPr>
                <w:rFonts w:ascii="Liberation Sans" w:hAnsi="Liberation Sans" w:eastAsia="Calibri" w:cs="Liberation Sans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eastAsia="Calibri" w:cs="Liberation Sans"/>
                <w:highlight w:val="none"/>
              </w:rPr>
            </w:pPr>
            <w:r>
              <w:rPr>
                <w:rFonts w:ascii="Liberation Sans" w:hAnsi="Liberation Sans" w:eastAsia="Calibri" w:cs="Liberation Sans"/>
                <w:highlight w:val="none"/>
              </w:rPr>
            </w:r>
            <w:r>
              <w:rPr>
                <w:rFonts w:ascii="Liberation Sans" w:hAnsi="Liberation Sans" w:eastAsia="Calibri" w:cs="Liberation Sans"/>
                <w:highlight w:val="none"/>
              </w:rPr>
            </w:r>
            <w:r>
              <w:rPr>
                <w:rFonts w:ascii="Liberation Sans" w:hAnsi="Liberation Sans" w:eastAsia="Calibri" w:cs="Liberation Sans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Председатель Городской Думы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1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   П.М. Шумова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r/>
      <w:r/>
    </w:p>
    <w:sectPr>
      <w:footnotePr/>
      <w:endnotePr/>
      <w:type w:val="nextPage"/>
      <w:pgSz w:w="11900" w:h="16820" w:orient="portrait"/>
      <w:pgMar w:top="851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ans">
    <w:panose1 w:val="020B0604020202020204"/>
  </w:font>
  <w:font w:name="Liberation Serif">
    <w:panose1 w:val="02020603050405020304"/>
  </w:font>
  <w:font w:name="Times New Roman CYR">
    <w:panose1 w:val="02000603000000000000"/>
  </w:font>
  <w:font w:name="Verdana">
    <w:panose1 w:val="020B060603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sz w:val="28"/>
      <w:szCs w:val="28"/>
      <w:lang w:val="ru-RU" w:eastAsia="ru-RU" w:bidi="ar-SA"/>
    </w:rPr>
  </w:style>
  <w:style w:type="character" w:styleId="853">
    <w:name w:val="Основной шрифт абзаца"/>
    <w:next w:val="853"/>
    <w:link w:val="852"/>
    <w:semiHidden/>
  </w:style>
  <w:style w:type="table" w:styleId="854">
    <w:name w:val="Обычная таблица"/>
    <w:next w:val="854"/>
    <w:link w:val="852"/>
    <w:semiHidden/>
    <w:tblPr/>
  </w:style>
  <w:style w:type="numbering" w:styleId="855">
    <w:name w:val="Нет списка"/>
    <w:next w:val="855"/>
    <w:link w:val="852"/>
    <w:semiHidden/>
  </w:style>
  <w:style w:type="paragraph" w:styleId="856">
    <w:name w:val="Верхний колонтитул"/>
    <w:basedOn w:val="852"/>
    <w:next w:val="856"/>
    <w:link w:val="861"/>
    <w:pPr>
      <w:tabs>
        <w:tab w:val="center" w:pos="4153" w:leader="none"/>
        <w:tab w:val="right" w:pos="8306" w:leader="none"/>
      </w:tabs>
    </w:pPr>
  </w:style>
  <w:style w:type="table" w:styleId="857">
    <w:name w:val="Сетка таблицы"/>
    <w:basedOn w:val="854"/>
    <w:next w:val="857"/>
    <w:link w:val="852"/>
    <w:tblPr/>
  </w:style>
  <w:style w:type="paragraph" w:styleId="858">
    <w:name w:val="ConsPlusNormal"/>
    <w:next w:val="858"/>
    <w:link w:val="85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9">
    <w:name w:val="ConsPlusTitle"/>
    <w:next w:val="859"/>
    <w:link w:val="852"/>
    <w:rPr>
      <w:b/>
      <w:bCs/>
      <w:sz w:val="24"/>
      <w:szCs w:val="24"/>
      <w:lang w:val="ru-RU" w:eastAsia="ru-RU" w:bidi="ar-SA"/>
    </w:rPr>
  </w:style>
  <w:style w:type="paragraph" w:styleId="860">
    <w:name w:val="Знак"/>
    <w:basedOn w:val="852"/>
    <w:next w:val="860"/>
    <w:link w:val="8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61">
    <w:name w:val="Верхний колонтитул Знак"/>
    <w:basedOn w:val="853"/>
    <w:next w:val="861"/>
    <w:link w:val="856"/>
    <w:rPr>
      <w:sz w:val="28"/>
      <w:szCs w:val="28"/>
      <w:lang w:val="ru-RU" w:eastAsia="ru-RU" w:bidi="ar-SA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8a8JAEyLcMk4SsKSRU/FiDueBKvkjw+6UtcscqK07S8=</DigestValue>
    </Reference>
    <Reference Type="http://www.w3.org/2000/09/xmldsig#Object" URI="#idOfficeObject">
      <DigestMethod Algorithm="urn:ietf:params:xml:ns:cpxmlsec:algorithms:gostr34112012-256"/>
      <DigestValue>OjrkNnaB3/2coEEhcFJSuU3z70ZVfRVCUPVq/6PnnlU=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PVKdMbgB3AksS1ybkexFhPMneNBXN7dkfsE0/AwkVpw=</DigestValue>
    </Reference>
  </SignedInfo>
  <SignatureValue>ifEUSv9eqnsYYG4nE/cbcHYFPijBwBaZ+T5w5/frxC7FfuBAJ3cISM2x3oi1l69s5v3jMaNwIi9T
mOgVpCRxwQ==</SignatureValue>
  <KeyInfo>
    <X509Data>
      <X509Certificate>MIIJmDCCCUWgAwIBAgIQCgNPF5EvLwEmHXuC6WiHCTAKBggqhQMHAQEDA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mwJwHYAAAAACYwwCgYIKoUDBwEBAwIDQQCNcOOZuoQjuxbjDQS0luA9R+/cpiR+262p0ZBPfNmzQ+78jDIG+PCBEHSEoHPnLC6YHBr/Qjf+vBNe0mJ/bqk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urn:ietf:params:xml:ns:cpxmlsec:algorithms:gostr34112012-256"/>
        <DigestValue>z6UDPTM50fiJYxzfdecxceysCBCKM3gcy6B4Xz7G/a0=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I3ck40u2WXct0U0+M8z0gKmv2L8aoqo1KB0B8zNSDac=</DigestValue>
      </Reference>
      <Reference URI="/word/embeddings/oleObject1.bin?ContentType=application/vnd.openxmlformats-officedocument.oleObject">
        <DigestMethod Algorithm="urn:ietf:params:xml:ns:cpxmlsec:algorithms:gostr34112012-256"/>
        <DigestValue>7nhIECOL8VDdaZhIsLTmglmW0keRUk7x6G0MR+YySSw=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1q8ktL1dhmf2ytbZkbAXzwSGwI/Re0nANvuFi1WtKRk=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eB3DkVfIUCHBjhU52aNKLFYlQ2oQ5ImgEgKuVYHz/IA=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3ZhkU7TL5OnRWB2wxPxdzocPUBQcTgPyaYOn9KMV7LE=</DigestValue>
      </Reference>
      <Reference URI="/word/media/image1.emf?ContentType=image/x-emf">
        <DigestMethod Algorithm="urn:ietf:params:xml:ns:cpxmlsec:algorithms:gostr34112012-256"/>
        <DigestValue>4bbJ6PaSXEofk+tvwABfgY1VK5Tmyz2P65YmdmS/5nA=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G4J6ZuYZd+geDypv1S5sNq6URbtVwQ99bhjBrZzASPI=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35Y4kTxYWrKfKn0yO3HQTVlTnDbKAalkz0vOJpfYoXQ=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7QbIE5b3VUssFXfj4j+YTdUbGt0bDiZpgnRr+mtVZf4=</DigestValue>
      </Reference>
      <Reference URI="/word/theme/theme1.xml?ContentType=application/vnd.openxmlformats-officedocument.theme+xml">
        <DigestMethod Algorithm="urn:ietf:params:xml:ns:cpxmlsec:algorithms:gostr34112012-256"/>
        <DigestValue>/Wn7US8CCUoKDmf2JHC01ZSMX/KoaZXQz4K+xLiYuhg=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+00KH4H8jt+6mrwwnP06N4kDmIzzv4lqAUJMdnjSb7M=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2024-07-22T05:50:09Z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2024-07-22T05:50:09Z</xd:SigningTime>
          <xd:SigningCertificate>
            <xd:Cert>
              <xd:CertDigest>
                <DigestMethod Algorithm="urn:ietf:params:xml:ns:cpxmlsec:algorithms:gostr34112012-256"/>
                <DigestValue>rh1Lxb3gp78KXxayHKYOpyKPWgexkIuKaTq6iOzqVss=</DigestValue>
              </xd:CertDigest>
              <xd:IssuerSerial>
                <X509IssuerName>CN=Федеральное казначейство</X509IssuerName>
                <X509SerialNumber>13309461025963557432001767209450374921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</cp:revision>
  <dcterms:created xsi:type="dcterms:W3CDTF">2023-01-19T07:01:00Z</dcterms:created>
  <dcterms:modified xsi:type="dcterms:W3CDTF">2024-07-19T09:26:40Z</dcterms:modified>
  <cp:version>786432</cp:version>
</cp:coreProperties>
</file>